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CC2AB" w14:textId="0028CFBB" w:rsidR="0028350A" w:rsidRPr="00682A97" w:rsidRDefault="001B0797" w:rsidP="002A2AAE">
      <w:pPr>
        <w:spacing w:after="0" w:line="240" w:lineRule="auto"/>
        <w:jc w:val="right"/>
        <w:rPr>
          <w:rFonts w:ascii="Arial" w:eastAsia="Times New Roman" w:hAnsi="Arial" w:cs="Arial"/>
          <w:b/>
          <w:bCs/>
          <w:kern w:val="28"/>
          <w:sz w:val="12"/>
          <w:szCs w:val="20"/>
          <w:lang w:val="en-GB"/>
        </w:rPr>
      </w:pPr>
      <w:r w:rsidRPr="00682A97">
        <w:rPr>
          <w:rFonts w:ascii="Arial" w:eastAsia="Times New Roman" w:hAnsi="Arial" w:cs="Arial"/>
          <w:b/>
          <w:bCs/>
          <w:noProof/>
          <w:kern w:val="28"/>
          <w:sz w:val="12"/>
          <w:szCs w:val="20"/>
        </w:rPr>
        <mc:AlternateContent>
          <mc:Choice Requires="wps">
            <w:drawing>
              <wp:inline distT="0" distB="0" distL="0" distR="0" wp14:anchorId="272BDFB0" wp14:editId="32DDC058">
                <wp:extent cx="5723890" cy="635"/>
                <wp:effectExtent l="9525" t="16510" r="10160" b="12065"/>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E7C3C7" id="_x0000_t32" coordsize="21600,21600" o:spt="32" o:oned="t" path="m,l21600,21600e" filled="f">
                <v:path arrowok="t" fillok="f" o:connecttype="none"/>
                <o:lock v:ext="edit" shapetype="t"/>
              </v:shapetype>
              <v:shape id="AutoShape 54"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28A4FDB4" w14:textId="77777777" w:rsidR="00AF322E" w:rsidRPr="00682A97" w:rsidRDefault="00AF322E" w:rsidP="002A2AAE">
      <w:pPr>
        <w:spacing w:after="0" w:line="240" w:lineRule="auto"/>
        <w:jc w:val="right"/>
        <w:rPr>
          <w:rFonts w:ascii="Arial" w:eastAsia="Calibri" w:hAnsi="Arial" w:cs="Arial"/>
          <w:b/>
          <w:bCs/>
          <w:sz w:val="20"/>
          <w:szCs w:val="36"/>
          <w:lang w:val="en-GB"/>
        </w:rPr>
      </w:pPr>
    </w:p>
    <w:p w14:paraId="756024DF" w14:textId="268F579F" w:rsidR="00E13475" w:rsidRPr="00DA26BF" w:rsidRDefault="00E13475" w:rsidP="002A2AAE">
      <w:pPr>
        <w:spacing w:after="0" w:line="240" w:lineRule="auto"/>
        <w:outlineLvl w:val="0"/>
        <w:rPr>
          <w:rFonts w:ascii="Arial" w:eastAsia="Times New Roman" w:hAnsi="Arial" w:cs="Arial"/>
          <w:b/>
          <w:bCs/>
          <w:iCs/>
          <w:color w:val="000000" w:themeColor="text1"/>
          <w:kern w:val="28"/>
          <w:sz w:val="32"/>
          <w:szCs w:val="32"/>
          <w:lang w:val="en-GB"/>
        </w:rPr>
      </w:pPr>
      <w:commentRangeStart w:id="0"/>
      <w:r w:rsidRPr="00DA26BF">
        <w:rPr>
          <w:rFonts w:ascii="Arial" w:eastAsia="Times New Roman" w:hAnsi="Arial" w:cs="Arial"/>
          <w:b/>
          <w:bCs/>
          <w:iCs/>
          <w:color w:val="000000" w:themeColor="text1"/>
          <w:kern w:val="28"/>
          <w:sz w:val="32"/>
          <w:szCs w:val="32"/>
          <w:lang w:val="en-GB"/>
        </w:rPr>
        <w:t>ICP</w:t>
      </w:r>
      <w:commentRangeEnd w:id="0"/>
      <w:r w:rsidR="000916AD">
        <w:rPr>
          <w:rStyle w:val="CommentReference"/>
          <w:rFonts w:ascii="Calibri" w:eastAsia="Calibri" w:hAnsi="Calibri" w:cs="Times New Roman"/>
        </w:rPr>
        <w:commentReference w:id="0"/>
      </w:r>
      <w:r w:rsidRPr="00DA26BF">
        <w:rPr>
          <w:rFonts w:ascii="Arial" w:eastAsia="Times New Roman" w:hAnsi="Arial" w:cs="Arial"/>
          <w:b/>
          <w:bCs/>
          <w:iCs/>
          <w:color w:val="000000" w:themeColor="text1"/>
          <w:kern w:val="28"/>
          <w:sz w:val="32"/>
          <w:szCs w:val="32"/>
          <w:lang w:val="en-GB"/>
        </w:rPr>
        <w:t>-MS</w:t>
      </w:r>
      <w:r w:rsidR="00DB6DC9">
        <w:rPr>
          <w:rFonts w:ascii="Arial" w:eastAsia="Times New Roman" w:hAnsi="Arial" w:cs="Arial"/>
          <w:b/>
          <w:bCs/>
          <w:iCs/>
          <w:color w:val="000000" w:themeColor="text1"/>
          <w:kern w:val="28"/>
          <w:sz w:val="32"/>
          <w:szCs w:val="32"/>
          <w:lang w:val="en-GB"/>
        </w:rPr>
        <w:t xml:space="preserve"> </w:t>
      </w:r>
      <w:r w:rsidRPr="00DA26BF">
        <w:rPr>
          <w:rFonts w:ascii="Arial" w:eastAsia="Times New Roman" w:hAnsi="Arial" w:cs="Arial"/>
          <w:b/>
          <w:bCs/>
          <w:iCs/>
          <w:color w:val="000000" w:themeColor="text1"/>
          <w:kern w:val="28"/>
          <w:sz w:val="32"/>
          <w:szCs w:val="32"/>
          <w:lang w:val="en-GB"/>
        </w:rPr>
        <w:t>-</w:t>
      </w:r>
      <w:r w:rsidR="00E773EC">
        <w:rPr>
          <w:rFonts w:ascii="Arial" w:eastAsia="Times New Roman" w:hAnsi="Arial" w:cs="Arial"/>
          <w:b/>
          <w:bCs/>
          <w:iCs/>
          <w:color w:val="000000" w:themeColor="text1"/>
          <w:kern w:val="28"/>
          <w:sz w:val="32"/>
          <w:szCs w:val="32"/>
          <w:lang w:val="en-GB"/>
        </w:rPr>
        <w:t xml:space="preserve"> </w:t>
      </w:r>
      <w:r w:rsidRPr="00DA26BF">
        <w:rPr>
          <w:rFonts w:ascii="Arial" w:eastAsia="Times New Roman" w:hAnsi="Arial" w:cs="Arial"/>
          <w:b/>
          <w:bCs/>
          <w:iCs/>
          <w:color w:val="000000" w:themeColor="text1"/>
          <w:kern w:val="28"/>
          <w:sz w:val="32"/>
          <w:szCs w:val="32"/>
          <w:lang w:val="en-GB"/>
        </w:rPr>
        <w:t>a tool for</w:t>
      </w:r>
      <w:r w:rsidR="00692A51">
        <w:rPr>
          <w:rFonts w:ascii="Arial" w:eastAsia="Times New Roman" w:hAnsi="Arial" w:cs="Arial"/>
          <w:b/>
          <w:bCs/>
          <w:iCs/>
          <w:color w:val="000000" w:themeColor="text1"/>
          <w:kern w:val="28"/>
          <w:sz w:val="32"/>
          <w:szCs w:val="32"/>
          <w:lang w:val="en-GB"/>
        </w:rPr>
        <w:t xml:space="preserve"> </w:t>
      </w:r>
      <w:r w:rsidRPr="00DA26BF">
        <w:rPr>
          <w:rFonts w:ascii="Arial" w:eastAsia="Times New Roman" w:hAnsi="Arial" w:cs="Arial"/>
          <w:b/>
          <w:bCs/>
          <w:iCs/>
          <w:color w:val="000000" w:themeColor="text1"/>
          <w:kern w:val="28"/>
          <w:sz w:val="32"/>
          <w:szCs w:val="32"/>
          <w:lang w:val="en-GB"/>
        </w:rPr>
        <w:t>determination of strontium and lead isotopic ratio</w:t>
      </w:r>
      <w:r w:rsidR="00DB6DC9">
        <w:rPr>
          <w:rFonts w:ascii="Arial" w:eastAsia="Times New Roman" w:hAnsi="Arial" w:cs="Arial"/>
          <w:b/>
          <w:bCs/>
          <w:iCs/>
          <w:color w:val="000000" w:themeColor="text1"/>
          <w:kern w:val="28"/>
          <w:sz w:val="32"/>
          <w:szCs w:val="32"/>
          <w:lang w:val="en-GB"/>
        </w:rPr>
        <w:t>s</w:t>
      </w:r>
      <w:r w:rsidRPr="00DA26BF">
        <w:rPr>
          <w:rFonts w:ascii="Arial" w:eastAsia="Times New Roman" w:hAnsi="Arial" w:cs="Arial"/>
          <w:b/>
          <w:bCs/>
          <w:iCs/>
          <w:color w:val="000000" w:themeColor="text1"/>
          <w:kern w:val="28"/>
          <w:sz w:val="32"/>
          <w:szCs w:val="32"/>
          <w:lang w:val="en-GB"/>
        </w:rPr>
        <w:t xml:space="preserve"> in environmental matrices</w:t>
      </w:r>
    </w:p>
    <w:p w14:paraId="5000D321" w14:textId="77777777" w:rsidR="00762D25" w:rsidRDefault="00762D25" w:rsidP="002A2AAE">
      <w:pPr>
        <w:spacing w:after="0" w:line="240" w:lineRule="auto"/>
        <w:outlineLvl w:val="0"/>
        <w:rPr>
          <w:rFonts w:ascii="Arial" w:eastAsia="Times New Roman" w:hAnsi="Arial" w:cs="Arial"/>
          <w:b/>
          <w:bCs/>
          <w:color w:val="000000" w:themeColor="text1"/>
          <w:lang w:val="pt-PT"/>
        </w:rPr>
      </w:pPr>
    </w:p>
    <w:p w14:paraId="2C5C7196" w14:textId="5EA6BC4B" w:rsidR="001D4826" w:rsidRPr="00682A97" w:rsidRDefault="001B0797" w:rsidP="002A2AAE">
      <w:pPr>
        <w:autoSpaceDE w:val="0"/>
        <w:autoSpaceDN w:val="0"/>
        <w:adjustRightInd w:val="0"/>
        <w:spacing w:after="0" w:line="240" w:lineRule="auto"/>
        <w:rPr>
          <w:rFonts w:ascii="Arial" w:eastAsia="Times New Roman" w:hAnsi="Arial" w:cs="Arial"/>
          <w:sz w:val="20"/>
          <w:szCs w:val="20"/>
          <w:lang w:val="en-GB"/>
        </w:rPr>
      </w:pPr>
      <w:r w:rsidRPr="00682A97">
        <w:rPr>
          <w:rFonts w:ascii="Arial" w:eastAsia="Times New Roman" w:hAnsi="Arial" w:cs="Arial"/>
          <w:noProof/>
          <w:sz w:val="24"/>
          <w:szCs w:val="20"/>
        </w:rPr>
        <mc:AlternateContent>
          <mc:Choice Requires="wps">
            <w:drawing>
              <wp:inline distT="0" distB="0" distL="0" distR="0" wp14:anchorId="508834E1" wp14:editId="171F8E1D">
                <wp:extent cx="5723890" cy="635"/>
                <wp:effectExtent l="9525" t="15875" r="10160" b="1270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8D447" id="AutoShape 2"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717E4F59" w14:textId="77777777" w:rsidR="001D4826" w:rsidRPr="00682A97" w:rsidRDefault="001D4826" w:rsidP="002A2AAE">
      <w:pPr>
        <w:spacing w:after="0" w:line="240" w:lineRule="auto"/>
        <w:rPr>
          <w:rFonts w:ascii="Arial" w:eastAsia="Times New Roman" w:hAnsi="Arial" w:cs="Arial"/>
          <w:b/>
          <w:caps/>
          <w:sz w:val="20"/>
          <w:szCs w:val="20"/>
          <w:lang w:val="en-GB"/>
        </w:rPr>
      </w:pPr>
    </w:p>
    <w:p w14:paraId="15B6EA98" w14:textId="77777777" w:rsidR="001D4826" w:rsidRPr="00682A97" w:rsidRDefault="001D4826" w:rsidP="002A2AAE">
      <w:pPr>
        <w:spacing w:after="0" w:line="240" w:lineRule="auto"/>
        <w:ind w:right="-61"/>
        <w:outlineLvl w:val="0"/>
        <w:rPr>
          <w:rFonts w:ascii="Arial" w:eastAsia="Times New Roman" w:hAnsi="Arial" w:cs="Arial"/>
          <w:b/>
          <w:caps/>
          <w:szCs w:val="20"/>
          <w:lang w:val="en-GB"/>
        </w:rPr>
      </w:pPr>
      <w:r w:rsidRPr="00682A97">
        <w:rPr>
          <w:rFonts w:ascii="Arial" w:eastAsia="Times New Roman" w:hAnsi="Arial" w:cs="Arial"/>
          <w:b/>
          <w:caps/>
          <w:szCs w:val="20"/>
          <w:lang w:val="en-GB"/>
        </w:rPr>
        <w:t>ABSTRACT</w:t>
      </w:r>
    </w:p>
    <w:p w14:paraId="25527401" w14:textId="77777777" w:rsidR="004429EB" w:rsidRPr="00682A97" w:rsidRDefault="004429EB" w:rsidP="0070529C">
      <w:pPr>
        <w:spacing w:after="0" w:line="240" w:lineRule="auto"/>
        <w:ind w:right="-61"/>
        <w:jc w:val="both"/>
        <w:outlineLvl w:val="0"/>
        <w:rPr>
          <w:rFonts w:ascii="Arial" w:eastAsia="Times New Roman" w:hAnsi="Arial" w:cs="Arial"/>
          <w:b/>
          <w:caps/>
          <w:szCs w:val="20"/>
          <w:lang w:val="en-GB"/>
        </w:rPr>
      </w:pPr>
    </w:p>
    <w:p w14:paraId="6692CB2D" w14:textId="77777777" w:rsidR="00DB6DC9" w:rsidRDefault="00E773EC" w:rsidP="00F678D5">
      <w:pPr>
        <w:spacing w:after="0" w:line="240" w:lineRule="auto"/>
        <w:jc w:val="both"/>
        <w:rPr>
          <w:rFonts w:ascii="Arial" w:hAnsi="Arial" w:cs="Arial"/>
          <w:color w:val="000000" w:themeColor="text1"/>
          <w:sz w:val="18"/>
          <w:szCs w:val="18"/>
          <w:lang w:val="en-GB"/>
        </w:rPr>
      </w:pPr>
      <w:r w:rsidRPr="00F678D5">
        <w:rPr>
          <w:rFonts w:ascii="Arial" w:hAnsi="Arial" w:cs="Arial"/>
          <w:color w:val="000000" w:themeColor="text1"/>
          <w:sz w:val="18"/>
          <w:szCs w:val="18"/>
          <w:lang w:val="en-GB"/>
        </w:rPr>
        <w:t>Determining</w:t>
      </w:r>
      <w:r w:rsidR="00E13475" w:rsidRPr="00F678D5">
        <w:rPr>
          <w:rFonts w:ascii="Arial" w:hAnsi="Arial" w:cs="Arial"/>
          <w:color w:val="000000" w:themeColor="text1"/>
          <w:sz w:val="18"/>
          <w:szCs w:val="18"/>
          <w:lang w:val="en-GB"/>
        </w:rPr>
        <w:t xml:space="preserve"> the </w:t>
      </w:r>
      <w:r w:rsidR="00E13475" w:rsidRPr="00F678D5">
        <w:rPr>
          <w:rFonts w:ascii="Arial" w:hAnsi="Arial" w:cs="Arial"/>
          <w:color w:val="000000" w:themeColor="text1"/>
          <w:sz w:val="18"/>
          <w:szCs w:val="18"/>
          <w:vertAlign w:val="superscript"/>
          <w:lang w:val="en-GB"/>
        </w:rPr>
        <w:t>87</w:t>
      </w:r>
      <w:r w:rsidR="00E13475" w:rsidRPr="00F678D5">
        <w:rPr>
          <w:rFonts w:ascii="Arial" w:hAnsi="Arial" w:cs="Arial"/>
          <w:color w:val="000000" w:themeColor="text1"/>
          <w:sz w:val="18"/>
          <w:szCs w:val="18"/>
          <w:lang w:val="en-GB"/>
        </w:rPr>
        <w:t>Sr/</w:t>
      </w:r>
      <w:r w:rsidR="00E13475" w:rsidRPr="00F678D5">
        <w:rPr>
          <w:rFonts w:ascii="Arial" w:hAnsi="Arial" w:cs="Arial"/>
          <w:color w:val="000000" w:themeColor="text1"/>
          <w:sz w:val="18"/>
          <w:szCs w:val="18"/>
          <w:vertAlign w:val="superscript"/>
          <w:lang w:val="en-GB"/>
        </w:rPr>
        <w:t>86</w:t>
      </w:r>
      <w:r w:rsidR="00E13475" w:rsidRPr="00F678D5">
        <w:rPr>
          <w:rFonts w:ascii="Arial" w:hAnsi="Arial" w:cs="Arial"/>
          <w:color w:val="000000" w:themeColor="text1"/>
          <w:sz w:val="18"/>
          <w:szCs w:val="18"/>
          <w:lang w:val="en-GB"/>
        </w:rPr>
        <w:t xml:space="preserve">Sr isotopic ratio in environmental samples by inductively coupled plasma quadrupole mass spectrometry (ICP-Q-MS) can be performed </w:t>
      </w:r>
      <w:r w:rsidR="001006AE" w:rsidRPr="00F678D5">
        <w:rPr>
          <w:rFonts w:ascii="Arial" w:hAnsi="Arial" w:cs="Arial"/>
          <w:color w:val="000000" w:themeColor="text1"/>
          <w:sz w:val="18"/>
          <w:szCs w:val="18"/>
          <w:lang w:val="en-GB"/>
        </w:rPr>
        <w:t>to explo</w:t>
      </w:r>
      <w:r w:rsidRPr="00F678D5">
        <w:rPr>
          <w:rFonts w:ascii="Arial" w:hAnsi="Arial" w:cs="Arial"/>
          <w:color w:val="000000" w:themeColor="text1"/>
          <w:sz w:val="18"/>
          <w:szCs w:val="18"/>
          <w:lang w:val="en-GB"/>
        </w:rPr>
        <w:t>re</w:t>
      </w:r>
      <w:r w:rsidR="00E13475" w:rsidRPr="00F678D5">
        <w:rPr>
          <w:rFonts w:ascii="Arial" w:hAnsi="Arial" w:cs="Arial"/>
          <w:color w:val="000000" w:themeColor="text1"/>
          <w:sz w:val="18"/>
          <w:szCs w:val="18"/>
          <w:lang w:val="en-GB"/>
        </w:rPr>
        <w:t xml:space="preserve"> this ratio as a tracer of the pollution source. The isotopic ratios of Sr in environmental samples have strong regional variations usually controlled by the underlying geology. This fact allows the creation of methodologies by which these elements can be used as traceability indices to determine the origin of metals. </w:t>
      </w:r>
      <w:r w:rsidR="001006AE" w:rsidRPr="00F678D5">
        <w:rPr>
          <w:rFonts w:ascii="Arial" w:hAnsi="Arial" w:cs="Arial"/>
          <w:color w:val="000000" w:themeColor="text1"/>
          <w:sz w:val="18"/>
          <w:szCs w:val="18"/>
          <w:lang w:val="en-GB"/>
        </w:rPr>
        <w:t xml:space="preserve">Lead isotopic ratios are often monitored to identify the isotopic fingerprint and </w:t>
      </w:r>
      <w:r w:rsidR="00354A22" w:rsidRPr="00F678D5">
        <w:rPr>
          <w:rFonts w:ascii="Arial" w:hAnsi="Arial" w:cs="Arial"/>
          <w:color w:val="000000" w:themeColor="text1"/>
          <w:sz w:val="18"/>
          <w:szCs w:val="18"/>
          <w:lang w:val="en-GB"/>
        </w:rPr>
        <w:t>as tracers to differentiate natural and anthropogenic lead</w:t>
      </w:r>
      <w:r w:rsidRPr="00F678D5">
        <w:rPr>
          <w:rFonts w:ascii="Arial" w:hAnsi="Arial" w:cs="Arial"/>
          <w:color w:val="000000" w:themeColor="text1"/>
          <w:sz w:val="18"/>
          <w:szCs w:val="18"/>
          <w:lang w:val="en-GB"/>
        </w:rPr>
        <w:t xml:space="preserve">. </w:t>
      </w:r>
    </w:p>
    <w:p w14:paraId="1AA916FD" w14:textId="642124EF" w:rsidR="008E681D" w:rsidRPr="00F678D5" w:rsidRDefault="00E13475" w:rsidP="00F678D5">
      <w:pPr>
        <w:spacing w:after="0" w:line="240" w:lineRule="auto"/>
        <w:jc w:val="both"/>
        <w:rPr>
          <w:rFonts w:ascii="Arial" w:hAnsi="Arial" w:cs="Arial"/>
          <w:color w:val="000000" w:themeColor="text1"/>
          <w:sz w:val="18"/>
          <w:szCs w:val="18"/>
          <w:lang w:val="en-GB"/>
        </w:rPr>
      </w:pPr>
      <w:r w:rsidRPr="00F678D5">
        <w:rPr>
          <w:rFonts w:ascii="Arial" w:hAnsi="Arial" w:cs="Arial"/>
          <w:color w:val="000000" w:themeColor="text1"/>
          <w:sz w:val="18"/>
          <w:szCs w:val="18"/>
          <w:lang w:val="en-GB"/>
        </w:rPr>
        <w:t xml:space="preserve">This work presents the </w:t>
      </w:r>
      <w:r w:rsidR="00CD6A30" w:rsidRPr="00F678D5">
        <w:rPr>
          <w:rFonts w:ascii="Arial" w:hAnsi="Arial" w:cs="Arial"/>
          <w:color w:val="000000" w:themeColor="text1"/>
          <w:sz w:val="18"/>
          <w:szCs w:val="18"/>
          <w:vertAlign w:val="superscript"/>
          <w:lang w:val="en-GB"/>
        </w:rPr>
        <w:t>87</w:t>
      </w:r>
      <w:r w:rsidR="00CD6A30" w:rsidRPr="00F678D5">
        <w:rPr>
          <w:rFonts w:ascii="Arial" w:hAnsi="Arial" w:cs="Arial"/>
          <w:color w:val="000000" w:themeColor="text1"/>
          <w:sz w:val="18"/>
          <w:szCs w:val="18"/>
          <w:lang w:val="en-GB"/>
        </w:rPr>
        <w:t>Sr/</w:t>
      </w:r>
      <w:r w:rsidR="00CD6A30" w:rsidRPr="00F678D5">
        <w:rPr>
          <w:rFonts w:ascii="Arial" w:hAnsi="Arial" w:cs="Arial"/>
          <w:color w:val="000000" w:themeColor="text1"/>
          <w:sz w:val="18"/>
          <w:szCs w:val="18"/>
          <w:vertAlign w:val="superscript"/>
          <w:lang w:val="en-GB"/>
        </w:rPr>
        <w:t>86</w:t>
      </w:r>
      <w:r w:rsidR="00CD6A30" w:rsidRPr="00F678D5">
        <w:rPr>
          <w:rFonts w:ascii="Arial" w:hAnsi="Arial" w:cs="Arial"/>
          <w:color w:val="000000" w:themeColor="text1"/>
          <w:sz w:val="18"/>
          <w:szCs w:val="18"/>
          <w:lang w:val="en-GB"/>
        </w:rPr>
        <w:t xml:space="preserve">Sr </w:t>
      </w:r>
      <w:r w:rsidRPr="00F678D5">
        <w:rPr>
          <w:rFonts w:ascii="Arial" w:hAnsi="Arial" w:cs="Arial"/>
          <w:color w:val="000000" w:themeColor="text1"/>
          <w:sz w:val="18"/>
          <w:szCs w:val="18"/>
          <w:lang w:val="en-GB"/>
        </w:rPr>
        <w:t xml:space="preserve">and </w:t>
      </w:r>
      <w:r w:rsidRPr="00F678D5">
        <w:rPr>
          <w:rFonts w:ascii="Arial" w:hAnsi="Arial" w:cs="Arial"/>
          <w:color w:val="000000" w:themeColor="text1"/>
          <w:sz w:val="18"/>
          <w:szCs w:val="18"/>
          <w:vertAlign w:val="superscript"/>
          <w:lang w:val="en-GB"/>
        </w:rPr>
        <w:t>206</w:t>
      </w:r>
      <w:r w:rsidRPr="00F678D5">
        <w:rPr>
          <w:rFonts w:ascii="Arial" w:hAnsi="Arial" w:cs="Arial"/>
          <w:color w:val="000000" w:themeColor="text1"/>
          <w:sz w:val="18"/>
          <w:szCs w:val="18"/>
          <w:lang w:val="en-GB"/>
        </w:rPr>
        <w:t>Pb/</w:t>
      </w:r>
      <w:r w:rsidRPr="00F678D5">
        <w:rPr>
          <w:rFonts w:ascii="Arial" w:hAnsi="Arial" w:cs="Arial"/>
          <w:color w:val="000000" w:themeColor="text1"/>
          <w:sz w:val="18"/>
          <w:szCs w:val="18"/>
          <w:vertAlign w:val="superscript"/>
          <w:lang w:val="en-GB"/>
        </w:rPr>
        <w:t>207</w:t>
      </w:r>
      <w:r w:rsidRPr="00F678D5">
        <w:rPr>
          <w:rFonts w:ascii="Arial" w:hAnsi="Arial" w:cs="Arial"/>
          <w:color w:val="000000" w:themeColor="text1"/>
          <w:sz w:val="18"/>
          <w:szCs w:val="18"/>
          <w:lang w:val="en-GB"/>
        </w:rPr>
        <w:t>Pb isotope compositions of 40 samples of river waters and sediments from regions of Romania</w:t>
      </w:r>
      <w:r w:rsidR="00354A22" w:rsidRPr="00F678D5">
        <w:rPr>
          <w:rFonts w:ascii="Arial" w:hAnsi="Arial" w:cs="Arial"/>
          <w:color w:val="000000" w:themeColor="text1"/>
          <w:sz w:val="18"/>
          <w:szCs w:val="18"/>
          <w:shd w:val="clear" w:color="auto" w:fill="FFFFFF"/>
        </w:rPr>
        <w:t xml:space="preserve"> using</w:t>
      </w:r>
      <w:r w:rsidR="001006AE" w:rsidRPr="00F678D5">
        <w:rPr>
          <w:rFonts w:ascii="Arial" w:hAnsi="Arial" w:cs="Arial"/>
          <w:color w:val="000000" w:themeColor="text1"/>
          <w:sz w:val="18"/>
          <w:szCs w:val="18"/>
          <w:shd w:val="clear" w:color="auto" w:fill="FFFFFF"/>
        </w:rPr>
        <w:t xml:space="preserve"> </w:t>
      </w:r>
      <w:r w:rsidR="00710150" w:rsidRPr="00F678D5">
        <w:rPr>
          <w:rFonts w:ascii="Arial" w:hAnsi="Arial" w:cs="Arial"/>
          <w:color w:val="000000" w:themeColor="text1"/>
          <w:sz w:val="18"/>
          <w:szCs w:val="18"/>
          <w:shd w:val="clear" w:color="auto" w:fill="FFFFFF"/>
        </w:rPr>
        <w:t xml:space="preserve">the </w:t>
      </w:r>
      <w:r w:rsidR="00354A22" w:rsidRPr="00F678D5">
        <w:rPr>
          <w:rFonts w:ascii="Arial" w:hAnsi="Arial" w:cs="Arial"/>
          <w:color w:val="000000" w:themeColor="text1"/>
          <w:sz w:val="18"/>
          <w:szCs w:val="18"/>
          <w:shd w:val="clear" w:color="auto" w:fill="FFFFFF"/>
        </w:rPr>
        <w:t>ICP-MS technique.</w:t>
      </w:r>
    </w:p>
    <w:p w14:paraId="2AE3C9FE" w14:textId="77777777" w:rsidR="0070529C" w:rsidRPr="00F678D5" w:rsidRDefault="0070529C" w:rsidP="0082086F">
      <w:pPr>
        <w:spacing w:after="0" w:line="240" w:lineRule="auto"/>
        <w:ind w:left="1077" w:hanging="1077"/>
        <w:jc w:val="both"/>
        <w:outlineLvl w:val="0"/>
        <w:rPr>
          <w:rFonts w:ascii="Arial" w:eastAsia="Times New Roman" w:hAnsi="Arial" w:cs="Arial"/>
          <w:i/>
          <w:color w:val="000000" w:themeColor="text1"/>
          <w:sz w:val="18"/>
          <w:szCs w:val="18"/>
          <w:lang w:val="en-GB"/>
        </w:rPr>
      </w:pPr>
    </w:p>
    <w:p w14:paraId="67362336" w14:textId="275A0CA1" w:rsidR="003576BF" w:rsidRPr="00B015B7" w:rsidRDefault="001D4826" w:rsidP="0082086F">
      <w:pPr>
        <w:spacing w:after="0" w:line="240" w:lineRule="auto"/>
        <w:ind w:left="1077" w:hanging="1077"/>
        <w:jc w:val="both"/>
        <w:outlineLvl w:val="0"/>
        <w:rPr>
          <w:rFonts w:ascii="Arial" w:eastAsia="Times New Roman" w:hAnsi="Arial" w:cs="Arial"/>
          <w:bCs/>
          <w:i/>
          <w:iCs/>
          <w:color w:val="000000" w:themeColor="text1"/>
          <w:sz w:val="20"/>
          <w:szCs w:val="20"/>
          <w:lang w:val="en-GB"/>
        </w:rPr>
      </w:pPr>
      <w:r w:rsidRPr="00B015B7">
        <w:rPr>
          <w:rFonts w:ascii="Arial" w:eastAsia="Times New Roman" w:hAnsi="Arial" w:cs="Arial"/>
          <w:i/>
          <w:color w:val="000000" w:themeColor="text1"/>
          <w:sz w:val="20"/>
          <w:szCs w:val="20"/>
          <w:lang w:val="en-GB"/>
        </w:rPr>
        <w:t>Keywords:</w:t>
      </w:r>
      <w:r w:rsidR="005A257D" w:rsidRPr="00B015B7">
        <w:rPr>
          <w:rFonts w:ascii="Arial" w:eastAsia="Times New Roman" w:hAnsi="Arial" w:cs="Arial"/>
          <w:i/>
          <w:color w:val="000000" w:themeColor="text1"/>
          <w:sz w:val="20"/>
          <w:szCs w:val="20"/>
          <w:lang w:val="en-GB"/>
        </w:rPr>
        <w:t xml:space="preserve"> </w:t>
      </w:r>
      <w:r w:rsidR="00E13475" w:rsidRPr="00B015B7">
        <w:rPr>
          <w:rFonts w:ascii="Arial" w:eastAsia="Times New Roman" w:hAnsi="Arial" w:cs="Arial"/>
          <w:i/>
          <w:color w:val="000000" w:themeColor="text1"/>
          <w:sz w:val="20"/>
          <w:szCs w:val="20"/>
          <w:lang w:val="en-GB"/>
        </w:rPr>
        <w:t>lead, strontium, isotopes, ICP-MS, environmental, water, sediment</w:t>
      </w:r>
    </w:p>
    <w:p w14:paraId="22F1CCA6" w14:textId="77777777" w:rsidR="001D4826" w:rsidRPr="00B015B7" w:rsidRDefault="001D4826" w:rsidP="002A2AAE">
      <w:pPr>
        <w:spacing w:after="0" w:line="240" w:lineRule="auto"/>
        <w:jc w:val="both"/>
        <w:rPr>
          <w:rFonts w:ascii="Arial" w:eastAsia="Times New Roman" w:hAnsi="Arial" w:cs="Arial"/>
          <w:color w:val="000000" w:themeColor="text1"/>
          <w:sz w:val="20"/>
          <w:szCs w:val="20"/>
          <w:lang w:val="en-GB"/>
        </w:rPr>
      </w:pPr>
    </w:p>
    <w:p w14:paraId="23DD836B" w14:textId="77777777" w:rsidR="00F819BF" w:rsidRPr="00B015B7" w:rsidRDefault="00F819BF" w:rsidP="00597B97">
      <w:pPr>
        <w:tabs>
          <w:tab w:val="left" w:pos="9540"/>
        </w:tabs>
        <w:spacing w:after="0" w:line="240" w:lineRule="auto"/>
        <w:jc w:val="both"/>
        <w:rPr>
          <w:rFonts w:ascii="Arial" w:eastAsia="Times New Roman" w:hAnsi="Arial" w:cs="Arial"/>
          <w:b/>
          <w:color w:val="000000" w:themeColor="text1"/>
          <w:szCs w:val="20"/>
          <w:lang w:val="en-GB"/>
        </w:rPr>
      </w:pPr>
    </w:p>
    <w:p w14:paraId="3144C3B6" w14:textId="03A6018C" w:rsidR="00AD45B8" w:rsidRPr="00B015B7" w:rsidRDefault="00BD4052" w:rsidP="00CE6E4A">
      <w:pPr>
        <w:pStyle w:val="ListParagraph"/>
        <w:numPr>
          <w:ilvl w:val="0"/>
          <w:numId w:val="16"/>
        </w:numPr>
        <w:tabs>
          <w:tab w:val="left" w:pos="9540"/>
        </w:tabs>
        <w:spacing w:after="0" w:line="240" w:lineRule="auto"/>
        <w:jc w:val="both"/>
        <w:rPr>
          <w:rFonts w:ascii="Arial" w:eastAsia="Times New Roman" w:hAnsi="Arial" w:cs="Arial"/>
          <w:b/>
          <w:color w:val="000000" w:themeColor="text1"/>
          <w:sz w:val="20"/>
          <w:szCs w:val="20"/>
          <w:lang w:val="en-GB"/>
        </w:rPr>
      </w:pPr>
      <w:r w:rsidRPr="00B015B7">
        <w:rPr>
          <w:rFonts w:ascii="Arial" w:eastAsia="Times New Roman" w:hAnsi="Arial" w:cs="Arial"/>
          <w:b/>
          <w:color w:val="000000" w:themeColor="text1"/>
          <w:sz w:val="20"/>
          <w:szCs w:val="20"/>
          <w:lang w:val="en-GB"/>
        </w:rPr>
        <w:t>INTRODUCTION</w:t>
      </w:r>
    </w:p>
    <w:p w14:paraId="29FF8D8E" w14:textId="77777777" w:rsidR="00164947" w:rsidRPr="00B015B7" w:rsidRDefault="00164947" w:rsidP="00337167">
      <w:pPr>
        <w:spacing w:after="0" w:line="240" w:lineRule="auto"/>
        <w:jc w:val="both"/>
        <w:rPr>
          <w:rFonts w:ascii="Arial" w:eastAsia="Calibri" w:hAnsi="Arial" w:cs="Arial"/>
          <w:bCs/>
          <w:color w:val="000000" w:themeColor="text1"/>
          <w:sz w:val="20"/>
          <w:szCs w:val="20"/>
          <w:lang w:val="en-GB"/>
        </w:rPr>
      </w:pPr>
    </w:p>
    <w:p w14:paraId="7EF696D9" w14:textId="5F089E2D" w:rsidR="00D47AF9" w:rsidRPr="00B015B7" w:rsidRDefault="00E13475" w:rsidP="000F5205">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 xml:space="preserve">Normally, the isotopic abundance of elements is constant. However, </w:t>
      </w:r>
      <w:r w:rsidR="001006AE">
        <w:rPr>
          <w:rFonts w:ascii="Arial" w:hAnsi="Arial" w:cs="Arial"/>
          <w:color w:val="000000" w:themeColor="text1"/>
          <w:sz w:val="20"/>
          <w:szCs w:val="20"/>
          <w:lang w:val="en-GB"/>
        </w:rPr>
        <w:t>some elements have</w:t>
      </w:r>
      <w:r w:rsidRPr="00B015B7">
        <w:rPr>
          <w:rFonts w:ascii="Arial" w:hAnsi="Arial" w:cs="Arial"/>
          <w:color w:val="000000" w:themeColor="text1"/>
          <w:sz w:val="20"/>
          <w:szCs w:val="20"/>
          <w:lang w:val="en-GB"/>
        </w:rPr>
        <w:t xml:space="preserve"> variable isotopic composition, including strontium and lead [1]. Measurements of isotopic ratios of elements with variable isotopic abundance can be useful for characterizing different homogeneous matrices, such as wines, ceramics, etc.; this variation can be explored to determine the radiogenic origin of some isotopes, which correlate with the geological history of the site of origin. Isotope ratios are used for different applications</w:t>
      </w:r>
      <w:r w:rsidR="00E773EC">
        <w:rPr>
          <w:rFonts w:ascii="Arial" w:hAnsi="Arial" w:cs="Arial"/>
          <w:color w:val="000000" w:themeColor="text1"/>
          <w:sz w:val="20"/>
          <w:szCs w:val="20"/>
          <w:lang w:val="en-GB"/>
        </w:rPr>
        <w:t>; they</w:t>
      </w:r>
      <w:r w:rsidRPr="00B015B7">
        <w:rPr>
          <w:rFonts w:ascii="Arial" w:hAnsi="Arial" w:cs="Arial"/>
          <w:color w:val="000000" w:themeColor="text1"/>
          <w:sz w:val="20"/>
          <w:szCs w:val="20"/>
          <w:lang w:val="en-GB"/>
        </w:rPr>
        <w:t xml:space="preserve"> can be seen as a fingerprint and used to identify origin and transformation</w:t>
      </w:r>
      <w:r w:rsidR="00E773EC">
        <w:rPr>
          <w:rFonts w:ascii="Arial" w:hAnsi="Arial" w:cs="Arial"/>
          <w:color w:val="000000" w:themeColor="text1"/>
          <w:sz w:val="20"/>
          <w:szCs w:val="20"/>
          <w:lang w:val="en-GB"/>
        </w:rPr>
        <w:t xml:space="preserve"> </w:t>
      </w:r>
      <w:r w:rsidRPr="00B015B7">
        <w:rPr>
          <w:rFonts w:ascii="Arial" w:hAnsi="Arial" w:cs="Arial"/>
          <w:color w:val="000000" w:themeColor="text1"/>
          <w:sz w:val="20"/>
          <w:szCs w:val="20"/>
          <w:lang w:val="en-GB"/>
        </w:rPr>
        <w:t xml:space="preserve">[2]. For example, in food analysis, isotope ratios can </w:t>
      </w:r>
      <w:r w:rsidR="001006AE">
        <w:rPr>
          <w:rFonts w:ascii="Arial" w:hAnsi="Arial" w:cs="Arial"/>
          <w:color w:val="000000" w:themeColor="text1"/>
          <w:sz w:val="20"/>
          <w:szCs w:val="20"/>
          <w:lang w:val="en-GB"/>
        </w:rPr>
        <w:t>indicate</w:t>
      </w:r>
      <w:r w:rsidRPr="00B015B7">
        <w:rPr>
          <w:rFonts w:ascii="Arial" w:hAnsi="Arial" w:cs="Arial"/>
          <w:color w:val="000000" w:themeColor="text1"/>
          <w:sz w:val="20"/>
          <w:szCs w:val="20"/>
          <w:lang w:val="en-GB"/>
        </w:rPr>
        <w:t xml:space="preserve"> the sites of the food's origin</w:t>
      </w:r>
      <w:r w:rsidR="001006AE">
        <w:rPr>
          <w:rFonts w:ascii="Arial" w:hAnsi="Arial" w:cs="Arial"/>
          <w:color w:val="000000" w:themeColor="text1"/>
          <w:sz w:val="20"/>
          <w:szCs w:val="20"/>
          <w:lang w:val="en-GB"/>
        </w:rPr>
        <w:t>, and in environmental tasks, they are used</w:t>
      </w:r>
      <w:r w:rsidRPr="00B015B7">
        <w:rPr>
          <w:rFonts w:ascii="Arial" w:hAnsi="Arial" w:cs="Arial"/>
          <w:color w:val="000000" w:themeColor="text1"/>
          <w:sz w:val="20"/>
          <w:szCs w:val="20"/>
          <w:lang w:val="en-GB"/>
        </w:rPr>
        <w:t xml:space="preserve"> as a powerful analytical tool [3].</w:t>
      </w:r>
    </w:p>
    <w:p w14:paraId="1E812E8B" w14:textId="77777777" w:rsidR="00E13475" w:rsidRPr="00B015B7" w:rsidRDefault="00E13475" w:rsidP="000F5205">
      <w:pPr>
        <w:spacing w:after="0" w:line="240" w:lineRule="auto"/>
        <w:jc w:val="both"/>
        <w:rPr>
          <w:rFonts w:ascii="Arial" w:eastAsia="Calibri" w:hAnsi="Arial" w:cs="Arial"/>
          <w:bCs/>
          <w:color w:val="000000" w:themeColor="text1"/>
          <w:sz w:val="20"/>
          <w:szCs w:val="20"/>
          <w:lang w:val="en-GB"/>
        </w:rPr>
      </w:pPr>
    </w:p>
    <w:p w14:paraId="0D4C7E50" w14:textId="3BC4DDF6" w:rsidR="00EF5172" w:rsidRPr="00B015B7" w:rsidRDefault="00E13475" w:rsidP="00E13475">
      <w:pPr>
        <w:spacing w:after="0" w:line="240" w:lineRule="auto"/>
        <w:jc w:val="both"/>
        <w:rPr>
          <w:rFonts w:ascii="Arial" w:eastAsia="Calibri" w:hAnsi="Arial" w:cs="Arial"/>
          <w:bCs/>
          <w:color w:val="000000" w:themeColor="text1"/>
          <w:sz w:val="20"/>
          <w:szCs w:val="20"/>
          <w:lang w:val="en-GB"/>
        </w:rPr>
      </w:pPr>
      <w:r w:rsidRPr="00B015B7">
        <w:rPr>
          <w:rFonts w:ascii="Arial" w:eastAsia="Calibri" w:hAnsi="Arial" w:cs="Arial"/>
          <w:bCs/>
          <w:color w:val="000000" w:themeColor="text1"/>
          <w:sz w:val="20"/>
          <w:szCs w:val="20"/>
          <w:lang w:val="en-GB"/>
        </w:rPr>
        <w:t xml:space="preserve">Strontium is one of the most common lithophile metals; it is a group II element, an alkaline earth metal that has </w:t>
      </w:r>
      <w:r w:rsidR="00E773EC">
        <w:rPr>
          <w:rFonts w:ascii="Arial" w:eastAsia="Calibri" w:hAnsi="Arial" w:cs="Arial"/>
          <w:bCs/>
          <w:color w:val="000000" w:themeColor="text1"/>
          <w:sz w:val="20"/>
          <w:szCs w:val="20"/>
          <w:lang w:val="en-GB"/>
        </w:rPr>
        <w:t>four</w:t>
      </w:r>
      <w:r w:rsidRPr="00B015B7">
        <w:rPr>
          <w:rFonts w:ascii="Arial" w:eastAsia="Calibri" w:hAnsi="Arial" w:cs="Arial"/>
          <w:bCs/>
          <w:color w:val="000000" w:themeColor="text1"/>
          <w:sz w:val="20"/>
          <w:szCs w:val="20"/>
          <w:lang w:val="en-GB"/>
        </w:rPr>
        <w:t xml:space="preserve"> natural isotopes with relative natural abundances of 82.29-82.75% for </w:t>
      </w:r>
      <w:r w:rsidRPr="00B015B7">
        <w:rPr>
          <w:rFonts w:ascii="Arial" w:eastAsia="Calibri" w:hAnsi="Arial" w:cs="Arial"/>
          <w:bCs/>
          <w:color w:val="000000" w:themeColor="text1"/>
          <w:sz w:val="20"/>
          <w:szCs w:val="20"/>
          <w:vertAlign w:val="superscript"/>
          <w:lang w:val="en-GB"/>
        </w:rPr>
        <w:t>88</w:t>
      </w:r>
      <w:r w:rsidRPr="00B015B7">
        <w:rPr>
          <w:rFonts w:ascii="Arial" w:eastAsia="Calibri" w:hAnsi="Arial" w:cs="Arial"/>
          <w:bCs/>
          <w:color w:val="000000" w:themeColor="text1"/>
          <w:sz w:val="20"/>
          <w:szCs w:val="20"/>
          <w:lang w:val="en-GB"/>
        </w:rPr>
        <w:t xml:space="preserve">Sr, 6.94-7.14% for </w:t>
      </w:r>
      <w:r w:rsidRPr="00B015B7">
        <w:rPr>
          <w:rFonts w:ascii="Arial" w:eastAsia="Calibri" w:hAnsi="Arial" w:cs="Arial"/>
          <w:bCs/>
          <w:color w:val="000000" w:themeColor="text1"/>
          <w:sz w:val="20"/>
          <w:szCs w:val="20"/>
          <w:vertAlign w:val="superscript"/>
          <w:lang w:val="en-GB"/>
        </w:rPr>
        <w:t>87</w:t>
      </w:r>
      <w:r w:rsidRPr="00B015B7">
        <w:rPr>
          <w:rFonts w:ascii="Arial" w:eastAsia="Calibri" w:hAnsi="Arial" w:cs="Arial"/>
          <w:bCs/>
          <w:color w:val="000000" w:themeColor="text1"/>
          <w:sz w:val="20"/>
          <w:szCs w:val="20"/>
          <w:lang w:val="en-GB"/>
        </w:rPr>
        <w:t xml:space="preserve">Sr, 9.75-9.99% for </w:t>
      </w:r>
      <w:r w:rsidRPr="00B015B7">
        <w:rPr>
          <w:rFonts w:ascii="Arial" w:eastAsia="Calibri" w:hAnsi="Arial" w:cs="Arial"/>
          <w:bCs/>
          <w:color w:val="000000" w:themeColor="text1"/>
          <w:sz w:val="20"/>
          <w:szCs w:val="20"/>
          <w:vertAlign w:val="superscript"/>
          <w:lang w:val="en-GB"/>
        </w:rPr>
        <w:t>86</w:t>
      </w:r>
      <w:r w:rsidRPr="00B015B7">
        <w:rPr>
          <w:rFonts w:ascii="Arial" w:eastAsia="Calibri" w:hAnsi="Arial" w:cs="Arial"/>
          <w:bCs/>
          <w:color w:val="000000" w:themeColor="text1"/>
          <w:sz w:val="20"/>
          <w:szCs w:val="20"/>
          <w:lang w:val="en-GB"/>
        </w:rPr>
        <w:t xml:space="preserve">Sr, 0.55-0.58% for </w:t>
      </w:r>
      <w:r w:rsidRPr="00B015B7">
        <w:rPr>
          <w:rFonts w:ascii="Arial" w:eastAsia="Calibri" w:hAnsi="Arial" w:cs="Arial"/>
          <w:bCs/>
          <w:color w:val="000000" w:themeColor="text1"/>
          <w:sz w:val="20"/>
          <w:szCs w:val="20"/>
          <w:vertAlign w:val="superscript"/>
          <w:lang w:val="en-GB"/>
        </w:rPr>
        <w:t>84</w:t>
      </w:r>
      <w:r w:rsidRPr="00B015B7">
        <w:rPr>
          <w:rFonts w:ascii="Arial" w:eastAsia="Calibri" w:hAnsi="Arial" w:cs="Arial"/>
          <w:bCs/>
          <w:color w:val="000000" w:themeColor="text1"/>
          <w:sz w:val="20"/>
          <w:szCs w:val="20"/>
          <w:lang w:val="en-GB"/>
        </w:rPr>
        <w:t xml:space="preserve">Sr, according to IUPAC [4, 5]. Its ionic radius is similar to that of calcium, so it can be a substitute for calcium in a wide range of natural minerals, so it plays an outsized role in geochemistry [6, 7]. Of the four isotopes, </w:t>
      </w:r>
      <w:r w:rsidRPr="00B015B7">
        <w:rPr>
          <w:rFonts w:ascii="Arial" w:eastAsia="Calibri" w:hAnsi="Arial" w:cs="Arial"/>
          <w:bCs/>
          <w:color w:val="000000" w:themeColor="text1"/>
          <w:sz w:val="20"/>
          <w:szCs w:val="20"/>
          <w:vertAlign w:val="superscript"/>
          <w:lang w:val="en-GB"/>
        </w:rPr>
        <w:t>87</w:t>
      </w:r>
      <w:r w:rsidRPr="00B015B7">
        <w:rPr>
          <w:rFonts w:ascii="Arial" w:eastAsia="Calibri" w:hAnsi="Arial" w:cs="Arial"/>
          <w:bCs/>
          <w:color w:val="000000" w:themeColor="text1"/>
          <w:sz w:val="20"/>
          <w:szCs w:val="20"/>
          <w:lang w:val="en-GB"/>
        </w:rPr>
        <w:t>Sr is radiogenic</w:t>
      </w:r>
      <w:r w:rsidR="001006AE">
        <w:rPr>
          <w:rFonts w:ascii="Arial" w:eastAsia="Calibri" w:hAnsi="Arial" w:cs="Arial"/>
          <w:bCs/>
          <w:color w:val="000000" w:themeColor="text1"/>
          <w:sz w:val="20"/>
          <w:szCs w:val="20"/>
          <w:lang w:val="en-GB"/>
        </w:rPr>
        <w:t xml:space="preserve">, and its abundance increases over time in minerals due to the radioactive decay of </w:t>
      </w:r>
      <w:r w:rsidR="001006AE" w:rsidRPr="00E773EC">
        <w:rPr>
          <w:rFonts w:ascii="Arial" w:eastAsia="Calibri" w:hAnsi="Arial" w:cs="Arial"/>
          <w:bCs/>
          <w:color w:val="000000" w:themeColor="text1"/>
          <w:sz w:val="20"/>
          <w:szCs w:val="20"/>
          <w:vertAlign w:val="superscript"/>
          <w:lang w:val="en-GB"/>
        </w:rPr>
        <w:t>87</w:t>
      </w:r>
      <w:r w:rsidR="001006AE">
        <w:rPr>
          <w:rFonts w:ascii="Arial" w:eastAsia="Calibri" w:hAnsi="Arial" w:cs="Arial"/>
          <w:bCs/>
          <w:color w:val="000000" w:themeColor="text1"/>
          <w:sz w:val="20"/>
          <w:szCs w:val="20"/>
          <w:lang w:val="en-GB"/>
        </w:rPr>
        <w:t>Rb, which has</w:t>
      </w:r>
      <w:r w:rsidRPr="00B015B7">
        <w:rPr>
          <w:rFonts w:ascii="Arial" w:eastAsia="Calibri" w:hAnsi="Arial" w:cs="Arial"/>
          <w:bCs/>
          <w:color w:val="000000" w:themeColor="text1"/>
          <w:sz w:val="20"/>
          <w:szCs w:val="20"/>
          <w:lang w:val="en-GB"/>
        </w:rPr>
        <w:t xml:space="preserve"> a half-life of almost 50 billion years [8]. The primordial value of the </w:t>
      </w:r>
      <w:r w:rsidRPr="00B015B7">
        <w:rPr>
          <w:rFonts w:ascii="Arial" w:eastAsia="Calibri" w:hAnsi="Arial" w:cs="Arial"/>
          <w:bCs/>
          <w:color w:val="000000" w:themeColor="text1"/>
          <w:sz w:val="20"/>
          <w:szCs w:val="20"/>
          <w:vertAlign w:val="superscript"/>
          <w:lang w:val="en-GB"/>
        </w:rPr>
        <w:t>87</w:t>
      </w:r>
      <w:r w:rsidRPr="00B015B7">
        <w:rPr>
          <w:rFonts w:ascii="Arial" w:eastAsia="Calibri" w:hAnsi="Arial" w:cs="Arial"/>
          <w:bCs/>
          <w:color w:val="000000" w:themeColor="text1"/>
          <w:sz w:val="20"/>
          <w:szCs w:val="20"/>
          <w:lang w:val="en-GB"/>
        </w:rPr>
        <w:t>Sr/</w:t>
      </w:r>
      <w:r w:rsidRPr="00B015B7">
        <w:rPr>
          <w:rFonts w:ascii="Arial" w:eastAsia="Calibri" w:hAnsi="Arial" w:cs="Arial"/>
          <w:bCs/>
          <w:color w:val="000000" w:themeColor="text1"/>
          <w:sz w:val="20"/>
          <w:szCs w:val="20"/>
          <w:vertAlign w:val="superscript"/>
          <w:lang w:val="en-GB"/>
        </w:rPr>
        <w:t>86</w:t>
      </w:r>
      <w:r w:rsidRPr="00B015B7">
        <w:rPr>
          <w:rFonts w:ascii="Arial" w:eastAsia="Calibri" w:hAnsi="Arial" w:cs="Arial"/>
          <w:bCs/>
          <w:color w:val="000000" w:themeColor="text1"/>
          <w:sz w:val="20"/>
          <w:szCs w:val="20"/>
          <w:lang w:val="en-GB"/>
        </w:rPr>
        <w:t xml:space="preserve">Sr isotopic ratio derived from meteorites is constantly increasing, its magnitude being a function of the geological age of the rocks and their original rubidium content. Consequently, the abundance of the </w:t>
      </w:r>
      <w:r w:rsidRPr="00B015B7">
        <w:rPr>
          <w:rFonts w:ascii="Arial" w:eastAsia="Calibri" w:hAnsi="Arial" w:cs="Arial"/>
          <w:bCs/>
          <w:color w:val="000000" w:themeColor="text1"/>
          <w:sz w:val="20"/>
          <w:szCs w:val="20"/>
          <w:vertAlign w:val="superscript"/>
          <w:lang w:val="en-GB"/>
        </w:rPr>
        <w:t>87</w:t>
      </w:r>
      <w:r w:rsidRPr="00B015B7">
        <w:rPr>
          <w:rFonts w:ascii="Arial" w:eastAsia="Calibri" w:hAnsi="Arial" w:cs="Arial"/>
          <w:bCs/>
          <w:color w:val="000000" w:themeColor="text1"/>
          <w:sz w:val="20"/>
          <w:szCs w:val="20"/>
          <w:lang w:val="en-GB"/>
        </w:rPr>
        <w:t>Sr/</w:t>
      </w:r>
      <w:r w:rsidRPr="00B015B7">
        <w:rPr>
          <w:rFonts w:ascii="Arial" w:eastAsia="Calibri" w:hAnsi="Arial" w:cs="Arial"/>
          <w:bCs/>
          <w:color w:val="000000" w:themeColor="text1"/>
          <w:sz w:val="20"/>
          <w:szCs w:val="20"/>
          <w:vertAlign w:val="superscript"/>
          <w:lang w:val="en-GB"/>
        </w:rPr>
        <w:t>86</w:t>
      </w:r>
      <w:r w:rsidRPr="00B015B7">
        <w:rPr>
          <w:rFonts w:ascii="Arial" w:eastAsia="Calibri" w:hAnsi="Arial" w:cs="Arial"/>
          <w:bCs/>
          <w:color w:val="000000" w:themeColor="text1"/>
          <w:sz w:val="20"/>
          <w:szCs w:val="20"/>
          <w:lang w:val="en-GB"/>
        </w:rPr>
        <w:t xml:space="preserve">Sr isotopic ratio provides an isotopic fingerprint for different rock types. The strontium isotopic fingerprint can thus be </w:t>
      </w:r>
      <w:r w:rsidR="001006AE">
        <w:rPr>
          <w:rFonts w:ascii="Arial" w:eastAsia="Calibri" w:hAnsi="Arial" w:cs="Arial"/>
          <w:bCs/>
          <w:color w:val="000000" w:themeColor="text1"/>
          <w:sz w:val="20"/>
          <w:szCs w:val="20"/>
          <w:lang w:val="en-GB"/>
        </w:rPr>
        <w:t>helpful</w:t>
      </w:r>
      <w:r w:rsidRPr="00B015B7">
        <w:rPr>
          <w:rFonts w:ascii="Arial" w:eastAsia="Calibri" w:hAnsi="Arial" w:cs="Arial"/>
          <w:bCs/>
          <w:color w:val="000000" w:themeColor="text1"/>
          <w:sz w:val="20"/>
          <w:szCs w:val="20"/>
          <w:lang w:val="en-GB"/>
        </w:rPr>
        <w:t xml:space="preserve"> in authenticity determinations; the analysis of the </w:t>
      </w:r>
      <w:r w:rsidRPr="00B015B7">
        <w:rPr>
          <w:rFonts w:ascii="Arial" w:eastAsia="Calibri" w:hAnsi="Arial" w:cs="Arial"/>
          <w:bCs/>
          <w:color w:val="000000" w:themeColor="text1"/>
          <w:sz w:val="20"/>
          <w:szCs w:val="20"/>
          <w:vertAlign w:val="superscript"/>
          <w:lang w:val="en-GB"/>
        </w:rPr>
        <w:t>87</w:t>
      </w:r>
      <w:r w:rsidRPr="00B015B7">
        <w:rPr>
          <w:rFonts w:ascii="Arial" w:eastAsia="Calibri" w:hAnsi="Arial" w:cs="Arial"/>
          <w:bCs/>
          <w:color w:val="000000" w:themeColor="text1"/>
          <w:sz w:val="20"/>
          <w:szCs w:val="20"/>
          <w:lang w:val="en-GB"/>
        </w:rPr>
        <w:t>Sr/</w:t>
      </w:r>
      <w:r w:rsidRPr="00B015B7">
        <w:rPr>
          <w:rFonts w:ascii="Arial" w:eastAsia="Calibri" w:hAnsi="Arial" w:cs="Arial"/>
          <w:bCs/>
          <w:color w:val="000000" w:themeColor="text1"/>
          <w:sz w:val="20"/>
          <w:szCs w:val="20"/>
          <w:vertAlign w:val="superscript"/>
          <w:lang w:val="en-GB"/>
        </w:rPr>
        <w:t>86</w:t>
      </w:r>
      <w:r w:rsidRPr="00B015B7">
        <w:rPr>
          <w:rFonts w:ascii="Arial" w:eastAsia="Calibri" w:hAnsi="Arial" w:cs="Arial"/>
          <w:bCs/>
          <w:color w:val="000000" w:themeColor="text1"/>
          <w:sz w:val="20"/>
          <w:szCs w:val="20"/>
          <w:lang w:val="en-GB"/>
        </w:rPr>
        <w:t>Sr isotopic ratio can provide an additional level of geographical resolution to the extent that there are different lithologies related to the region in question. The study of Sr isotope ratios (</w:t>
      </w:r>
      <w:r w:rsidRPr="00B015B7">
        <w:rPr>
          <w:rFonts w:ascii="Arial" w:eastAsia="Calibri" w:hAnsi="Arial" w:cs="Arial"/>
          <w:bCs/>
          <w:color w:val="000000" w:themeColor="text1"/>
          <w:sz w:val="20"/>
          <w:szCs w:val="20"/>
          <w:vertAlign w:val="superscript"/>
          <w:lang w:val="en-GB"/>
        </w:rPr>
        <w:t>87</w:t>
      </w:r>
      <w:r w:rsidRPr="00B015B7">
        <w:rPr>
          <w:rFonts w:ascii="Arial" w:eastAsia="Calibri" w:hAnsi="Arial" w:cs="Arial"/>
          <w:bCs/>
          <w:color w:val="000000" w:themeColor="text1"/>
          <w:sz w:val="20"/>
          <w:szCs w:val="20"/>
          <w:lang w:val="en-GB"/>
        </w:rPr>
        <w:t>Sr/</w:t>
      </w:r>
      <w:r w:rsidRPr="00B015B7">
        <w:rPr>
          <w:rFonts w:ascii="Arial" w:eastAsia="Calibri" w:hAnsi="Arial" w:cs="Arial"/>
          <w:bCs/>
          <w:color w:val="000000" w:themeColor="text1"/>
          <w:sz w:val="20"/>
          <w:szCs w:val="20"/>
          <w:vertAlign w:val="superscript"/>
          <w:lang w:val="en-GB"/>
        </w:rPr>
        <w:t>86</w:t>
      </w:r>
      <w:r w:rsidRPr="00B015B7">
        <w:rPr>
          <w:rFonts w:ascii="Arial" w:eastAsia="Calibri" w:hAnsi="Arial" w:cs="Arial"/>
          <w:bCs/>
          <w:color w:val="000000" w:themeColor="text1"/>
          <w:sz w:val="20"/>
          <w:szCs w:val="20"/>
          <w:lang w:val="en-GB"/>
        </w:rPr>
        <w:t>Sr) has already demonstrated its added value for fingerprinting environmental matrices [9,</w:t>
      </w:r>
      <w:r w:rsidR="00B015B7">
        <w:rPr>
          <w:rFonts w:ascii="Arial" w:eastAsia="Calibri" w:hAnsi="Arial" w:cs="Arial"/>
          <w:bCs/>
          <w:color w:val="000000" w:themeColor="text1"/>
          <w:sz w:val="20"/>
          <w:szCs w:val="20"/>
          <w:lang w:val="en-GB"/>
        </w:rPr>
        <w:t xml:space="preserve"> </w:t>
      </w:r>
      <w:r w:rsidRPr="00B015B7">
        <w:rPr>
          <w:rFonts w:ascii="Arial" w:eastAsia="Calibri" w:hAnsi="Arial" w:cs="Arial"/>
          <w:bCs/>
          <w:color w:val="000000" w:themeColor="text1"/>
          <w:sz w:val="20"/>
          <w:szCs w:val="20"/>
          <w:lang w:val="en-GB"/>
        </w:rPr>
        <w:t>10,</w:t>
      </w:r>
      <w:r w:rsidR="00B015B7">
        <w:rPr>
          <w:rFonts w:ascii="Arial" w:eastAsia="Calibri" w:hAnsi="Arial" w:cs="Arial"/>
          <w:bCs/>
          <w:color w:val="000000" w:themeColor="text1"/>
          <w:sz w:val="20"/>
          <w:szCs w:val="20"/>
          <w:lang w:val="en-GB"/>
        </w:rPr>
        <w:t xml:space="preserve"> </w:t>
      </w:r>
      <w:r w:rsidRPr="00B015B7">
        <w:rPr>
          <w:rFonts w:ascii="Arial" w:eastAsia="Calibri" w:hAnsi="Arial" w:cs="Arial"/>
          <w:bCs/>
          <w:color w:val="000000" w:themeColor="text1"/>
          <w:sz w:val="20"/>
          <w:szCs w:val="20"/>
          <w:lang w:val="en-GB"/>
        </w:rPr>
        <w:t>11] such as forensic sciences [12], medical application [13,</w:t>
      </w:r>
      <w:r w:rsidR="00B015B7">
        <w:rPr>
          <w:rFonts w:ascii="Arial" w:eastAsia="Calibri" w:hAnsi="Arial" w:cs="Arial"/>
          <w:bCs/>
          <w:color w:val="000000" w:themeColor="text1"/>
          <w:sz w:val="20"/>
          <w:szCs w:val="20"/>
          <w:lang w:val="en-GB"/>
        </w:rPr>
        <w:t xml:space="preserve"> </w:t>
      </w:r>
      <w:r w:rsidRPr="00B015B7">
        <w:rPr>
          <w:rFonts w:ascii="Arial" w:eastAsia="Calibri" w:hAnsi="Arial" w:cs="Arial"/>
          <w:bCs/>
          <w:color w:val="000000" w:themeColor="text1"/>
          <w:sz w:val="20"/>
          <w:szCs w:val="20"/>
          <w:lang w:val="en-GB"/>
        </w:rPr>
        <w:t>14], archaeology, archaeometry [15, 16, 17], and food provenance [18</w:t>
      </w:r>
      <w:r w:rsidR="00B015B7">
        <w:rPr>
          <w:rFonts w:ascii="Arial" w:eastAsia="Calibri" w:hAnsi="Arial" w:cs="Arial"/>
          <w:bCs/>
          <w:color w:val="000000" w:themeColor="text1"/>
          <w:sz w:val="20"/>
          <w:szCs w:val="20"/>
          <w:lang w:val="en-GB"/>
        </w:rPr>
        <w:t xml:space="preserve"> </w:t>
      </w:r>
      <w:r w:rsidRPr="00B015B7">
        <w:rPr>
          <w:rFonts w:ascii="Arial" w:eastAsia="Calibri" w:hAnsi="Arial" w:cs="Arial"/>
          <w:bCs/>
          <w:color w:val="000000" w:themeColor="text1"/>
          <w:sz w:val="20"/>
          <w:szCs w:val="20"/>
          <w:lang w:val="en-GB"/>
        </w:rPr>
        <w:t>-</w:t>
      </w:r>
      <w:r w:rsidR="00B015B7">
        <w:rPr>
          <w:rFonts w:ascii="Arial" w:eastAsia="Calibri" w:hAnsi="Arial" w:cs="Arial"/>
          <w:bCs/>
          <w:color w:val="000000" w:themeColor="text1"/>
          <w:sz w:val="20"/>
          <w:szCs w:val="20"/>
          <w:lang w:val="en-GB"/>
        </w:rPr>
        <w:t xml:space="preserve"> </w:t>
      </w:r>
      <w:r w:rsidRPr="00B015B7">
        <w:rPr>
          <w:rFonts w:ascii="Arial" w:eastAsia="Calibri" w:hAnsi="Arial" w:cs="Arial"/>
          <w:bCs/>
          <w:color w:val="000000" w:themeColor="text1"/>
          <w:sz w:val="20"/>
          <w:szCs w:val="20"/>
          <w:lang w:val="en-GB"/>
        </w:rPr>
        <w:t>20].</w:t>
      </w:r>
    </w:p>
    <w:p w14:paraId="41D173F5" w14:textId="77777777" w:rsidR="00E13475" w:rsidRPr="00B015B7" w:rsidRDefault="00E13475" w:rsidP="00E13475">
      <w:pPr>
        <w:spacing w:after="0" w:line="240" w:lineRule="auto"/>
        <w:jc w:val="both"/>
        <w:rPr>
          <w:rFonts w:ascii="Arial" w:hAnsi="Arial" w:cs="Arial"/>
          <w:color w:val="000000" w:themeColor="text1"/>
          <w:sz w:val="20"/>
          <w:szCs w:val="20"/>
          <w:lang w:val="en-GB"/>
        </w:rPr>
      </w:pPr>
    </w:p>
    <w:p w14:paraId="7F5F9B85" w14:textId="3A748DC5" w:rsidR="00EF5172" w:rsidRPr="00B015B7" w:rsidRDefault="00E13475" w:rsidP="001364C2">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 xml:space="preserve">Stable isotope ratios of Sr in environmental samples have </w:t>
      </w:r>
      <w:r w:rsidR="001006AE">
        <w:rPr>
          <w:rFonts w:ascii="Arial" w:hAnsi="Arial" w:cs="Arial"/>
          <w:color w:val="000000" w:themeColor="text1"/>
          <w:sz w:val="20"/>
          <w:szCs w:val="20"/>
          <w:lang w:val="en-GB"/>
        </w:rPr>
        <w:t>substantial</w:t>
      </w:r>
      <w:r w:rsidRPr="00B015B7">
        <w:rPr>
          <w:rFonts w:ascii="Arial" w:hAnsi="Arial" w:cs="Arial"/>
          <w:color w:val="000000" w:themeColor="text1"/>
          <w:sz w:val="20"/>
          <w:szCs w:val="20"/>
          <w:lang w:val="en-GB"/>
        </w:rPr>
        <w:t xml:space="preserve"> regional variations usually controlled by the underlying geology, meaning that these elements can be used as tracers to determine their origin. The stable isotope ratio of certain elements in rocks and minerals has strong regional characteristics reflected in atmospheric components, </w:t>
      </w:r>
      <w:r w:rsidR="001006AE">
        <w:rPr>
          <w:rFonts w:ascii="Arial" w:hAnsi="Arial" w:cs="Arial"/>
          <w:color w:val="000000" w:themeColor="text1"/>
          <w:sz w:val="20"/>
          <w:szCs w:val="20"/>
          <w:lang w:val="en-GB"/>
        </w:rPr>
        <w:t xml:space="preserve">water, and </w:t>
      </w:r>
      <w:r w:rsidRPr="00B015B7">
        <w:rPr>
          <w:rFonts w:ascii="Arial" w:hAnsi="Arial" w:cs="Arial"/>
          <w:color w:val="000000" w:themeColor="text1"/>
          <w:sz w:val="20"/>
          <w:szCs w:val="20"/>
          <w:lang w:val="en-GB"/>
        </w:rPr>
        <w:t>living organisms that form the Earth's surface environment, as well as in agricultural and fishery products. The use of stable isotopes as markers in diverse</w:t>
      </w:r>
      <w:r w:rsidR="001006AE">
        <w:rPr>
          <w:rFonts w:ascii="Arial" w:hAnsi="Arial" w:cs="Arial"/>
          <w:color w:val="000000" w:themeColor="text1"/>
          <w:sz w:val="20"/>
          <w:szCs w:val="20"/>
          <w:lang w:val="en-GB"/>
        </w:rPr>
        <w:t>,</w:t>
      </w:r>
      <w:r w:rsidRPr="00B015B7">
        <w:rPr>
          <w:rFonts w:ascii="Arial" w:hAnsi="Arial" w:cs="Arial"/>
          <w:color w:val="000000" w:themeColor="text1"/>
          <w:sz w:val="20"/>
          <w:szCs w:val="20"/>
          <w:lang w:val="en-GB"/>
        </w:rPr>
        <w:t xml:space="preserve"> dynamic ecosystems has been demonstrated over time by various studies, focusing on Sr isotopes but also on those of Li and Pb, hence the subsequent evaluation of their potential for a wide range of environmental research related to the geographical origin of food products or archaeological materials. It has been shown that variations in these ratios can be correlated with climatic and geochemical changes. Significant changes in the amounts of the radiogenic </w:t>
      </w:r>
      <w:r w:rsidRPr="00F65475">
        <w:rPr>
          <w:rFonts w:ascii="Arial" w:hAnsi="Arial" w:cs="Arial"/>
          <w:color w:val="000000" w:themeColor="text1"/>
          <w:sz w:val="20"/>
          <w:szCs w:val="20"/>
          <w:vertAlign w:val="superscript"/>
          <w:lang w:val="en-GB"/>
        </w:rPr>
        <w:t>87</w:t>
      </w:r>
      <w:r w:rsidRPr="00B015B7">
        <w:rPr>
          <w:rFonts w:ascii="Arial" w:hAnsi="Arial" w:cs="Arial"/>
          <w:color w:val="000000" w:themeColor="text1"/>
          <w:sz w:val="20"/>
          <w:szCs w:val="20"/>
          <w:lang w:val="en-GB"/>
        </w:rPr>
        <w:t>Sr isotope are caused by (</w:t>
      </w:r>
      <w:proofErr w:type="spellStart"/>
      <w:r w:rsidRPr="00B015B7">
        <w:rPr>
          <w:rFonts w:ascii="Arial" w:hAnsi="Arial" w:cs="Arial"/>
          <w:color w:val="000000" w:themeColor="text1"/>
          <w:sz w:val="20"/>
          <w:szCs w:val="20"/>
          <w:lang w:val="en-GB"/>
        </w:rPr>
        <w:t>i</w:t>
      </w:r>
      <w:proofErr w:type="spellEnd"/>
      <w:r w:rsidRPr="00B015B7">
        <w:rPr>
          <w:rFonts w:ascii="Arial" w:hAnsi="Arial" w:cs="Arial"/>
          <w:color w:val="000000" w:themeColor="text1"/>
          <w:sz w:val="20"/>
          <w:szCs w:val="20"/>
          <w:lang w:val="en-GB"/>
        </w:rPr>
        <w:t>) significant inputs through modification of ancient continental geological formations during glacial periods, (ii) increased discharge of river and groundwater, and (iii) increased mid-ocean ridge activity.</w:t>
      </w:r>
    </w:p>
    <w:p w14:paraId="6EBC0711" w14:textId="77777777" w:rsidR="00E13475" w:rsidRPr="00B015B7" w:rsidRDefault="00E13475" w:rsidP="001364C2">
      <w:pPr>
        <w:spacing w:after="0" w:line="240" w:lineRule="auto"/>
        <w:jc w:val="both"/>
        <w:rPr>
          <w:rFonts w:ascii="Arial" w:hAnsi="Arial" w:cs="Arial"/>
          <w:color w:val="000000" w:themeColor="text1"/>
          <w:sz w:val="20"/>
          <w:szCs w:val="20"/>
          <w:lang w:val="en-GB"/>
        </w:rPr>
      </w:pPr>
    </w:p>
    <w:p w14:paraId="76B6C880" w14:textId="2BEE4F7F" w:rsidR="00277AB8" w:rsidRPr="00B015B7" w:rsidRDefault="00E13475" w:rsidP="005C0609">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 xml:space="preserve">As biological processes involved in plant and/or animal metabolism do not significantly fractionate strontium isotopes, the </w:t>
      </w:r>
      <w:r w:rsidR="00354A22" w:rsidRPr="00B015B7">
        <w:rPr>
          <w:rFonts w:ascii="Arial" w:hAnsi="Arial" w:cs="Arial"/>
          <w:color w:val="000000" w:themeColor="text1"/>
          <w:sz w:val="20"/>
          <w:szCs w:val="20"/>
          <w:vertAlign w:val="superscript"/>
          <w:lang w:val="en-GB"/>
        </w:rPr>
        <w:t>87</w:t>
      </w:r>
      <w:r w:rsidR="00354A22" w:rsidRPr="00B015B7">
        <w:rPr>
          <w:rFonts w:ascii="Arial" w:hAnsi="Arial" w:cs="Arial"/>
          <w:color w:val="000000" w:themeColor="text1"/>
          <w:sz w:val="20"/>
          <w:szCs w:val="20"/>
          <w:lang w:val="en-GB"/>
        </w:rPr>
        <w:t>Sr/</w:t>
      </w:r>
      <w:r w:rsidR="00354A22" w:rsidRPr="00B015B7">
        <w:rPr>
          <w:rFonts w:ascii="Arial" w:hAnsi="Arial" w:cs="Arial"/>
          <w:color w:val="000000" w:themeColor="text1"/>
          <w:sz w:val="20"/>
          <w:szCs w:val="20"/>
          <w:vertAlign w:val="superscript"/>
          <w:lang w:val="en-GB"/>
        </w:rPr>
        <w:t>86</w:t>
      </w:r>
      <w:r w:rsidR="00354A22" w:rsidRPr="00B015B7">
        <w:rPr>
          <w:rFonts w:ascii="Arial" w:hAnsi="Arial" w:cs="Arial"/>
          <w:color w:val="000000" w:themeColor="text1"/>
          <w:sz w:val="20"/>
          <w:szCs w:val="20"/>
          <w:lang w:val="en-GB"/>
        </w:rPr>
        <w:t xml:space="preserve">Sr </w:t>
      </w:r>
      <w:r w:rsidRPr="00B015B7">
        <w:rPr>
          <w:rFonts w:ascii="Arial" w:hAnsi="Arial" w:cs="Arial"/>
          <w:color w:val="000000" w:themeColor="text1"/>
          <w:sz w:val="20"/>
          <w:szCs w:val="20"/>
          <w:lang w:val="en-GB"/>
        </w:rPr>
        <w:t xml:space="preserve">isotopic ratio can be used as a tracer of the origin of foods and beverages, strontium being almost always present at trace levels and having a high natural variability of the isotopic ratio. To characterize a soil-vegetation system, it is necessary to consider all possible sources of natural and anthropogenic strontium. The </w:t>
      </w:r>
      <w:r w:rsidR="00354A22" w:rsidRPr="00B015B7">
        <w:rPr>
          <w:rFonts w:ascii="Arial" w:hAnsi="Arial" w:cs="Arial"/>
          <w:color w:val="000000" w:themeColor="text1"/>
          <w:sz w:val="20"/>
          <w:szCs w:val="20"/>
          <w:vertAlign w:val="superscript"/>
          <w:lang w:val="en-GB"/>
        </w:rPr>
        <w:t>87</w:t>
      </w:r>
      <w:r w:rsidR="00354A22" w:rsidRPr="00B015B7">
        <w:rPr>
          <w:rFonts w:ascii="Arial" w:hAnsi="Arial" w:cs="Arial"/>
          <w:color w:val="000000" w:themeColor="text1"/>
          <w:sz w:val="20"/>
          <w:szCs w:val="20"/>
          <w:lang w:val="en-GB"/>
        </w:rPr>
        <w:t>Sr/</w:t>
      </w:r>
      <w:r w:rsidR="00354A22" w:rsidRPr="00B015B7">
        <w:rPr>
          <w:rFonts w:ascii="Arial" w:hAnsi="Arial" w:cs="Arial"/>
          <w:color w:val="000000" w:themeColor="text1"/>
          <w:sz w:val="20"/>
          <w:szCs w:val="20"/>
          <w:vertAlign w:val="superscript"/>
          <w:lang w:val="en-GB"/>
        </w:rPr>
        <w:t>86</w:t>
      </w:r>
      <w:r w:rsidR="00354A22" w:rsidRPr="00B015B7">
        <w:rPr>
          <w:rFonts w:ascii="Arial" w:hAnsi="Arial" w:cs="Arial"/>
          <w:color w:val="000000" w:themeColor="text1"/>
          <w:sz w:val="20"/>
          <w:szCs w:val="20"/>
          <w:lang w:val="en-GB"/>
        </w:rPr>
        <w:t xml:space="preserve">Sr </w:t>
      </w:r>
      <w:r w:rsidRPr="00B015B7">
        <w:rPr>
          <w:rFonts w:ascii="Arial" w:hAnsi="Arial" w:cs="Arial"/>
          <w:color w:val="000000" w:themeColor="text1"/>
          <w:sz w:val="20"/>
          <w:szCs w:val="20"/>
          <w:lang w:val="en-GB"/>
        </w:rPr>
        <w:t>isotopic ratio is a characteristic of strontium with a particular geological history</w:t>
      </w:r>
      <w:r w:rsidR="001006AE">
        <w:rPr>
          <w:rFonts w:ascii="Arial" w:hAnsi="Arial" w:cs="Arial"/>
          <w:color w:val="000000" w:themeColor="text1"/>
          <w:sz w:val="20"/>
          <w:szCs w:val="20"/>
          <w:lang w:val="en-GB"/>
        </w:rPr>
        <w:t xml:space="preserve"> and,</w:t>
      </w:r>
      <w:r w:rsidRPr="00B015B7">
        <w:rPr>
          <w:rFonts w:ascii="Arial" w:hAnsi="Arial" w:cs="Arial"/>
          <w:color w:val="000000" w:themeColor="text1"/>
          <w:sz w:val="20"/>
          <w:szCs w:val="20"/>
          <w:lang w:val="en-GB"/>
        </w:rPr>
        <w:t xml:space="preserve"> therefore, characterizes a specific geographical location. The problem that arises is to know the value of this ratio in the soil</w:t>
      </w:r>
      <w:r w:rsidR="001006AE">
        <w:rPr>
          <w:rFonts w:ascii="Arial" w:hAnsi="Arial" w:cs="Arial"/>
          <w:color w:val="000000" w:themeColor="text1"/>
          <w:sz w:val="20"/>
          <w:szCs w:val="20"/>
          <w:lang w:val="en-GB"/>
        </w:rPr>
        <w:t>;</w:t>
      </w:r>
      <w:r w:rsidRPr="00B015B7">
        <w:rPr>
          <w:rFonts w:ascii="Arial" w:hAnsi="Arial" w:cs="Arial"/>
          <w:color w:val="000000" w:themeColor="text1"/>
          <w:sz w:val="20"/>
          <w:szCs w:val="20"/>
          <w:lang w:val="en-GB"/>
        </w:rPr>
        <w:t xml:space="preserve"> this value can be correlated with the value of the isotopic ratio for wine samples, and in this way, the origin of the wine can be confirmed (established) [21-23]. Measuring the isotopic ratios of elements with variable abundance can </w:t>
      </w:r>
      <w:r w:rsidR="001006AE">
        <w:rPr>
          <w:rFonts w:ascii="Arial" w:hAnsi="Arial" w:cs="Arial"/>
          <w:color w:val="000000" w:themeColor="text1"/>
          <w:sz w:val="20"/>
          <w:szCs w:val="20"/>
          <w:lang w:val="en-GB"/>
        </w:rPr>
        <w:t>help protect</w:t>
      </w:r>
      <w:r w:rsidRPr="00B015B7">
        <w:rPr>
          <w:rFonts w:ascii="Arial" w:hAnsi="Arial" w:cs="Arial"/>
          <w:color w:val="000000" w:themeColor="text1"/>
          <w:sz w:val="20"/>
          <w:szCs w:val="20"/>
          <w:lang w:val="en-GB"/>
        </w:rPr>
        <w:t xml:space="preserve"> prestigious wines; this variation can be explored to determine the origin of the wine.</w:t>
      </w:r>
    </w:p>
    <w:p w14:paraId="06A45161" w14:textId="77777777" w:rsidR="00E13475" w:rsidRPr="00B015B7" w:rsidRDefault="00E13475" w:rsidP="005C0609">
      <w:pPr>
        <w:spacing w:after="0" w:line="240" w:lineRule="auto"/>
        <w:jc w:val="both"/>
        <w:rPr>
          <w:rFonts w:ascii="Arial" w:hAnsi="Arial" w:cs="Arial"/>
          <w:color w:val="000000" w:themeColor="text1"/>
          <w:sz w:val="20"/>
          <w:szCs w:val="20"/>
          <w:lang w:val="en-GB"/>
        </w:rPr>
      </w:pPr>
    </w:p>
    <w:p w14:paraId="3F31BCAE" w14:textId="0A285EDD" w:rsidR="00E13475" w:rsidRPr="00B015B7" w:rsidRDefault="00E13475" w:rsidP="00E13475">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 xml:space="preserve">In the Earth’s crust, lead exists in four stable isotopes in decreasing order of abundance: </w:t>
      </w:r>
      <w:r w:rsidRPr="00B015B7">
        <w:rPr>
          <w:rFonts w:ascii="Arial" w:hAnsi="Arial" w:cs="Arial"/>
          <w:color w:val="000000" w:themeColor="text1"/>
          <w:sz w:val="20"/>
          <w:szCs w:val="20"/>
          <w:vertAlign w:val="superscript"/>
          <w:lang w:val="en-GB"/>
        </w:rPr>
        <w:t>208</w:t>
      </w:r>
      <w:r w:rsidRPr="00B015B7">
        <w:rPr>
          <w:rFonts w:ascii="Arial" w:hAnsi="Arial" w:cs="Arial"/>
          <w:color w:val="000000" w:themeColor="text1"/>
          <w:sz w:val="20"/>
          <w:szCs w:val="20"/>
          <w:lang w:val="en-GB"/>
        </w:rPr>
        <w:t xml:space="preserve">Pb (52%), </w:t>
      </w:r>
      <w:r w:rsidRPr="00B015B7">
        <w:rPr>
          <w:rFonts w:ascii="Arial" w:hAnsi="Arial" w:cs="Arial"/>
          <w:color w:val="000000" w:themeColor="text1"/>
          <w:sz w:val="20"/>
          <w:szCs w:val="20"/>
          <w:vertAlign w:val="superscript"/>
          <w:lang w:val="en-GB"/>
        </w:rPr>
        <w:t>206</w:t>
      </w:r>
      <w:r w:rsidRPr="00B015B7">
        <w:rPr>
          <w:rFonts w:ascii="Arial" w:hAnsi="Arial" w:cs="Arial"/>
          <w:color w:val="000000" w:themeColor="text1"/>
          <w:sz w:val="20"/>
          <w:szCs w:val="20"/>
          <w:lang w:val="en-GB"/>
        </w:rPr>
        <w:t xml:space="preserve">Pb (24%), </w:t>
      </w:r>
      <w:r w:rsidRPr="00B015B7">
        <w:rPr>
          <w:rFonts w:ascii="Arial" w:hAnsi="Arial" w:cs="Arial"/>
          <w:color w:val="000000" w:themeColor="text1"/>
          <w:sz w:val="20"/>
          <w:szCs w:val="20"/>
          <w:vertAlign w:val="superscript"/>
          <w:lang w:val="en-GB"/>
        </w:rPr>
        <w:t>207</w:t>
      </w:r>
      <w:r w:rsidRPr="00B015B7">
        <w:rPr>
          <w:rFonts w:ascii="Arial" w:hAnsi="Arial" w:cs="Arial"/>
          <w:color w:val="000000" w:themeColor="text1"/>
          <w:sz w:val="20"/>
          <w:szCs w:val="20"/>
          <w:lang w:val="en-GB"/>
        </w:rPr>
        <w:t>Pb (22%)</w:t>
      </w:r>
      <w:r w:rsidR="001006AE">
        <w:rPr>
          <w:rFonts w:ascii="Arial" w:hAnsi="Arial" w:cs="Arial"/>
          <w:color w:val="000000" w:themeColor="text1"/>
          <w:sz w:val="20"/>
          <w:szCs w:val="20"/>
          <w:lang w:val="en-GB"/>
        </w:rPr>
        <w:t>,</w:t>
      </w:r>
      <w:r w:rsidRPr="00B015B7">
        <w:rPr>
          <w:rFonts w:ascii="Arial" w:hAnsi="Arial" w:cs="Arial"/>
          <w:color w:val="000000" w:themeColor="text1"/>
          <w:sz w:val="20"/>
          <w:szCs w:val="20"/>
          <w:lang w:val="en-GB"/>
        </w:rPr>
        <w:t xml:space="preserve"> and </w:t>
      </w:r>
      <w:r w:rsidRPr="00B015B7">
        <w:rPr>
          <w:rFonts w:ascii="Arial" w:hAnsi="Arial" w:cs="Arial"/>
          <w:color w:val="000000" w:themeColor="text1"/>
          <w:sz w:val="20"/>
          <w:szCs w:val="20"/>
          <w:vertAlign w:val="superscript"/>
          <w:lang w:val="en-GB"/>
        </w:rPr>
        <w:t>204</w:t>
      </w:r>
      <w:r w:rsidRPr="00B015B7">
        <w:rPr>
          <w:rFonts w:ascii="Arial" w:hAnsi="Arial" w:cs="Arial"/>
          <w:color w:val="000000" w:themeColor="text1"/>
          <w:sz w:val="20"/>
          <w:szCs w:val="20"/>
          <w:lang w:val="en-GB"/>
        </w:rPr>
        <w:t>Pb (2%) [24]</w:t>
      </w:r>
      <w:r w:rsidR="001006AE">
        <w:rPr>
          <w:rFonts w:ascii="Arial" w:hAnsi="Arial" w:cs="Arial"/>
          <w:color w:val="000000" w:themeColor="text1"/>
          <w:sz w:val="20"/>
          <w:szCs w:val="20"/>
          <w:lang w:val="en-GB"/>
        </w:rPr>
        <w:t>.</w:t>
      </w:r>
      <w:r w:rsidRPr="00B015B7">
        <w:rPr>
          <w:rFonts w:ascii="Arial" w:hAnsi="Arial" w:cs="Arial"/>
          <w:color w:val="000000" w:themeColor="text1"/>
          <w:sz w:val="20"/>
          <w:szCs w:val="20"/>
          <w:lang w:val="en-GB"/>
        </w:rPr>
        <w:t xml:space="preserve"> The radioactive decay of </w:t>
      </w:r>
      <w:commentRangeStart w:id="1"/>
      <w:r w:rsidRPr="00B015B7">
        <w:rPr>
          <w:rFonts w:ascii="Arial" w:hAnsi="Arial" w:cs="Arial"/>
          <w:color w:val="000000" w:themeColor="text1"/>
          <w:sz w:val="20"/>
          <w:szCs w:val="20"/>
          <w:vertAlign w:val="superscript"/>
          <w:lang w:val="en-GB"/>
        </w:rPr>
        <w:t>238</w:t>
      </w:r>
      <w:r w:rsidRPr="00B015B7">
        <w:rPr>
          <w:rFonts w:ascii="Arial" w:hAnsi="Arial" w:cs="Arial"/>
          <w:color w:val="000000" w:themeColor="text1"/>
          <w:sz w:val="20"/>
          <w:szCs w:val="20"/>
          <w:lang w:val="en-GB"/>
        </w:rPr>
        <w:t>U</w:t>
      </w:r>
      <w:r w:rsidR="00710150">
        <w:rPr>
          <w:rFonts w:ascii="Arial" w:hAnsi="Arial" w:cs="Arial"/>
          <w:color w:val="000000" w:themeColor="text1"/>
          <w:sz w:val="20"/>
          <w:szCs w:val="20"/>
          <w:lang w:val="en-GB"/>
        </w:rPr>
        <w:t xml:space="preserve">, 235U, and 232Th </w:t>
      </w:r>
      <w:commentRangeEnd w:id="1"/>
      <w:r w:rsidR="0001736D">
        <w:rPr>
          <w:rStyle w:val="CommentReference"/>
          <w:rFonts w:ascii="Calibri" w:eastAsia="Calibri" w:hAnsi="Calibri" w:cs="Times New Roman"/>
        </w:rPr>
        <w:commentReference w:id="1"/>
      </w:r>
      <w:r w:rsidR="00710150">
        <w:rPr>
          <w:rFonts w:ascii="Arial" w:hAnsi="Arial" w:cs="Arial"/>
          <w:color w:val="000000" w:themeColor="text1"/>
          <w:sz w:val="20"/>
          <w:szCs w:val="20"/>
          <w:lang w:val="en-GB"/>
        </w:rPr>
        <w:t xml:space="preserve">generates </w:t>
      </w:r>
      <w:r w:rsidR="00710150" w:rsidRPr="00710150">
        <w:rPr>
          <w:rFonts w:ascii="Arial" w:hAnsi="Arial" w:cs="Arial"/>
          <w:color w:val="000000" w:themeColor="text1"/>
          <w:sz w:val="20"/>
          <w:szCs w:val="20"/>
          <w:vertAlign w:val="superscript"/>
          <w:lang w:val="en-GB"/>
        </w:rPr>
        <w:t>206</w:t>
      </w:r>
      <w:r w:rsidR="00710150">
        <w:rPr>
          <w:rFonts w:ascii="Arial" w:hAnsi="Arial" w:cs="Arial"/>
          <w:color w:val="000000" w:themeColor="text1"/>
          <w:sz w:val="20"/>
          <w:szCs w:val="20"/>
          <w:lang w:val="en-GB"/>
        </w:rPr>
        <w:t xml:space="preserve">Pb, </w:t>
      </w:r>
      <w:r w:rsidR="00710150" w:rsidRPr="00710150">
        <w:rPr>
          <w:rFonts w:ascii="Arial" w:hAnsi="Arial" w:cs="Arial"/>
          <w:color w:val="000000" w:themeColor="text1"/>
          <w:sz w:val="20"/>
          <w:szCs w:val="20"/>
          <w:vertAlign w:val="superscript"/>
          <w:lang w:val="en-GB"/>
        </w:rPr>
        <w:t>207</w:t>
      </w:r>
      <w:r w:rsidR="00710150">
        <w:rPr>
          <w:rFonts w:ascii="Arial" w:hAnsi="Arial" w:cs="Arial"/>
          <w:color w:val="000000" w:themeColor="text1"/>
          <w:sz w:val="20"/>
          <w:szCs w:val="20"/>
          <w:lang w:val="en-GB"/>
        </w:rPr>
        <w:t xml:space="preserve">Pb, and </w:t>
      </w:r>
      <w:r w:rsidR="00710150" w:rsidRPr="00710150">
        <w:rPr>
          <w:rFonts w:ascii="Arial" w:hAnsi="Arial" w:cs="Arial"/>
          <w:color w:val="000000" w:themeColor="text1"/>
          <w:sz w:val="20"/>
          <w:szCs w:val="20"/>
          <w:vertAlign w:val="superscript"/>
          <w:lang w:val="en-GB"/>
        </w:rPr>
        <w:t>208</w:t>
      </w:r>
      <w:r w:rsidR="00710150">
        <w:rPr>
          <w:rFonts w:ascii="Arial" w:hAnsi="Arial" w:cs="Arial"/>
          <w:color w:val="000000" w:themeColor="text1"/>
          <w:sz w:val="20"/>
          <w:szCs w:val="20"/>
          <w:lang w:val="en-GB"/>
        </w:rPr>
        <w:t>Pb,</w:t>
      </w:r>
      <w:r w:rsidRPr="00B015B7">
        <w:rPr>
          <w:rFonts w:ascii="Arial" w:hAnsi="Arial" w:cs="Arial"/>
          <w:color w:val="000000" w:themeColor="text1"/>
          <w:sz w:val="20"/>
          <w:szCs w:val="20"/>
          <w:lang w:val="en-GB"/>
        </w:rPr>
        <w:t xml:space="preserve"> respectively. </w:t>
      </w:r>
      <w:r w:rsidRPr="00B015B7">
        <w:rPr>
          <w:rFonts w:ascii="Arial" w:hAnsi="Arial" w:cs="Arial"/>
          <w:color w:val="000000" w:themeColor="text1"/>
          <w:sz w:val="20"/>
          <w:szCs w:val="20"/>
          <w:vertAlign w:val="superscript"/>
          <w:lang w:val="en-GB"/>
        </w:rPr>
        <w:t>204</w:t>
      </w:r>
      <w:r w:rsidRPr="00B015B7">
        <w:rPr>
          <w:rFonts w:ascii="Arial" w:hAnsi="Arial" w:cs="Arial"/>
          <w:color w:val="000000" w:themeColor="text1"/>
          <w:sz w:val="20"/>
          <w:szCs w:val="20"/>
          <w:lang w:val="en-GB"/>
        </w:rPr>
        <w:t xml:space="preserve">Pb is the isotope whose concentration </w:t>
      </w:r>
      <w:r w:rsidR="001006AE">
        <w:rPr>
          <w:rFonts w:ascii="Arial" w:hAnsi="Arial" w:cs="Arial"/>
          <w:color w:val="000000" w:themeColor="text1"/>
          <w:sz w:val="20"/>
          <w:szCs w:val="20"/>
          <w:lang w:val="en-GB"/>
        </w:rPr>
        <w:t>is non-radiogenic and has not changed over geological eras</w:t>
      </w:r>
      <w:r w:rsidRPr="00B015B7">
        <w:rPr>
          <w:rFonts w:ascii="Arial" w:hAnsi="Arial" w:cs="Arial"/>
          <w:color w:val="000000" w:themeColor="text1"/>
          <w:sz w:val="20"/>
          <w:szCs w:val="20"/>
          <w:lang w:val="en-GB"/>
        </w:rPr>
        <w:t>. The lead isotope ratios vary between different sources, allowing for identifying pollutant sources and tracing their migration processes, so the respective proportion of these isotopes of lead varies with geological age and consequently with geographical locations [25]. The analysis of isotopic ratios provides a reliable analytical means of using lead isotopes as environmental indicators and tracers</w:t>
      </w:r>
      <w:r w:rsidR="001006AE">
        <w:rPr>
          <w:rFonts w:ascii="Arial" w:hAnsi="Arial" w:cs="Arial"/>
          <w:color w:val="000000" w:themeColor="text1"/>
          <w:sz w:val="20"/>
          <w:szCs w:val="20"/>
          <w:lang w:val="en-GB"/>
        </w:rPr>
        <w:t>. It can</w:t>
      </w:r>
      <w:r w:rsidRPr="00B015B7">
        <w:rPr>
          <w:rFonts w:ascii="Arial" w:hAnsi="Arial" w:cs="Arial"/>
          <w:color w:val="000000" w:themeColor="text1"/>
          <w:sz w:val="20"/>
          <w:szCs w:val="20"/>
          <w:lang w:val="en-GB"/>
        </w:rPr>
        <w:t xml:space="preserve"> provide information on the geographical origin of lead in a given sample [26-29]. </w:t>
      </w:r>
      <w:bookmarkStart w:id="2" w:name="_Hlk189474795"/>
      <w:r w:rsidRPr="00B015B7">
        <w:rPr>
          <w:rFonts w:ascii="Arial" w:hAnsi="Arial" w:cs="Arial"/>
          <w:color w:val="000000" w:themeColor="text1"/>
          <w:sz w:val="20"/>
          <w:szCs w:val="20"/>
          <w:lang w:val="en-GB"/>
        </w:rPr>
        <w:t xml:space="preserve">The isotopic ratios </w:t>
      </w:r>
      <w:r w:rsidRPr="00B015B7">
        <w:rPr>
          <w:rFonts w:ascii="Arial" w:hAnsi="Arial" w:cs="Arial"/>
          <w:color w:val="000000" w:themeColor="text1"/>
          <w:sz w:val="20"/>
          <w:szCs w:val="20"/>
          <w:vertAlign w:val="superscript"/>
          <w:lang w:val="en-GB"/>
        </w:rPr>
        <w:t>206</w:t>
      </w:r>
      <w:r w:rsidRPr="00B015B7">
        <w:rPr>
          <w:rFonts w:ascii="Arial" w:hAnsi="Arial" w:cs="Arial"/>
          <w:color w:val="000000" w:themeColor="text1"/>
          <w:sz w:val="20"/>
          <w:szCs w:val="20"/>
          <w:lang w:val="en-GB"/>
        </w:rPr>
        <w:t>Pb/</w:t>
      </w:r>
      <w:r w:rsidRPr="00B015B7">
        <w:rPr>
          <w:rFonts w:ascii="Arial" w:hAnsi="Arial" w:cs="Arial"/>
          <w:color w:val="000000" w:themeColor="text1"/>
          <w:sz w:val="20"/>
          <w:szCs w:val="20"/>
          <w:vertAlign w:val="superscript"/>
          <w:lang w:val="en-GB"/>
        </w:rPr>
        <w:t>207</w:t>
      </w:r>
      <w:r w:rsidRPr="00B015B7">
        <w:rPr>
          <w:rFonts w:ascii="Arial" w:hAnsi="Arial" w:cs="Arial"/>
          <w:color w:val="000000" w:themeColor="text1"/>
          <w:sz w:val="20"/>
          <w:szCs w:val="20"/>
          <w:lang w:val="en-GB"/>
        </w:rPr>
        <w:t xml:space="preserve">Pb and </w:t>
      </w:r>
      <w:r w:rsidRPr="00B015B7">
        <w:rPr>
          <w:rFonts w:ascii="Arial" w:hAnsi="Arial" w:cs="Arial"/>
          <w:color w:val="000000" w:themeColor="text1"/>
          <w:sz w:val="20"/>
          <w:szCs w:val="20"/>
          <w:vertAlign w:val="superscript"/>
          <w:lang w:val="en-GB"/>
        </w:rPr>
        <w:t>208</w:t>
      </w:r>
      <w:r w:rsidRPr="00B015B7">
        <w:rPr>
          <w:rFonts w:ascii="Arial" w:hAnsi="Arial" w:cs="Arial"/>
          <w:color w:val="000000" w:themeColor="text1"/>
          <w:sz w:val="20"/>
          <w:szCs w:val="20"/>
          <w:lang w:val="en-GB"/>
        </w:rPr>
        <w:t>Pb/</w:t>
      </w:r>
      <w:r w:rsidRPr="00B015B7">
        <w:rPr>
          <w:rFonts w:ascii="Arial" w:hAnsi="Arial" w:cs="Arial"/>
          <w:color w:val="000000" w:themeColor="text1"/>
          <w:sz w:val="20"/>
          <w:szCs w:val="20"/>
          <w:vertAlign w:val="superscript"/>
          <w:lang w:val="en-GB"/>
        </w:rPr>
        <w:t>206</w:t>
      </w:r>
      <w:r w:rsidRPr="00B015B7">
        <w:rPr>
          <w:rFonts w:ascii="Arial" w:hAnsi="Arial" w:cs="Arial"/>
          <w:color w:val="000000" w:themeColor="text1"/>
          <w:sz w:val="20"/>
          <w:szCs w:val="20"/>
          <w:lang w:val="en-GB"/>
        </w:rPr>
        <w:t>Pb are most often monitored to identify the isotopic fingerprint as tracers to differentiate natural and anthropogenic lead, reflecting the anthropogenic or parental geogenic source of metals at trace levels</w:t>
      </w:r>
      <w:bookmarkEnd w:id="2"/>
      <w:r w:rsidRPr="00B015B7">
        <w:rPr>
          <w:rFonts w:ascii="Arial" w:hAnsi="Arial" w:cs="Arial"/>
          <w:color w:val="000000" w:themeColor="text1"/>
          <w:sz w:val="20"/>
          <w:szCs w:val="20"/>
          <w:lang w:val="en-GB"/>
        </w:rPr>
        <w:t>.</w:t>
      </w:r>
    </w:p>
    <w:p w14:paraId="015F8806" w14:textId="1FEB193A" w:rsidR="004F5A10" w:rsidRDefault="00E13475" w:rsidP="00E13475">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Water is a renewable natural resource</w:t>
      </w:r>
      <w:r w:rsidR="001006AE">
        <w:rPr>
          <w:rFonts w:ascii="Arial" w:hAnsi="Arial" w:cs="Arial"/>
          <w:color w:val="000000" w:themeColor="text1"/>
          <w:sz w:val="20"/>
          <w:szCs w:val="20"/>
          <w:lang w:val="en-GB"/>
        </w:rPr>
        <w:t>,</w:t>
      </w:r>
      <w:r w:rsidRPr="00B015B7">
        <w:rPr>
          <w:rFonts w:ascii="Arial" w:hAnsi="Arial" w:cs="Arial"/>
          <w:color w:val="000000" w:themeColor="text1"/>
          <w:sz w:val="20"/>
          <w:szCs w:val="20"/>
          <w:lang w:val="en-GB"/>
        </w:rPr>
        <w:t xml:space="preserve"> and its acceptable quality is </w:t>
      </w:r>
      <w:r w:rsidR="001006AE">
        <w:rPr>
          <w:rFonts w:ascii="Arial" w:hAnsi="Arial" w:cs="Arial"/>
          <w:color w:val="000000" w:themeColor="text1"/>
          <w:sz w:val="20"/>
          <w:szCs w:val="20"/>
          <w:lang w:val="en-GB"/>
        </w:rPr>
        <w:t>essential</w:t>
      </w:r>
      <w:r w:rsidRPr="00B015B7">
        <w:rPr>
          <w:rFonts w:ascii="Arial" w:hAnsi="Arial" w:cs="Arial"/>
          <w:color w:val="000000" w:themeColor="text1"/>
          <w:sz w:val="20"/>
          <w:szCs w:val="20"/>
          <w:lang w:val="en-GB"/>
        </w:rPr>
        <w:t xml:space="preserve"> for human health [30]. </w:t>
      </w:r>
      <w:r w:rsidR="001006AE">
        <w:rPr>
          <w:rFonts w:ascii="Arial" w:hAnsi="Arial" w:cs="Arial"/>
          <w:color w:val="000000" w:themeColor="text1"/>
          <w:sz w:val="20"/>
          <w:szCs w:val="20"/>
          <w:lang w:val="en-GB"/>
        </w:rPr>
        <w:t>Sustainably managing the water cycle</w:t>
      </w:r>
      <w:r w:rsidRPr="00B015B7">
        <w:rPr>
          <w:rFonts w:ascii="Arial" w:hAnsi="Arial" w:cs="Arial"/>
          <w:color w:val="000000" w:themeColor="text1"/>
          <w:sz w:val="20"/>
          <w:szCs w:val="20"/>
          <w:lang w:val="en-GB"/>
        </w:rPr>
        <w:t xml:space="preserve"> is the key to protecting natural resources and human health. The water problem is increasingly acute in the country</w:t>
      </w:r>
      <w:r w:rsidR="001006AE">
        <w:rPr>
          <w:rFonts w:ascii="Arial" w:hAnsi="Arial" w:cs="Arial"/>
          <w:color w:val="000000" w:themeColor="text1"/>
          <w:sz w:val="20"/>
          <w:szCs w:val="20"/>
          <w:lang w:val="en-GB"/>
        </w:rPr>
        <w:t xml:space="preserve"> and the world; resource exploitation and pollution have continuously increased, so the quantitative and qualitative provision of water for human communities, despite special efforts at national and international levels, is far from being "solved"</w:t>
      </w:r>
      <w:r w:rsidR="00C0605B">
        <w:rPr>
          <w:rFonts w:ascii="Arial" w:hAnsi="Arial" w:cs="Arial"/>
          <w:color w:val="000000" w:themeColor="text1"/>
          <w:sz w:val="20"/>
          <w:szCs w:val="20"/>
          <w:lang w:val="en-GB"/>
        </w:rPr>
        <w:t>.</w:t>
      </w:r>
    </w:p>
    <w:p w14:paraId="069B22B1" w14:textId="77777777" w:rsidR="004F5A10" w:rsidRDefault="004F5A10" w:rsidP="00E13475">
      <w:pPr>
        <w:spacing w:after="0" w:line="240" w:lineRule="auto"/>
        <w:jc w:val="both"/>
        <w:rPr>
          <w:rFonts w:ascii="Arial" w:hAnsi="Arial" w:cs="Arial"/>
          <w:color w:val="000000" w:themeColor="text1"/>
          <w:sz w:val="20"/>
          <w:szCs w:val="20"/>
          <w:lang w:val="en-GB"/>
        </w:rPr>
      </w:pPr>
    </w:p>
    <w:p w14:paraId="72202CAF" w14:textId="48F1FD9C" w:rsidR="00E13475" w:rsidRPr="00B015B7" w:rsidRDefault="00E13475" w:rsidP="00E13475">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 xml:space="preserve">Polluted water has become a real </w:t>
      </w:r>
      <w:r w:rsidR="001006AE">
        <w:rPr>
          <w:rFonts w:ascii="Arial" w:hAnsi="Arial" w:cs="Arial"/>
          <w:color w:val="000000" w:themeColor="text1"/>
          <w:sz w:val="20"/>
          <w:szCs w:val="20"/>
          <w:lang w:val="en-GB"/>
        </w:rPr>
        <w:t xml:space="preserve">environmental and human health problem </w:t>
      </w:r>
      <w:r w:rsidR="00EB3E63">
        <w:rPr>
          <w:rFonts w:ascii="Arial" w:hAnsi="Arial" w:cs="Arial"/>
          <w:color w:val="000000" w:themeColor="text1"/>
          <w:sz w:val="20"/>
          <w:szCs w:val="20"/>
          <w:lang w:val="en-GB"/>
        </w:rPr>
        <w:t>recently</w:t>
      </w:r>
      <w:r w:rsidRPr="00B015B7">
        <w:rPr>
          <w:rFonts w:ascii="Arial" w:hAnsi="Arial" w:cs="Arial"/>
          <w:color w:val="000000" w:themeColor="text1"/>
          <w:sz w:val="20"/>
          <w:szCs w:val="20"/>
          <w:lang w:val="en-GB"/>
        </w:rPr>
        <w:t>. Lead is considered one of the most significant pollutants</w:t>
      </w:r>
      <w:r w:rsidR="001006AE">
        <w:rPr>
          <w:rFonts w:ascii="Arial" w:hAnsi="Arial" w:cs="Arial"/>
          <w:color w:val="000000" w:themeColor="text1"/>
          <w:sz w:val="20"/>
          <w:szCs w:val="20"/>
          <w:lang w:val="en-GB"/>
        </w:rPr>
        <w:t xml:space="preserve"> due to its expressed toxicity, leading position among ecotoxicological pollutants, and anthropogenic activities from previous decades, which condition the current load of lead in environmental factors</w:t>
      </w:r>
      <w:r w:rsidRPr="00B015B7">
        <w:rPr>
          <w:rFonts w:ascii="Arial" w:hAnsi="Arial" w:cs="Arial"/>
          <w:color w:val="000000" w:themeColor="text1"/>
          <w:sz w:val="20"/>
          <w:szCs w:val="20"/>
          <w:lang w:val="en-GB"/>
        </w:rPr>
        <w:t xml:space="preserve">. Simultaneously with the accumulation of lead in environmental objects and the eventual possibility of its incorporation into the human body, disorders of the population's health are induced, especially in children and people who come into contact with the pollutant. Lead is a persistent environmental element and continues to pose a danger to the population's health, </w:t>
      </w:r>
      <w:r w:rsidR="001006AE">
        <w:rPr>
          <w:rFonts w:ascii="Arial" w:hAnsi="Arial" w:cs="Arial"/>
          <w:color w:val="000000" w:themeColor="text1"/>
          <w:sz w:val="20"/>
          <w:szCs w:val="20"/>
          <w:lang w:val="en-GB"/>
        </w:rPr>
        <w:t>so</w:t>
      </w:r>
      <w:r w:rsidRPr="00B015B7">
        <w:rPr>
          <w:rFonts w:ascii="Arial" w:hAnsi="Arial" w:cs="Arial"/>
          <w:color w:val="000000" w:themeColor="text1"/>
          <w:sz w:val="20"/>
          <w:szCs w:val="20"/>
          <w:lang w:val="en-GB"/>
        </w:rPr>
        <w:t xml:space="preserve"> </w:t>
      </w:r>
      <w:r w:rsidR="001006AE">
        <w:rPr>
          <w:rFonts w:ascii="Arial" w:hAnsi="Arial" w:cs="Arial"/>
          <w:color w:val="000000" w:themeColor="text1"/>
          <w:sz w:val="20"/>
          <w:szCs w:val="20"/>
          <w:lang w:val="en-GB"/>
        </w:rPr>
        <w:t>determining</w:t>
      </w:r>
      <w:r w:rsidRPr="00B015B7">
        <w:rPr>
          <w:rFonts w:ascii="Arial" w:hAnsi="Arial" w:cs="Arial"/>
          <w:color w:val="000000" w:themeColor="text1"/>
          <w:sz w:val="20"/>
          <w:szCs w:val="20"/>
          <w:lang w:val="en-GB"/>
        </w:rPr>
        <w:t xml:space="preserve"> lead isotopic ratios in environmental matrices (water, sediments) can be a </w:t>
      </w:r>
      <w:r w:rsidR="001006AE">
        <w:rPr>
          <w:rFonts w:ascii="Arial" w:hAnsi="Arial" w:cs="Arial"/>
          <w:color w:val="000000" w:themeColor="text1"/>
          <w:sz w:val="20"/>
          <w:szCs w:val="20"/>
          <w:lang w:val="en-GB"/>
        </w:rPr>
        <w:t>valuable</w:t>
      </w:r>
      <w:r w:rsidRPr="00B015B7">
        <w:rPr>
          <w:rFonts w:ascii="Arial" w:hAnsi="Arial" w:cs="Arial"/>
          <w:color w:val="000000" w:themeColor="text1"/>
          <w:sz w:val="20"/>
          <w:szCs w:val="20"/>
          <w:lang w:val="en-GB"/>
        </w:rPr>
        <w:t xml:space="preserve"> tool </w:t>
      </w:r>
      <w:r w:rsidR="001006AE">
        <w:rPr>
          <w:rFonts w:ascii="Arial" w:hAnsi="Arial" w:cs="Arial"/>
          <w:color w:val="000000" w:themeColor="text1"/>
          <w:sz w:val="20"/>
          <w:szCs w:val="20"/>
          <w:lang w:val="en-GB"/>
        </w:rPr>
        <w:t>to</w:t>
      </w:r>
      <w:r w:rsidRPr="00B015B7">
        <w:rPr>
          <w:rFonts w:ascii="Arial" w:hAnsi="Arial" w:cs="Arial"/>
          <w:color w:val="000000" w:themeColor="text1"/>
          <w:sz w:val="20"/>
          <w:szCs w:val="20"/>
          <w:lang w:val="en-GB"/>
        </w:rPr>
        <w:t xml:space="preserve"> detect possible sources of lead contamination. Also, </w:t>
      </w:r>
      <w:r w:rsidR="001006AE">
        <w:rPr>
          <w:rFonts w:ascii="Arial" w:hAnsi="Arial" w:cs="Arial"/>
          <w:color w:val="000000" w:themeColor="text1"/>
          <w:sz w:val="20"/>
          <w:szCs w:val="20"/>
          <w:lang w:val="en-GB"/>
        </w:rPr>
        <w:t xml:space="preserve">the Pb isotopic ratio analysis </w:t>
      </w:r>
      <w:r w:rsidRPr="00B015B7">
        <w:rPr>
          <w:rFonts w:ascii="Arial" w:hAnsi="Arial" w:cs="Arial"/>
          <w:color w:val="000000" w:themeColor="text1"/>
          <w:sz w:val="20"/>
          <w:szCs w:val="20"/>
          <w:lang w:val="en-GB"/>
        </w:rPr>
        <w:t xml:space="preserve">provides </w:t>
      </w:r>
      <w:r w:rsidR="0018420A">
        <w:rPr>
          <w:rFonts w:ascii="Arial" w:hAnsi="Arial" w:cs="Arial"/>
          <w:color w:val="000000" w:themeColor="text1"/>
          <w:sz w:val="20"/>
          <w:szCs w:val="20"/>
          <w:lang w:val="en-GB"/>
        </w:rPr>
        <w:t>useful</w:t>
      </w:r>
      <w:r w:rsidRPr="00B015B7">
        <w:rPr>
          <w:rFonts w:ascii="Arial" w:hAnsi="Arial" w:cs="Arial"/>
          <w:color w:val="000000" w:themeColor="text1"/>
          <w:sz w:val="20"/>
          <w:szCs w:val="20"/>
          <w:lang w:val="en-GB"/>
        </w:rPr>
        <w:t xml:space="preserve"> information in describing local and global lead pollution [31, 32].</w:t>
      </w:r>
    </w:p>
    <w:p w14:paraId="66F2FFB8" w14:textId="77777777" w:rsidR="00CC65B2" w:rsidRDefault="00CC65B2" w:rsidP="00E13475">
      <w:pPr>
        <w:spacing w:after="0" w:line="240" w:lineRule="auto"/>
        <w:jc w:val="both"/>
        <w:rPr>
          <w:rFonts w:ascii="Arial" w:hAnsi="Arial" w:cs="Arial"/>
          <w:color w:val="000000" w:themeColor="text1"/>
          <w:sz w:val="20"/>
          <w:szCs w:val="20"/>
          <w:lang w:val="en-GB"/>
        </w:rPr>
      </w:pPr>
    </w:p>
    <w:p w14:paraId="575F2EBB" w14:textId="19337A99" w:rsidR="00E13475" w:rsidRPr="00B015B7" w:rsidRDefault="001006AE" w:rsidP="00E13475">
      <w:pPr>
        <w:spacing w:after="0" w:line="240" w:lineRule="auto"/>
        <w:jc w:val="both"/>
        <w:rPr>
          <w:rFonts w:ascii="Arial" w:hAnsi="Arial" w:cs="Arial"/>
          <w:color w:val="000000" w:themeColor="text1"/>
          <w:sz w:val="20"/>
          <w:szCs w:val="20"/>
          <w:lang w:val="en-GB"/>
        </w:rPr>
      </w:pPr>
      <w:r>
        <w:rPr>
          <w:rFonts w:ascii="Arial" w:hAnsi="Arial" w:cs="Arial"/>
          <w:color w:val="000000" w:themeColor="text1"/>
          <w:sz w:val="20"/>
          <w:szCs w:val="20"/>
          <w:lang w:val="en-GB"/>
        </w:rPr>
        <w:t>Studies on environmental matrices (river water and sediments) were performed to illustrate the method's "potential" for determining isotopic ratios using inductively coupled plasma mass spectrometry. Forty</w:t>
      </w:r>
      <w:r w:rsidR="00E13475" w:rsidRPr="00B015B7">
        <w:rPr>
          <w:rFonts w:ascii="Arial" w:hAnsi="Arial" w:cs="Arial"/>
          <w:color w:val="000000" w:themeColor="text1"/>
          <w:sz w:val="20"/>
          <w:szCs w:val="20"/>
          <w:lang w:val="en-GB"/>
        </w:rPr>
        <w:t xml:space="preserve"> environmental samples (water and sediments) taken from rivers in Transylvania-Romania were characterized</w:t>
      </w:r>
      <w:r w:rsidR="00354A22" w:rsidRPr="00B015B7">
        <w:rPr>
          <w:rFonts w:ascii="Arial" w:hAnsi="Arial" w:cs="Arial"/>
          <w:color w:val="000000" w:themeColor="text1"/>
          <w:sz w:val="20"/>
          <w:szCs w:val="20"/>
          <w:lang w:val="en-GB"/>
        </w:rPr>
        <w:t>.</w:t>
      </w:r>
    </w:p>
    <w:p w14:paraId="302EDFEB" w14:textId="77777777" w:rsidR="004F5A10" w:rsidRDefault="004F5A10" w:rsidP="00E13475">
      <w:pPr>
        <w:spacing w:after="0" w:line="240" w:lineRule="auto"/>
        <w:jc w:val="both"/>
        <w:rPr>
          <w:rFonts w:ascii="Arial" w:hAnsi="Arial" w:cs="Arial"/>
          <w:color w:val="000000" w:themeColor="text1"/>
          <w:sz w:val="20"/>
          <w:szCs w:val="20"/>
          <w:lang w:val="en-GB"/>
        </w:rPr>
      </w:pPr>
    </w:p>
    <w:p w14:paraId="05CD02DF" w14:textId="3F8D70D8" w:rsidR="0070529C" w:rsidRPr="00B015B7" w:rsidRDefault="00E13475" w:rsidP="00E13475">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Inductively coupled plasma mass spectrometry (ICP-MS) is a multi-element technique suitable for the analysis of liquid samples, providing high selectivity, superior sensitivity</w:t>
      </w:r>
      <w:r w:rsidR="001006AE">
        <w:rPr>
          <w:rFonts w:ascii="Arial" w:hAnsi="Arial" w:cs="Arial"/>
          <w:color w:val="000000" w:themeColor="text1"/>
          <w:sz w:val="20"/>
          <w:szCs w:val="20"/>
          <w:lang w:val="en-GB"/>
        </w:rPr>
        <w:t>,</w:t>
      </w:r>
      <w:r w:rsidRPr="00B015B7">
        <w:rPr>
          <w:rFonts w:ascii="Arial" w:hAnsi="Arial" w:cs="Arial"/>
          <w:color w:val="000000" w:themeColor="text1"/>
          <w:sz w:val="20"/>
          <w:szCs w:val="20"/>
          <w:lang w:val="en-GB"/>
        </w:rPr>
        <w:t xml:space="preserve"> and much lower detection limits than other multi-element techniques [33, 34]. These characteristics make ICP-MS an excellent tool for the detailed characterization of the elemental composition of numerous samples</w:t>
      </w:r>
      <w:r w:rsidR="001006AE">
        <w:rPr>
          <w:rFonts w:ascii="Arial" w:hAnsi="Arial" w:cs="Arial"/>
          <w:color w:val="000000" w:themeColor="text1"/>
          <w:sz w:val="20"/>
          <w:szCs w:val="20"/>
          <w:lang w:val="en-GB"/>
        </w:rPr>
        <w:t xml:space="preserve"> and</w:t>
      </w:r>
      <w:r w:rsidRPr="00B015B7">
        <w:rPr>
          <w:rFonts w:ascii="Arial" w:hAnsi="Arial" w:cs="Arial"/>
          <w:color w:val="000000" w:themeColor="text1"/>
          <w:sz w:val="20"/>
          <w:szCs w:val="20"/>
          <w:lang w:val="en-GB"/>
        </w:rPr>
        <w:t xml:space="preserve"> for the measurement of isotopic ratios [35]. It </w:t>
      </w:r>
      <w:r w:rsidR="001006AE">
        <w:rPr>
          <w:rFonts w:ascii="Arial" w:hAnsi="Arial" w:cs="Arial"/>
          <w:color w:val="000000" w:themeColor="text1"/>
          <w:sz w:val="20"/>
          <w:szCs w:val="20"/>
          <w:lang w:val="en-GB"/>
        </w:rPr>
        <w:t>measures</w:t>
      </w:r>
      <w:r w:rsidRPr="00B015B7">
        <w:rPr>
          <w:rFonts w:ascii="Arial" w:hAnsi="Arial" w:cs="Arial"/>
          <w:color w:val="000000" w:themeColor="text1"/>
          <w:sz w:val="20"/>
          <w:szCs w:val="20"/>
          <w:lang w:val="en-GB"/>
        </w:rPr>
        <w:t xml:space="preserve"> elements at specific </w:t>
      </w:r>
      <w:r w:rsidR="001006AE">
        <w:rPr>
          <w:rFonts w:ascii="Arial" w:hAnsi="Arial" w:cs="Arial"/>
          <w:color w:val="000000" w:themeColor="text1"/>
          <w:sz w:val="20"/>
          <w:szCs w:val="20"/>
          <w:lang w:val="en-GB"/>
        </w:rPr>
        <w:t>mass-to-charge</w:t>
      </w:r>
      <w:r w:rsidRPr="00B015B7">
        <w:rPr>
          <w:rFonts w:ascii="Arial" w:hAnsi="Arial" w:cs="Arial"/>
          <w:color w:val="000000" w:themeColor="text1"/>
          <w:sz w:val="20"/>
          <w:szCs w:val="20"/>
          <w:lang w:val="en-GB"/>
        </w:rPr>
        <w:t xml:space="preserve"> ratios and is considered the gold standard methodology [36]. The principle of the method consists </w:t>
      </w:r>
      <w:r w:rsidR="001006AE">
        <w:rPr>
          <w:rFonts w:ascii="Arial" w:hAnsi="Arial" w:cs="Arial"/>
          <w:color w:val="000000" w:themeColor="text1"/>
          <w:sz w:val="20"/>
          <w:szCs w:val="20"/>
          <w:lang w:val="en-GB"/>
        </w:rPr>
        <w:t>of the solution containing the sample being</w:t>
      </w:r>
      <w:r w:rsidRPr="00B015B7">
        <w:rPr>
          <w:rFonts w:ascii="Arial" w:hAnsi="Arial" w:cs="Arial"/>
          <w:color w:val="000000" w:themeColor="text1"/>
          <w:sz w:val="20"/>
          <w:szCs w:val="20"/>
          <w:lang w:val="en-GB"/>
        </w:rPr>
        <w:t xml:space="preserve"> pumped into an injection system, where it is atomized, thus forming a fine aerosol of the sample. The aerosol is transported inside an argon plasma at a high temperature, which atomizes and ionizes the sample, producing a cloud of positively charged ions. The ions from the sample are extracted from the plasma in a vacuum system containing a quadrupole </w:t>
      </w:r>
      <w:proofErr w:type="spellStart"/>
      <w:r w:rsidRPr="00B015B7">
        <w:rPr>
          <w:rFonts w:ascii="Arial" w:hAnsi="Arial" w:cs="Arial"/>
          <w:color w:val="000000" w:themeColor="text1"/>
          <w:sz w:val="20"/>
          <w:szCs w:val="20"/>
          <w:lang w:val="en-GB"/>
        </w:rPr>
        <w:t>analyzer</w:t>
      </w:r>
      <w:proofErr w:type="spellEnd"/>
      <w:r w:rsidRPr="00B015B7">
        <w:rPr>
          <w:rFonts w:ascii="Arial" w:hAnsi="Arial" w:cs="Arial"/>
          <w:color w:val="000000" w:themeColor="text1"/>
          <w:sz w:val="20"/>
          <w:szCs w:val="20"/>
          <w:lang w:val="en-GB"/>
        </w:rPr>
        <w:t xml:space="preserve"> or a mass filter. The </w:t>
      </w:r>
      <w:proofErr w:type="spellStart"/>
      <w:r w:rsidRPr="00B015B7">
        <w:rPr>
          <w:rFonts w:ascii="Arial" w:hAnsi="Arial" w:cs="Arial"/>
          <w:color w:val="000000" w:themeColor="text1"/>
          <w:sz w:val="20"/>
          <w:szCs w:val="20"/>
          <w:lang w:val="en-GB"/>
        </w:rPr>
        <w:t>analyzer</w:t>
      </w:r>
      <w:proofErr w:type="spellEnd"/>
      <w:r w:rsidRPr="00B015B7">
        <w:rPr>
          <w:rFonts w:ascii="Arial" w:hAnsi="Arial" w:cs="Arial"/>
          <w:color w:val="000000" w:themeColor="text1"/>
          <w:sz w:val="20"/>
          <w:szCs w:val="20"/>
          <w:lang w:val="en-GB"/>
        </w:rPr>
        <w:t xml:space="preserve"> can </w:t>
      </w:r>
      <w:r w:rsidR="001006AE">
        <w:rPr>
          <w:rFonts w:ascii="Arial" w:hAnsi="Arial" w:cs="Arial"/>
          <w:color w:val="000000" w:themeColor="text1"/>
          <w:sz w:val="20"/>
          <w:szCs w:val="20"/>
          <w:lang w:val="en-GB"/>
        </w:rPr>
        <w:t>quickly scan the mass range</w:t>
      </w:r>
      <w:r w:rsidRPr="00B015B7">
        <w:rPr>
          <w:rFonts w:ascii="Arial" w:hAnsi="Arial" w:cs="Arial"/>
          <w:color w:val="000000" w:themeColor="text1"/>
          <w:sz w:val="20"/>
          <w:szCs w:val="20"/>
          <w:lang w:val="en-GB"/>
        </w:rPr>
        <w:t xml:space="preserve"> </w:t>
      </w:r>
      <w:r w:rsidR="00E773EC">
        <w:rPr>
          <w:rFonts w:ascii="Arial" w:hAnsi="Arial" w:cs="Arial"/>
          <w:color w:val="000000" w:themeColor="text1"/>
          <w:sz w:val="20"/>
          <w:szCs w:val="20"/>
          <w:lang w:val="en-GB"/>
        </w:rPr>
        <w:t>to perform multi-element analysis</w:t>
      </w:r>
      <w:r w:rsidRPr="00B015B7">
        <w:rPr>
          <w:rFonts w:ascii="Arial" w:hAnsi="Arial" w:cs="Arial"/>
          <w:color w:val="000000" w:themeColor="text1"/>
          <w:sz w:val="20"/>
          <w:szCs w:val="20"/>
          <w:lang w:val="en-GB"/>
        </w:rPr>
        <w:t xml:space="preserve"> on the same </w:t>
      </w:r>
      <w:r w:rsidRPr="00B015B7">
        <w:rPr>
          <w:rFonts w:ascii="Arial" w:hAnsi="Arial" w:cs="Arial"/>
          <w:color w:val="000000" w:themeColor="text1"/>
          <w:sz w:val="20"/>
          <w:szCs w:val="20"/>
          <w:lang w:val="en-GB"/>
        </w:rPr>
        <w:lastRenderedPageBreak/>
        <w:t xml:space="preserve">sample. The ions are focused </w:t>
      </w:r>
      <w:r w:rsidR="001006AE">
        <w:rPr>
          <w:rFonts w:ascii="Arial" w:hAnsi="Arial" w:cs="Arial"/>
          <w:color w:val="000000" w:themeColor="text1"/>
          <w:sz w:val="20"/>
          <w:szCs w:val="20"/>
          <w:lang w:val="en-GB"/>
        </w:rPr>
        <w:t>in</w:t>
      </w:r>
      <w:r w:rsidRPr="00B015B7">
        <w:rPr>
          <w:rFonts w:ascii="Arial" w:hAnsi="Arial" w:cs="Arial"/>
          <w:color w:val="000000" w:themeColor="text1"/>
          <w:sz w:val="20"/>
          <w:szCs w:val="20"/>
          <w:lang w:val="en-GB"/>
        </w:rPr>
        <w:t xml:space="preserve"> the </w:t>
      </w:r>
      <w:proofErr w:type="spellStart"/>
      <w:r w:rsidRPr="00B015B7">
        <w:rPr>
          <w:rFonts w:ascii="Arial" w:hAnsi="Arial" w:cs="Arial"/>
          <w:color w:val="000000" w:themeColor="text1"/>
          <w:sz w:val="20"/>
          <w:szCs w:val="20"/>
          <w:lang w:val="en-GB"/>
        </w:rPr>
        <w:t>analyzer</w:t>
      </w:r>
      <w:proofErr w:type="spellEnd"/>
      <w:r w:rsidR="001006AE">
        <w:rPr>
          <w:rFonts w:ascii="Arial" w:hAnsi="Arial" w:cs="Arial"/>
          <w:color w:val="000000" w:themeColor="text1"/>
          <w:sz w:val="20"/>
          <w:szCs w:val="20"/>
          <w:lang w:val="en-GB"/>
        </w:rPr>
        <w:t xml:space="preserve"> and </w:t>
      </w:r>
      <w:r w:rsidRPr="00B015B7">
        <w:rPr>
          <w:rFonts w:ascii="Arial" w:hAnsi="Arial" w:cs="Arial"/>
          <w:color w:val="000000" w:themeColor="text1"/>
          <w:sz w:val="20"/>
          <w:szCs w:val="20"/>
          <w:lang w:val="en-GB"/>
        </w:rPr>
        <w:t xml:space="preserve">separated based on their mass-to-charge ratio (m/z). </w:t>
      </w:r>
      <w:r w:rsidR="001006AE">
        <w:rPr>
          <w:rFonts w:ascii="Arial" w:hAnsi="Arial" w:cs="Arial"/>
          <w:color w:val="000000" w:themeColor="text1"/>
          <w:sz w:val="20"/>
          <w:szCs w:val="20"/>
          <w:lang w:val="en-GB"/>
        </w:rPr>
        <w:t>An electron multiplier detector measures the ion concentration for a given mass-to-charge ratio</w:t>
      </w:r>
      <w:r w:rsidRPr="00B015B7">
        <w:rPr>
          <w:rFonts w:ascii="Arial" w:hAnsi="Arial" w:cs="Arial"/>
          <w:color w:val="000000" w:themeColor="text1"/>
          <w:sz w:val="20"/>
          <w:szCs w:val="20"/>
          <w:lang w:val="en-GB"/>
        </w:rPr>
        <w:t>.</w:t>
      </w:r>
    </w:p>
    <w:p w14:paraId="1C4F82AF" w14:textId="77777777" w:rsidR="00E13475" w:rsidRPr="00682A97" w:rsidRDefault="00E13475" w:rsidP="00E13475">
      <w:pPr>
        <w:spacing w:after="0" w:line="240" w:lineRule="auto"/>
        <w:jc w:val="both"/>
        <w:rPr>
          <w:rFonts w:ascii="Arial" w:hAnsi="Arial" w:cs="Arial"/>
          <w:sz w:val="20"/>
          <w:szCs w:val="20"/>
          <w:lang w:val="en-GB"/>
        </w:rPr>
      </w:pPr>
    </w:p>
    <w:p w14:paraId="0F472EBC" w14:textId="3E5BA6EF" w:rsidR="00902354" w:rsidRPr="00CD6A30" w:rsidRDefault="00BD4052" w:rsidP="00A94592">
      <w:pPr>
        <w:pStyle w:val="ListParagraph"/>
        <w:numPr>
          <w:ilvl w:val="0"/>
          <w:numId w:val="12"/>
        </w:numPr>
        <w:spacing w:before="120" w:after="0" w:line="240" w:lineRule="auto"/>
        <w:jc w:val="both"/>
        <w:rPr>
          <w:rFonts w:ascii="Arial" w:eastAsia="Calibri" w:hAnsi="Arial" w:cs="Arial"/>
          <w:b/>
          <w:sz w:val="20"/>
          <w:szCs w:val="20"/>
          <w:lang w:val="en-GB"/>
        </w:rPr>
      </w:pPr>
      <w:r w:rsidRPr="00CD6A30">
        <w:rPr>
          <w:rFonts w:ascii="Arial" w:eastAsia="Calibri" w:hAnsi="Arial" w:cs="Arial"/>
          <w:b/>
          <w:sz w:val="20"/>
          <w:szCs w:val="20"/>
          <w:lang w:val="en-GB"/>
        </w:rPr>
        <w:t>EXPERIMENTAL PROCEDURE</w:t>
      </w:r>
    </w:p>
    <w:p w14:paraId="2D81195C" w14:textId="77777777" w:rsidR="00A94592" w:rsidRPr="00682A97" w:rsidRDefault="00A94592" w:rsidP="00A94592">
      <w:pPr>
        <w:pStyle w:val="ListParagraph"/>
        <w:spacing w:before="120" w:after="0" w:line="240" w:lineRule="auto"/>
        <w:ind w:left="360"/>
        <w:jc w:val="both"/>
        <w:rPr>
          <w:rFonts w:ascii="Arial" w:eastAsia="Calibri" w:hAnsi="Arial" w:cs="Arial"/>
          <w:b/>
          <w:szCs w:val="20"/>
          <w:lang w:val="en-GB"/>
        </w:rPr>
      </w:pPr>
    </w:p>
    <w:p w14:paraId="0588C012" w14:textId="5A1E346E" w:rsidR="00CE6E4A" w:rsidRPr="00B015B7" w:rsidRDefault="00E13475" w:rsidP="00676277">
      <w:pPr>
        <w:pStyle w:val="ListParagraph"/>
        <w:numPr>
          <w:ilvl w:val="1"/>
          <w:numId w:val="12"/>
        </w:numPr>
        <w:spacing w:after="0" w:line="240" w:lineRule="auto"/>
        <w:ind w:left="357" w:hanging="357"/>
        <w:rPr>
          <w:rFonts w:ascii="Arial" w:hAnsi="Arial" w:cs="Arial"/>
          <w:b/>
          <w:bCs/>
          <w:color w:val="000000" w:themeColor="text1"/>
          <w:sz w:val="18"/>
          <w:szCs w:val="18"/>
          <w:lang w:val="en-GB"/>
        </w:rPr>
      </w:pPr>
      <w:r w:rsidRPr="00B015B7">
        <w:rPr>
          <w:rFonts w:ascii="Arial" w:hAnsi="Arial" w:cs="Arial"/>
          <w:b/>
          <w:bCs/>
          <w:color w:val="000000" w:themeColor="text1"/>
          <w:sz w:val="18"/>
          <w:szCs w:val="18"/>
          <w:lang w:val="en-GB"/>
        </w:rPr>
        <w:t>Standards and chemicals</w:t>
      </w:r>
    </w:p>
    <w:p w14:paraId="2C6AD792" w14:textId="77777777" w:rsidR="00676277" w:rsidRPr="00B015B7" w:rsidRDefault="00676277" w:rsidP="00676277">
      <w:pPr>
        <w:spacing w:after="0" w:line="240" w:lineRule="auto"/>
        <w:jc w:val="both"/>
        <w:rPr>
          <w:rFonts w:ascii="Arial" w:hAnsi="Arial" w:cs="Arial"/>
          <w:color w:val="000000" w:themeColor="text1"/>
          <w:sz w:val="20"/>
          <w:szCs w:val="20"/>
          <w:lang w:val="en-GB"/>
        </w:rPr>
      </w:pPr>
    </w:p>
    <w:p w14:paraId="7B41C62B" w14:textId="581A2A59" w:rsidR="0079398D" w:rsidRPr="00B015B7" w:rsidRDefault="00E13475" w:rsidP="001A2438">
      <w:pPr>
        <w:spacing w:after="0" w:line="240" w:lineRule="auto"/>
        <w:jc w:val="both"/>
        <w:rPr>
          <w:rFonts w:ascii="Arial" w:eastAsiaTheme="minorHAnsi" w:hAnsi="Arial" w:cs="Arial"/>
          <w:color w:val="000000" w:themeColor="text1"/>
          <w:sz w:val="20"/>
          <w:szCs w:val="20"/>
          <w:lang w:val="en-GB"/>
        </w:rPr>
      </w:pPr>
      <w:r w:rsidRPr="00B015B7">
        <w:rPr>
          <w:rFonts w:ascii="Arial" w:eastAsiaTheme="minorHAnsi" w:hAnsi="Arial" w:cs="Arial"/>
          <w:color w:val="000000" w:themeColor="text1"/>
          <w:sz w:val="20"/>
          <w:szCs w:val="20"/>
          <w:lang w:val="en-GB"/>
        </w:rPr>
        <w:t xml:space="preserve">Ultrapure deionized water (18 MΩ cm−1) from a Milli-Q analytical reagent-grade water purification system (Millipore), nitric acid 60% and hydrofluoric acid (48%) (Merck </w:t>
      </w:r>
      <w:proofErr w:type="spellStart"/>
      <w:r w:rsidRPr="00B015B7">
        <w:rPr>
          <w:rFonts w:ascii="Arial" w:eastAsiaTheme="minorHAnsi" w:hAnsi="Arial" w:cs="Arial"/>
          <w:color w:val="000000" w:themeColor="text1"/>
          <w:sz w:val="20"/>
          <w:szCs w:val="20"/>
          <w:lang w:val="en-GB"/>
        </w:rPr>
        <w:t>KGaA</w:t>
      </w:r>
      <w:proofErr w:type="spellEnd"/>
      <w:r w:rsidRPr="00B015B7">
        <w:rPr>
          <w:rFonts w:ascii="Arial" w:eastAsiaTheme="minorHAnsi" w:hAnsi="Arial" w:cs="Arial"/>
          <w:color w:val="000000" w:themeColor="text1"/>
          <w:sz w:val="20"/>
          <w:szCs w:val="20"/>
          <w:lang w:val="en-GB"/>
        </w:rPr>
        <w:t xml:space="preserve">, </w:t>
      </w:r>
      <w:proofErr w:type="spellStart"/>
      <w:r w:rsidRPr="00B015B7">
        <w:rPr>
          <w:rFonts w:ascii="Arial" w:eastAsiaTheme="minorHAnsi" w:hAnsi="Arial" w:cs="Arial"/>
          <w:color w:val="000000" w:themeColor="text1"/>
          <w:sz w:val="20"/>
          <w:szCs w:val="20"/>
          <w:lang w:val="en-GB"/>
        </w:rPr>
        <w:t>Supelco</w:t>
      </w:r>
      <w:proofErr w:type="spellEnd"/>
      <w:r w:rsidRPr="00B015B7">
        <w:rPr>
          <w:rFonts w:ascii="Arial" w:eastAsiaTheme="minorHAnsi" w:hAnsi="Arial" w:cs="Arial"/>
          <w:color w:val="000000" w:themeColor="text1"/>
          <w:sz w:val="20"/>
          <w:szCs w:val="20"/>
          <w:lang w:val="en-GB"/>
        </w:rPr>
        <w:t>, Sigma-Aldrich, Darmstadt, Germany, 60%) were used. All plastic containers, pipettes, and reagents were new or cleaned by soaking them for 24 h in nitric acid HNO</w:t>
      </w:r>
      <w:r w:rsidRPr="00B015B7">
        <w:rPr>
          <w:rFonts w:ascii="Arial" w:eastAsiaTheme="minorHAnsi" w:hAnsi="Arial" w:cs="Arial"/>
          <w:color w:val="000000" w:themeColor="text1"/>
          <w:sz w:val="20"/>
          <w:szCs w:val="20"/>
          <w:vertAlign w:val="subscript"/>
          <w:lang w:val="en-GB"/>
        </w:rPr>
        <w:t>3</w:t>
      </w:r>
      <w:r w:rsidRPr="00B015B7">
        <w:rPr>
          <w:rFonts w:ascii="Arial" w:eastAsiaTheme="minorHAnsi" w:hAnsi="Arial" w:cs="Arial"/>
          <w:color w:val="000000" w:themeColor="text1"/>
          <w:sz w:val="20"/>
          <w:szCs w:val="20"/>
          <w:lang w:val="en-GB"/>
        </w:rPr>
        <w:t xml:space="preserve">, w = 10%, </w:t>
      </w:r>
      <w:proofErr w:type="spellStart"/>
      <w:r w:rsidRPr="00B015B7">
        <w:rPr>
          <w:rFonts w:ascii="Arial" w:eastAsiaTheme="minorHAnsi" w:hAnsi="Arial" w:cs="Arial"/>
          <w:color w:val="000000" w:themeColor="text1"/>
          <w:sz w:val="20"/>
          <w:szCs w:val="20"/>
          <w:lang w:val="en-GB"/>
        </w:rPr>
        <w:t>p.a</w:t>
      </w:r>
      <w:proofErr w:type="spellEnd"/>
      <w:r w:rsidRPr="00B015B7">
        <w:rPr>
          <w:rFonts w:ascii="Arial" w:eastAsiaTheme="minorHAnsi" w:hAnsi="Arial" w:cs="Arial"/>
          <w:color w:val="000000" w:themeColor="text1"/>
          <w:sz w:val="20"/>
          <w:szCs w:val="20"/>
          <w:lang w:val="en-GB"/>
        </w:rPr>
        <w:t xml:space="preserve"> grade, Merck </w:t>
      </w:r>
      <w:proofErr w:type="spellStart"/>
      <w:r w:rsidRPr="00B015B7">
        <w:rPr>
          <w:rFonts w:ascii="Arial" w:eastAsiaTheme="minorHAnsi" w:hAnsi="Arial" w:cs="Arial"/>
          <w:color w:val="000000" w:themeColor="text1"/>
          <w:sz w:val="20"/>
          <w:szCs w:val="20"/>
          <w:lang w:val="en-GB"/>
        </w:rPr>
        <w:t>KGaA</w:t>
      </w:r>
      <w:proofErr w:type="spellEnd"/>
      <w:r w:rsidRPr="00B015B7">
        <w:rPr>
          <w:rFonts w:ascii="Arial" w:eastAsiaTheme="minorHAnsi" w:hAnsi="Arial" w:cs="Arial"/>
          <w:color w:val="000000" w:themeColor="text1"/>
          <w:sz w:val="20"/>
          <w:szCs w:val="20"/>
          <w:lang w:val="en-GB"/>
        </w:rPr>
        <w:t xml:space="preserve">, Sigma-Aldrich, </w:t>
      </w:r>
      <w:proofErr w:type="spellStart"/>
      <w:r w:rsidRPr="00B015B7">
        <w:rPr>
          <w:rFonts w:ascii="Arial" w:eastAsiaTheme="minorHAnsi" w:hAnsi="Arial" w:cs="Arial"/>
          <w:color w:val="000000" w:themeColor="text1"/>
          <w:sz w:val="20"/>
          <w:szCs w:val="20"/>
          <w:lang w:val="en-GB"/>
        </w:rPr>
        <w:t>Supelco</w:t>
      </w:r>
      <w:proofErr w:type="spellEnd"/>
      <w:r w:rsidRPr="00B015B7">
        <w:rPr>
          <w:rFonts w:ascii="Arial" w:eastAsiaTheme="minorHAnsi" w:hAnsi="Arial" w:cs="Arial"/>
          <w:color w:val="000000" w:themeColor="text1"/>
          <w:sz w:val="20"/>
          <w:szCs w:val="20"/>
          <w:lang w:val="en-GB"/>
        </w:rPr>
        <w:t xml:space="preserve">, Darmstadt, Germany, and washing them with ultrapure water. A solution with Mg, Cu, Rh, Cd, In, Ba, Ce, Pb, and U (10 </w:t>
      </w:r>
      <w:proofErr w:type="spellStart"/>
      <w:r w:rsidRPr="00B015B7">
        <w:rPr>
          <w:rFonts w:ascii="Arial" w:eastAsiaTheme="minorHAnsi" w:hAnsi="Arial" w:cs="Arial"/>
          <w:color w:val="000000" w:themeColor="text1"/>
          <w:sz w:val="20"/>
          <w:szCs w:val="20"/>
          <w:lang w:val="en-GB"/>
        </w:rPr>
        <w:t>μg</w:t>
      </w:r>
      <w:proofErr w:type="spellEnd"/>
      <w:r w:rsidRPr="00B015B7">
        <w:rPr>
          <w:rFonts w:ascii="Arial" w:eastAsiaTheme="minorHAnsi" w:hAnsi="Arial" w:cs="Arial"/>
          <w:color w:val="000000" w:themeColor="text1"/>
          <w:sz w:val="20"/>
          <w:szCs w:val="20"/>
          <w:lang w:val="en-GB"/>
        </w:rPr>
        <w:t>/L) from Perkin-Elmer (Pure Plus, Billerica, Massachusetts, USA), for optimization procedures and two isotopic standard reference materials (SRM 987-strontium carbonate; SRM 981 -common Lead Isotopic Standard) were used.</w:t>
      </w:r>
    </w:p>
    <w:p w14:paraId="40D756AE" w14:textId="77777777" w:rsidR="00E13475" w:rsidRPr="00B015B7" w:rsidRDefault="00E13475" w:rsidP="001A2438">
      <w:pPr>
        <w:spacing w:after="0" w:line="240" w:lineRule="auto"/>
        <w:jc w:val="both"/>
        <w:rPr>
          <w:rFonts w:ascii="Arial" w:hAnsi="Arial" w:cs="Arial"/>
          <w:color w:val="000000" w:themeColor="text1"/>
          <w:sz w:val="20"/>
          <w:szCs w:val="20"/>
          <w:lang w:val="en-GB"/>
        </w:rPr>
      </w:pPr>
    </w:p>
    <w:p w14:paraId="575C5979" w14:textId="15E724B6" w:rsidR="00B116A9" w:rsidRPr="00B015B7" w:rsidRDefault="00E13475" w:rsidP="00B347BF">
      <w:pPr>
        <w:pStyle w:val="ListParagraph"/>
        <w:numPr>
          <w:ilvl w:val="1"/>
          <w:numId w:val="12"/>
        </w:numPr>
        <w:spacing w:after="0" w:line="240" w:lineRule="auto"/>
        <w:rPr>
          <w:rFonts w:ascii="Arial" w:hAnsi="Arial" w:cs="Arial"/>
          <w:b/>
          <w:bCs/>
          <w:color w:val="000000" w:themeColor="text1"/>
          <w:sz w:val="18"/>
          <w:szCs w:val="18"/>
          <w:lang w:val="en-GB"/>
        </w:rPr>
      </w:pPr>
      <w:r w:rsidRPr="00B015B7">
        <w:rPr>
          <w:rFonts w:ascii="Arial" w:hAnsi="Arial" w:cs="Arial"/>
          <w:b/>
          <w:bCs/>
          <w:color w:val="000000" w:themeColor="text1"/>
          <w:sz w:val="18"/>
          <w:szCs w:val="18"/>
          <w:lang w:val="en-GB"/>
        </w:rPr>
        <w:t>Sample preparation</w:t>
      </w:r>
    </w:p>
    <w:p w14:paraId="1091E625" w14:textId="77777777" w:rsidR="00676277" w:rsidRPr="00B015B7" w:rsidRDefault="00676277" w:rsidP="00676277">
      <w:pPr>
        <w:spacing w:after="0" w:line="240" w:lineRule="auto"/>
        <w:jc w:val="both"/>
        <w:rPr>
          <w:rFonts w:ascii="Arial" w:hAnsi="Arial" w:cs="Arial"/>
          <w:color w:val="000000" w:themeColor="text1"/>
          <w:sz w:val="20"/>
          <w:szCs w:val="20"/>
          <w:lang w:val="en-GB"/>
        </w:rPr>
      </w:pPr>
    </w:p>
    <w:p w14:paraId="380E2269" w14:textId="23D1AA91" w:rsidR="00E13475" w:rsidRPr="00B015B7" w:rsidRDefault="00E13475" w:rsidP="00E13475">
      <w:pPr>
        <w:spacing w:after="0" w:line="240" w:lineRule="auto"/>
        <w:jc w:val="both"/>
        <w:rPr>
          <w:rFonts w:ascii="Arial" w:hAnsi="Arial" w:cs="Arial"/>
          <w:color w:val="000000" w:themeColor="text1"/>
          <w:sz w:val="20"/>
          <w:szCs w:val="20"/>
        </w:rPr>
      </w:pPr>
      <w:r w:rsidRPr="00B015B7">
        <w:rPr>
          <w:rFonts w:ascii="Arial" w:hAnsi="Arial" w:cs="Arial"/>
          <w:color w:val="000000" w:themeColor="text1"/>
          <w:sz w:val="20"/>
          <w:szCs w:val="20"/>
        </w:rPr>
        <w:t xml:space="preserve">The </w:t>
      </w:r>
      <w:r w:rsidR="001006AE" w:rsidRPr="001006AE">
        <w:rPr>
          <w:rFonts w:ascii="Arial" w:hAnsi="Arial" w:cs="Arial"/>
          <w:color w:val="000000" w:themeColor="text1"/>
          <w:sz w:val="20"/>
          <w:szCs w:val="20"/>
          <w:vertAlign w:val="superscript"/>
        </w:rPr>
        <w:t>87</w:t>
      </w:r>
      <w:r w:rsidR="001006AE">
        <w:rPr>
          <w:rFonts w:ascii="Arial" w:hAnsi="Arial" w:cs="Arial"/>
          <w:color w:val="000000" w:themeColor="text1"/>
          <w:sz w:val="20"/>
          <w:szCs w:val="20"/>
        </w:rPr>
        <w:t>Sr/</w:t>
      </w:r>
      <w:r w:rsidR="001006AE" w:rsidRPr="001006AE">
        <w:rPr>
          <w:rFonts w:ascii="Arial" w:hAnsi="Arial" w:cs="Arial"/>
          <w:color w:val="000000" w:themeColor="text1"/>
          <w:sz w:val="20"/>
          <w:szCs w:val="20"/>
          <w:vertAlign w:val="superscript"/>
        </w:rPr>
        <w:t>86</w:t>
      </w:r>
      <w:r w:rsidR="001006AE">
        <w:rPr>
          <w:rFonts w:ascii="Arial" w:hAnsi="Arial" w:cs="Arial"/>
          <w:color w:val="000000" w:themeColor="text1"/>
          <w:sz w:val="20"/>
          <w:szCs w:val="20"/>
        </w:rPr>
        <w:t xml:space="preserve">Sr isotopic ratio </w:t>
      </w:r>
      <w:commentRangeStart w:id="3"/>
      <w:r w:rsidR="001006AE">
        <w:rPr>
          <w:rFonts w:ascii="Arial" w:hAnsi="Arial" w:cs="Arial"/>
          <w:color w:val="000000" w:themeColor="text1"/>
          <w:sz w:val="20"/>
          <w:szCs w:val="20"/>
        </w:rPr>
        <w:t xml:space="preserve">in environmental samples </w:t>
      </w:r>
      <w:commentRangeEnd w:id="3"/>
      <w:r w:rsidR="0001736D">
        <w:rPr>
          <w:rStyle w:val="CommentReference"/>
          <w:rFonts w:ascii="Calibri" w:eastAsia="Calibri" w:hAnsi="Calibri" w:cs="Times New Roman"/>
        </w:rPr>
        <w:commentReference w:id="3"/>
      </w:r>
      <w:r w:rsidR="001006AE">
        <w:rPr>
          <w:rFonts w:ascii="Arial" w:hAnsi="Arial" w:cs="Arial"/>
          <w:color w:val="000000" w:themeColor="text1"/>
          <w:sz w:val="20"/>
          <w:szCs w:val="20"/>
        </w:rPr>
        <w:t>can be determined</w:t>
      </w:r>
      <w:r w:rsidRPr="00B015B7">
        <w:rPr>
          <w:rFonts w:ascii="Arial" w:hAnsi="Arial" w:cs="Arial"/>
          <w:color w:val="000000" w:themeColor="text1"/>
          <w:sz w:val="20"/>
          <w:szCs w:val="20"/>
        </w:rPr>
        <w:t xml:space="preserve"> after a previous step of sample preparation by microwave mineralization in an acidic medium</w:t>
      </w:r>
      <w:r w:rsidR="001006AE">
        <w:rPr>
          <w:rFonts w:ascii="Arial" w:hAnsi="Arial" w:cs="Arial"/>
          <w:color w:val="000000" w:themeColor="text1"/>
          <w:sz w:val="20"/>
          <w:szCs w:val="20"/>
        </w:rPr>
        <w:t>,</w:t>
      </w:r>
      <w:r w:rsidRPr="00B015B7">
        <w:rPr>
          <w:rFonts w:ascii="Arial" w:hAnsi="Arial" w:cs="Arial"/>
          <w:color w:val="000000" w:themeColor="text1"/>
          <w:sz w:val="20"/>
          <w:szCs w:val="20"/>
        </w:rPr>
        <w:t xml:space="preserve"> </w:t>
      </w:r>
      <w:r w:rsidR="00E773EC">
        <w:rPr>
          <w:rFonts w:ascii="Arial" w:hAnsi="Arial" w:cs="Arial"/>
          <w:color w:val="000000" w:themeColor="text1"/>
          <w:sz w:val="20"/>
          <w:szCs w:val="20"/>
        </w:rPr>
        <w:t>eliminating the samples' organic component</w:t>
      </w:r>
      <w:r w:rsidRPr="00B015B7">
        <w:rPr>
          <w:rFonts w:ascii="Arial" w:hAnsi="Arial" w:cs="Arial"/>
          <w:color w:val="000000" w:themeColor="text1"/>
          <w:sz w:val="20"/>
          <w:szCs w:val="20"/>
        </w:rPr>
        <w:t>. The digestion method ensures the reduction of interferences due to the matrix by destroying the organic components that</w:t>
      </w:r>
      <w:r w:rsidR="001006AE">
        <w:rPr>
          <w:rFonts w:ascii="Arial" w:hAnsi="Arial" w:cs="Arial"/>
          <w:color w:val="000000" w:themeColor="text1"/>
          <w:sz w:val="20"/>
          <w:szCs w:val="20"/>
        </w:rPr>
        <w:t>, in the ICP-MS analysis,</w:t>
      </w:r>
      <w:r w:rsidRPr="00B015B7">
        <w:rPr>
          <w:rFonts w:ascii="Arial" w:hAnsi="Arial" w:cs="Arial"/>
          <w:color w:val="000000" w:themeColor="text1"/>
          <w:sz w:val="20"/>
          <w:szCs w:val="20"/>
        </w:rPr>
        <w:t xml:space="preserve"> interfere in the argon plasma and </w:t>
      </w:r>
      <w:r w:rsidR="001006AE">
        <w:rPr>
          <w:rFonts w:ascii="Arial" w:hAnsi="Arial" w:cs="Arial"/>
          <w:color w:val="000000" w:themeColor="text1"/>
          <w:sz w:val="20"/>
          <w:szCs w:val="20"/>
        </w:rPr>
        <w:t xml:space="preserve">can form colloidal suspensions and particles that influence the sample nebulization process, block the sample introduction system, and block </w:t>
      </w:r>
      <w:r w:rsidRPr="00B015B7">
        <w:rPr>
          <w:rFonts w:ascii="Arial" w:hAnsi="Arial" w:cs="Arial"/>
          <w:color w:val="000000" w:themeColor="text1"/>
          <w:sz w:val="20"/>
          <w:szCs w:val="20"/>
        </w:rPr>
        <w:t>the cones.</w:t>
      </w:r>
    </w:p>
    <w:p w14:paraId="114AF8D4" w14:textId="6314B297" w:rsidR="00E13475" w:rsidRPr="00B015B7" w:rsidRDefault="00E13475" w:rsidP="00E13475">
      <w:pPr>
        <w:spacing w:after="0" w:line="240" w:lineRule="auto"/>
        <w:jc w:val="both"/>
        <w:rPr>
          <w:rFonts w:ascii="Arial" w:hAnsi="Arial" w:cs="Arial"/>
          <w:color w:val="000000" w:themeColor="text1"/>
          <w:sz w:val="20"/>
          <w:szCs w:val="20"/>
        </w:rPr>
      </w:pPr>
      <w:r w:rsidRPr="00B015B7">
        <w:rPr>
          <w:rFonts w:ascii="Arial" w:hAnsi="Arial" w:cs="Arial"/>
          <w:color w:val="000000" w:themeColor="text1"/>
          <w:sz w:val="20"/>
          <w:szCs w:val="20"/>
        </w:rPr>
        <w:t xml:space="preserve">Microwave digestion of samples in hermetically sealed Teflon vessels is an efficient technique because the samples are subjected to high temperatures and pressures. Microwave-assisted digestion is a fast method and does not allow the loss of analytes due to </w:t>
      </w:r>
      <w:r w:rsidR="001006AE">
        <w:rPr>
          <w:rFonts w:ascii="Arial" w:hAnsi="Arial" w:cs="Arial"/>
          <w:color w:val="000000" w:themeColor="text1"/>
          <w:sz w:val="20"/>
          <w:szCs w:val="20"/>
        </w:rPr>
        <w:t>evaporation</w:t>
      </w:r>
      <w:r w:rsidRPr="00B015B7">
        <w:rPr>
          <w:rFonts w:ascii="Arial" w:hAnsi="Arial" w:cs="Arial"/>
          <w:color w:val="000000" w:themeColor="text1"/>
          <w:sz w:val="20"/>
          <w:szCs w:val="20"/>
        </w:rPr>
        <w:t>. Also, by using relatively small volumes of mineralization reagents, interferences due to contaminants in the reagents are low.</w:t>
      </w:r>
    </w:p>
    <w:p w14:paraId="78D40BCE" w14:textId="4798F1C2" w:rsidR="00AD3CEF" w:rsidRPr="00B015B7" w:rsidRDefault="00E13475" w:rsidP="00E13475">
      <w:pPr>
        <w:spacing w:after="0" w:line="240" w:lineRule="auto"/>
        <w:jc w:val="both"/>
        <w:rPr>
          <w:rFonts w:ascii="Arial" w:hAnsi="Arial" w:cs="Arial"/>
          <w:color w:val="000000" w:themeColor="text1"/>
          <w:sz w:val="20"/>
          <w:szCs w:val="20"/>
        </w:rPr>
      </w:pPr>
      <w:r w:rsidRPr="00B015B7">
        <w:rPr>
          <w:rFonts w:ascii="Arial" w:hAnsi="Arial" w:cs="Arial"/>
          <w:color w:val="000000" w:themeColor="text1"/>
          <w:sz w:val="20"/>
          <w:szCs w:val="20"/>
        </w:rPr>
        <w:t>Before elemental analysis, the sediment samples were oven-dried at 60</w:t>
      </w:r>
      <w:r w:rsidRPr="004F5A10">
        <w:rPr>
          <w:rFonts w:ascii="Arial" w:hAnsi="Arial" w:cs="Arial"/>
          <w:color w:val="000000" w:themeColor="text1"/>
          <w:sz w:val="20"/>
          <w:szCs w:val="20"/>
          <w:vertAlign w:val="superscript"/>
        </w:rPr>
        <w:t>0</w:t>
      </w:r>
      <w:r w:rsidRPr="00B015B7">
        <w:rPr>
          <w:rFonts w:ascii="Arial" w:hAnsi="Arial" w:cs="Arial"/>
          <w:color w:val="000000" w:themeColor="text1"/>
          <w:sz w:val="20"/>
          <w:szCs w:val="20"/>
        </w:rPr>
        <w:t xml:space="preserve">C for 12 h until a constant weight was obtained. Then, the dried samples were ground in a stainless-steel mill until fine particles that could pass through a 0.45 mm mesh were obtained. The internal laboratory method for </w:t>
      </w:r>
      <w:r w:rsidR="001006AE">
        <w:rPr>
          <w:rFonts w:ascii="Arial" w:hAnsi="Arial" w:cs="Arial"/>
          <w:color w:val="000000" w:themeColor="text1"/>
          <w:sz w:val="20"/>
          <w:szCs w:val="20"/>
        </w:rPr>
        <w:t>the digestion of samples was optimized to be 0.1 g of sample and</w:t>
      </w:r>
      <w:r w:rsidRPr="00B015B7">
        <w:rPr>
          <w:rFonts w:ascii="Arial" w:hAnsi="Arial" w:cs="Arial"/>
          <w:color w:val="000000" w:themeColor="text1"/>
          <w:sz w:val="20"/>
          <w:szCs w:val="20"/>
        </w:rPr>
        <w:t xml:space="preserve"> 3 mL of 60% nitric acid HNO</w:t>
      </w:r>
      <w:r w:rsidRPr="00B015B7">
        <w:rPr>
          <w:rFonts w:ascii="Arial" w:hAnsi="Arial" w:cs="Arial"/>
          <w:color w:val="000000" w:themeColor="text1"/>
          <w:sz w:val="20"/>
          <w:szCs w:val="20"/>
          <w:vertAlign w:val="subscript"/>
        </w:rPr>
        <w:t>3</w:t>
      </w:r>
      <w:r w:rsidRPr="00B015B7">
        <w:rPr>
          <w:rFonts w:ascii="Arial" w:hAnsi="Arial" w:cs="Arial"/>
          <w:color w:val="000000" w:themeColor="text1"/>
          <w:sz w:val="20"/>
          <w:szCs w:val="20"/>
        </w:rPr>
        <w:t xml:space="preserve">, 2 mL of 48% hydrofluoric acid HF. A microwave oven model </w:t>
      </w:r>
      <w:proofErr w:type="spellStart"/>
      <w:r w:rsidRPr="00B015B7">
        <w:rPr>
          <w:rFonts w:ascii="Arial" w:hAnsi="Arial" w:cs="Arial"/>
          <w:color w:val="000000" w:themeColor="text1"/>
          <w:sz w:val="20"/>
          <w:szCs w:val="20"/>
        </w:rPr>
        <w:t>Speedwave</w:t>
      </w:r>
      <w:proofErr w:type="spellEnd"/>
      <w:r w:rsidRPr="00B015B7">
        <w:rPr>
          <w:rFonts w:ascii="Arial" w:hAnsi="Arial" w:cs="Arial"/>
          <w:color w:val="000000" w:themeColor="text1"/>
          <w:sz w:val="20"/>
          <w:szCs w:val="20"/>
        </w:rPr>
        <w:t xml:space="preserve"> (</w:t>
      </w:r>
      <w:proofErr w:type="spellStart"/>
      <w:r w:rsidRPr="00B015B7">
        <w:rPr>
          <w:rFonts w:ascii="Arial" w:hAnsi="Arial" w:cs="Arial"/>
          <w:color w:val="000000" w:themeColor="text1"/>
          <w:sz w:val="20"/>
          <w:szCs w:val="20"/>
        </w:rPr>
        <w:t>Berghof</w:t>
      </w:r>
      <w:proofErr w:type="spellEnd"/>
      <w:r w:rsidRPr="00B015B7">
        <w:rPr>
          <w:rFonts w:ascii="Arial" w:hAnsi="Arial" w:cs="Arial"/>
          <w:color w:val="000000" w:themeColor="text1"/>
          <w:sz w:val="20"/>
          <w:szCs w:val="20"/>
        </w:rPr>
        <w:t xml:space="preserve"> Products and Instruments Ltd., </w:t>
      </w:r>
      <w:proofErr w:type="spellStart"/>
      <w:r w:rsidRPr="00B015B7">
        <w:rPr>
          <w:rFonts w:ascii="Arial" w:hAnsi="Arial" w:cs="Arial"/>
          <w:color w:val="000000" w:themeColor="text1"/>
          <w:sz w:val="20"/>
          <w:szCs w:val="20"/>
        </w:rPr>
        <w:t>Eningen</w:t>
      </w:r>
      <w:proofErr w:type="spellEnd"/>
      <w:r w:rsidRPr="00B015B7">
        <w:rPr>
          <w:rFonts w:ascii="Arial" w:hAnsi="Arial" w:cs="Arial"/>
          <w:color w:val="000000" w:themeColor="text1"/>
          <w:sz w:val="20"/>
          <w:szCs w:val="20"/>
        </w:rPr>
        <w:t>, Germany) was used to digest environmental samples. The digestion was performed with the controlled program (pressure and temperature) for 12 min at 200</w:t>
      </w:r>
      <w:r w:rsidRPr="00B015B7">
        <w:rPr>
          <w:rFonts w:ascii="Arial" w:hAnsi="Arial" w:cs="Arial"/>
          <w:color w:val="000000" w:themeColor="text1"/>
          <w:sz w:val="20"/>
          <w:szCs w:val="20"/>
          <w:vertAlign w:val="superscript"/>
        </w:rPr>
        <w:t>0</w:t>
      </w:r>
      <w:r w:rsidRPr="00B015B7">
        <w:rPr>
          <w:rFonts w:ascii="Arial" w:hAnsi="Arial" w:cs="Arial"/>
          <w:color w:val="000000" w:themeColor="text1"/>
          <w:sz w:val="20"/>
          <w:szCs w:val="20"/>
        </w:rPr>
        <w:t>C. After complete digestion and cooling, the samples were filtered, transferred to 50 mL graduated polypropylene tubes, and diluted to volume with deionized water.</w:t>
      </w:r>
    </w:p>
    <w:p w14:paraId="5A01C372" w14:textId="77777777" w:rsidR="00E13475" w:rsidRPr="00B015B7" w:rsidRDefault="00E13475" w:rsidP="00E13475">
      <w:pPr>
        <w:spacing w:after="0" w:line="240" w:lineRule="auto"/>
        <w:jc w:val="both"/>
        <w:rPr>
          <w:rFonts w:ascii="Arial" w:eastAsia="Times New Roman" w:hAnsi="Arial" w:cs="Arial"/>
          <w:color w:val="000000" w:themeColor="text1"/>
          <w:szCs w:val="20"/>
          <w:lang w:val="en-GB"/>
        </w:rPr>
      </w:pPr>
    </w:p>
    <w:p w14:paraId="60640843" w14:textId="109BBC88" w:rsidR="00E13475" w:rsidRPr="00B015B7" w:rsidRDefault="00E13475" w:rsidP="00E13475">
      <w:pPr>
        <w:pStyle w:val="ListParagraph"/>
        <w:numPr>
          <w:ilvl w:val="1"/>
          <w:numId w:val="12"/>
        </w:numPr>
        <w:spacing w:after="0" w:line="240" w:lineRule="auto"/>
        <w:jc w:val="both"/>
        <w:rPr>
          <w:rFonts w:ascii="Arial" w:eastAsia="Times New Roman" w:hAnsi="Arial" w:cs="Arial"/>
          <w:b/>
          <w:color w:val="000000" w:themeColor="text1"/>
          <w:sz w:val="18"/>
          <w:szCs w:val="18"/>
          <w:lang w:val="en-GB"/>
        </w:rPr>
      </w:pPr>
      <w:r w:rsidRPr="00B015B7">
        <w:rPr>
          <w:rFonts w:ascii="Arial" w:eastAsia="Times New Roman" w:hAnsi="Arial" w:cs="Arial"/>
          <w:b/>
          <w:color w:val="000000" w:themeColor="text1"/>
          <w:sz w:val="18"/>
          <w:szCs w:val="18"/>
          <w:lang w:val="en-GB"/>
        </w:rPr>
        <w:t>Apparatus</w:t>
      </w:r>
    </w:p>
    <w:p w14:paraId="35681B94" w14:textId="77777777" w:rsidR="00B015B7" w:rsidRPr="00B015B7" w:rsidRDefault="00B015B7" w:rsidP="00E13475">
      <w:pPr>
        <w:spacing w:after="0" w:line="240" w:lineRule="auto"/>
        <w:jc w:val="both"/>
        <w:rPr>
          <w:rFonts w:ascii="Arial" w:eastAsia="Times New Roman" w:hAnsi="Arial" w:cs="Arial"/>
          <w:bCs/>
          <w:color w:val="000000" w:themeColor="text1"/>
          <w:sz w:val="20"/>
          <w:szCs w:val="20"/>
          <w:lang w:val="en-GB"/>
        </w:rPr>
      </w:pPr>
    </w:p>
    <w:p w14:paraId="183FA023" w14:textId="77777777" w:rsidR="004F5A10" w:rsidRDefault="00E13475" w:rsidP="00E13475">
      <w:pPr>
        <w:spacing w:after="0" w:line="240" w:lineRule="auto"/>
        <w:jc w:val="both"/>
        <w:rPr>
          <w:rFonts w:ascii="Arial" w:eastAsia="Times New Roman" w:hAnsi="Arial" w:cs="Arial"/>
          <w:bCs/>
          <w:color w:val="000000" w:themeColor="text1"/>
          <w:sz w:val="20"/>
          <w:szCs w:val="20"/>
          <w:lang w:val="en-GB"/>
        </w:rPr>
      </w:pPr>
      <w:r w:rsidRPr="00B015B7">
        <w:rPr>
          <w:rFonts w:ascii="Arial" w:eastAsia="Times New Roman" w:hAnsi="Arial" w:cs="Arial"/>
          <w:bCs/>
          <w:color w:val="000000" w:themeColor="text1"/>
          <w:sz w:val="20"/>
          <w:szCs w:val="20"/>
          <w:lang w:val="en-GB"/>
        </w:rPr>
        <w:t xml:space="preserve">The determinations were performed with a Perkin-Elmer Elan DRC(e) inductively coupled plasma mass spectrometer equipped with a Meinhart nebulizer. The isotope ratio method is a specialized technique that </w:t>
      </w:r>
      <w:r w:rsidR="001006AE">
        <w:rPr>
          <w:rFonts w:ascii="Arial" w:eastAsia="Times New Roman" w:hAnsi="Arial" w:cs="Arial"/>
          <w:bCs/>
          <w:color w:val="000000" w:themeColor="text1"/>
          <w:sz w:val="20"/>
          <w:szCs w:val="20"/>
          <w:lang w:val="en-GB"/>
        </w:rPr>
        <w:t>measures</w:t>
      </w:r>
      <w:r w:rsidRPr="00B015B7">
        <w:rPr>
          <w:rFonts w:ascii="Arial" w:eastAsia="Times New Roman" w:hAnsi="Arial" w:cs="Arial"/>
          <w:bCs/>
          <w:color w:val="000000" w:themeColor="text1"/>
          <w:sz w:val="20"/>
          <w:szCs w:val="20"/>
          <w:lang w:val="en-GB"/>
        </w:rPr>
        <w:t xml:space="preserve"> the exact ratio of two isotopes of an element in a sample. When using the isotope ratio technique, the isotope of interest is compared with a reference isotope of the same </w:t>
      </w:r>
      <w:r w:rsidR="001006AE">
        <w:rPr>
          <w:rFonts w:ascii="Arial" w:eastAsia="Times New Roman" w:hAnsi="Arial" w:cs="Arial"/>
          <w:bCs/>
          <w:color w:val="000000" w:themeColor="text1"/>
          <w:sz w:val="20"/>
          <w:szCs w:val="20"/>
          <w:lang w:val="en-GB"/>
        </w:rPr>
        <w:t>component</w:t>
      </w:r>
      <w:r w:rsidRPr="00B015B7">
        <w:rPr>
          <w:rFonts w:ascii="Arial" w:eastAsia="Times New Roman" w:hAnsi="Arial" w:cs="Arial"/>
          <w:bCs/>
          <w:color w:val="000000" w:themeColor="text1"/>
          <w:sz w:val="20"/>
          <w:szCs w:val="20"/>
          <w:lang w:val="en-GB"/>
        </w:rPr>
        <w:t xml:space="preserve">, or alternatively, more than one isotope or all remaining isotopes of an element can be reported with the desired reference isotope. The report is presented in the following format: report = isotope of </w:t>
      </w:r>
      <w:r w:rsidR="001006AE">
        <w:rPr>
          <w:rFonts w:ascii="Arial" w:eastAsia="Times New Roman" w:hAnsi="Arial" w:cs="Arial"/>
          <w:bCs/>
          <w:color w:val="000000" w:themeColor="text1"/>
          <w:sz w:val="20"/>
          <w:szCs w:val="20"/>
          <w:lang w:val="en-GB"/>
        </w:rPr>
        <w:t>interest/reference</w:t>
      </w:r>
      <w:r w:rsidRPr="00B015B7">
        <w:rPr>
          <w:rFonts w:ascii="Arial" w:eastAsia="Times New Roman" w:hAnsi="Arial" w:cs="Arial"/>
          <w:bCs/>
          <w:color w:val="000000" w:themeColor="text1"/>
          <w:sz w:val="20"/>
          <w:szCs w:val="20"/>
          <w:lang w:val="en-GB"/>
        </w:rPr>
        <w:t xml:space="preserve"> isotope. </w:t>
      </w:r>
    </w:p>
    <w:p w14:paraId="61496525" w14:textId="77777777" w:rsidR="004F5A10" w:rsidRDefault="004F5A10" w:rsidP="00E13475">
      <w:pPr>
        <w:spacing w:after="0" w:line="240" w:lineRule="auto"/>
        <w:jc w:val="both"/>
        <w:rPr>
          <w:rFonts w:ascii="Arial" w:eastAsia="Times New Roman" w:hAnsi="Arial" w:cs="Arial"/>
          <w:bCs/>
          <w:color w:val="000000" w:themeColor="text1"/>
          <w:sz w:val="20"/>
          <w:szCs w:val="20"/>
          <w:lang w:val="en-GB"/>
        </w:rPr>
      </w:pPr>
    </w:p>
    <w:p w14:paraId="2720D112" w14:textId="088E9727" w:rsidR="00E13475" w:rsidRPr="00B015B7" w:rsidRDefault="00E13475" w:rsidP="00E13475">
      <w:pPr>
        <w:spacing w:after="0" w:line="240" w:lineRule="auto"/>
        <w:jc w:val="both"/>
        <w:rPr>
          <w:rFonts w:ascii="Arial" w:eastAsia="Times New Roman" w:hAnsi="Arial" w:cs="Arial"/>
          <w:bCs/>
          <w:color w:val="000000" w:themeColor="text1"/>
          <w:sz w:val="20"/>
          <w:szCs w:val="20"/>
          <w:lang w:val="en-GB"/>
        </w:rPr>
      </w:pPr>
      <w:r w:rsidRPr="00B015B7">
        <w:rPr>
          <w:rFonts w:ascii="Arial" w:eastAsia="Times New Roman" w:hAnsi="Arial" w:cs="Arial"/>
          <w:bCs/>
          <w:color w:val="000000" w:themeColor="text1"/>
          <w:sz w:val="20"/>
          <w:szCs w:val="20"/>
          <w:lang w:val="en-GB"/>
        </w:rPr>
        <w:t xml:space="preserve">The precision for the determination of isotope ratios of this instrument is approximately 0.08 % - determined on silver isotopes. The experimental parameters were: gas flow in </w:t>
      </w:r>
      <w:r w:rsidR="001006AE">
        <w:rPr>
          <w:rFonts w:ascii="Arial" w:eastAsia="Times New Roman" w:hAnsi="Arial" w:cs="Arial"/>
          <w:bCs/>
          <w:color w:val="000000" w:themeColor="text1"/>
          <w:sz w:val="20"/>
          <w:szCs w:val="20"/>
          <w:lang w:val="en-GB"/>
        </w:rPr>
        <w:t xml:space="preserve">the </w:t>
      </w:r>
      <w:r w:rsidRPr="00B015B7">
        <w:rPr>
          <w:rFonts w:ascii="Arial" w:eastAsia="Times New Roman" w:hAnsi="Arial" w:cs="Arial"/>
          <w:bCs/>
          <w:color w:val="000000" w:themeColor="text1"/>
          <w:sz w:val="20"/>
          <w:szCs w:val="20"/>
          <w:lang w:val="en-GB"/>
        </w:rPr>
        <w:t xml:space="preserve">nebulizer: 0.92 L/min; auxiliary gas flow: 1.20 L/min; plasma gas flow: 14.50 L/min; lens voltage: 8.00 V; radiofrequency power: 1100 W; </w:t>
      </w:r>
      <w:proofErr w:type="spellStart"/>
      <w:r w:rsidRPr="00B015B7">
        <w:rPr>
          <w:rFonts w:ascii="Arial" w:eastAsia="Times New Roman" w:hAnsi="Arial" w:cs="Arial"/>
          <w:bCs/>
          <w:color w:val="000000" w:themeColor="text1"/>
          <w:sz w:val="20"/>
          <w:szCs w:val="20"/>
          <w:lang w:val="en-GB"/>
        </w:rPr>
        <w:t>CeO</w:t>
      </w:r>
      <w:proofErr w:type="spellEnd"/>
      <w:r w:rsidRPr="00B015B7">
        <w:rPr>
          <w:rFonts w:ascii="Arial" w:eastAsia="Times New Roman" w:hAnsi="Arial" w:cs="Arial"/>
          <w:bCs/>
          <w:color w:val="000000" w:themeColor="text1"/>
          <w:sz w:val="20"/>
          <w:szCs w:val="20"/>
          <w:lang w:val="en-GB"/>
        </w:rPr>
        <w:t>/Ce ratio=0.029, and Ba</w:t>
      </w:r>
      <w:r w:rsidRPr="004F5A10">
        <w:rPr>
          <w:rFonts w:ascii="Arial" w:eastAsia="Times New Roman" w:hAnsi="Arial" w:cs="Arial"/>
          <w:bCs/>
          <w:color w:val="000000" w:themeColor="text1"/>
          <w:sz w:val="20"/>
          <w:szCs w:val="20"/>
          <w:vertAlign w:val="superscript"/>
          <w:lang w:val="en-GB"/>
        </w:rPr>
        <w:t>++</w:t>
      </w:r>
      <w:r w:rsidRPr="00B015B7">
        <w:rPr>
          <w:rFonts w:ascii="Arial" w:eastAsia="Times New Roman" w:hAnsi="Arial" w:cs="Arial"/>
          <w:bCs/>
          <w:color w:val="000000" w:themeColor="text1"/>
          <w:sz w:val="20"/>
          <w:szCs w:val="20"/>
          <w:lang w:val="en-GB"/>
        </w:rPr>
        <w:t>/Ba ratio=0.029.</w:t>
      </w:r>
    </w:p>
    <w:p w14:paraId="4BAAFB65" w14:textId="77777777" w:rsidR="00E13475" w:rsidRDefault="00E13475" w:rsidP="00E13475">
      <w:pPr>
        <w:spacing w:after="0" w:line="240" w:lineRule="auto"/>
        <w:jc w:val="both"/>
        <w:rPr>
          <w:rFonts w:ascii="Arial" w:eastAsia="Times New Roman" w:hAnsi="Arial" w:cs="Arial"/>
          <w:b/>
          <w:szCs w:val="20"/>
          <w:lang w:val="en-GB"/>
        </w:rPr>
      </w:pPr>
    </w:p>
    <w:p w14:paraId="3AF67806" w14:textId="0148025E" w:rsidR="00E13475" w:rsidRPr="00B015B7" w:rsidRDefault="00E13475" w:rsidP="00E13475">
      <w:pPr>
        <w:pStyle w:val="ListParagraph"/>
        <w:numPr>
          <w:ilvl w:val="1"/>
          <w:numId w:val="12"/>
        </w:numPr>
        <w:spacing w:after="0" w:line="240" w:lineRule="auto"/>
        <w:jc w:val="both"/>
        <w:rPr>
          <w:rFonts w:ascii="Arial" w:eastAsia="Times New Roman" w:hAnsi="Arial" w:cs="Arial"/>
          <w:b/>
          <w:sz w:val="18"/>
          <w:szCs w:val="18"/>
          <w:lang w:val="en-GB"/>
        </w:rPr>
      </w:pPr>
      <w:r w:rsidRPr="00B015B7">
        <w:rPr>
          <w:rFonts w:ascii="Arial" w:eastAsia="Times New Roman" w:hAnsi="Arial" w:cs="Arial"/>
          <w:b/>
          <w:sz w:val="18"/>
          <w:szCs w:val="18"/>
          <w:lang w:val="en-GB"/>
        </w:rPr>
        <w:t>Method performance</w:t>
      </w:r>
    </w:p>
    <w:p w14:paraId="2374BD8E" w14:textId="77777777" w:rsidR="004F5A10" w:rsidRDefault="004F5A10" w:rsidP="00B015B7">
      <w:pPr>
        <w:spacing w:after="0" w:line="240" w:lineRule="auto"/>
        <w:jc w:val="both"/>
        <w:rPr>
          <w:rFonts w:ascii="Arial" w:hAnsi="Arial" w:cs="Arial"/>
          <w:color w:val="000000" w:themeColor="text1"/>
          <w:sz w:val="20"/>
          <w:szCs w:val="20"/>
          <w:lang w:val="ro-RO"/>
        </w:rPr>
      </w:pPr>
    </w:p>
    <w:p w14:paraId="693978EB" w14:textId="517F8095" w:rsidR="002273B0" w:rsidRPr="00B015B7" w:rsidRDefault="002273B0" w:rsidP="00B015B7">
      <w:pPr>
        <w:spacing w:after="0" w:line="240" w:lineRule="auto"/>
        <w:jc w:val="both"/>
        <w:rPr>
          <w:rFonts w:ascii="Arial" w:hAnsi="Arial" w:cs="Arial"/>
          <w:color w:val="000000" w:themeColor="text1"/>
          <w:sz w:val="20"/>
          <w:szCs w:val="20"/>
          <w:lang w:val="ro-RO"/>
        </w:rPr>
      </w:pPr>
      <w:r w:rsidRPr="00B015B7">
        <w:rPr>
          <w:rFonts w:ascii="Arial" w:hAnsi="Arial" w:cs="Arial"/>
          <w:color w:val="000000" w:themeColor="text1"/>
          <w:sz w:val="20"/>
          <w:szCs w:val="20"/>
          <w:lang w:val="ro-RO"/>
        </w:rPr>
        <w:lastRenderedPageBreak/>
        <w:t xml:space="preserve">The results of the analysis of the isotopic ratios of Sr </w:t>
      </w:r>
      <w:r w:rsidRPr="00B015B7">
        <w:rPr>
          <w:rFonts w:ascii="Arial" w:eastAsia="Times New Roman" w:hAnsi="Arial" w:cs="Arial"/>
          <w:color w:val="000000" w:themeColor="text1"/>
          <w:sz w:val="20"/>
          <w:szCs w:val="20"/>
          <w:lang w:val="ro-RO"/>
        </w:rPr>
        <w:t>(</w:t>
      </w:r>
      <w:r w:rsidRPr="00B015B7">
        <w:rPr>
          <w:rFonts w:ascii="Arial" w:eastAsia="Times New Roman" w:hAnsi="Arial" w:cs="Arial"/>
          <w:color w:val="000000" w:themeColor="text1"/>
          <w:sz w:val="20"/>
          <w:szCs w:val="20"/>
          <w:vertAlign w:val="superscript"/>
          <w:lang w:val="ro-RO"/>
        </w:rPr>
        <w:t>87</w:t>
      </w:r>
      <w:r w:rsidRPr="00B015B7">
        <w:rPr>
          <w:rFonts w:ascii="Arial" w:eastAsia="Times New Roman" w:hAnsi="Arial" w:cs="Arial"/>
          <w:color w:val="000000" w:themeColor="text1"/>
          <w:sz w:val="20"/>
          <w:szCs w:val="20"/>
          <w:lang w:val="ro-RO"/>
        </w:rPr>
        <w:t>Sr/</w:t>
      </w:r>
      <w:r w:rsidRPr="00B015B7">
        <w:rPr>
          <w:rFonts w:ascii="Arial" w:eastAsia="Times New Roman" w:hAnsi="Arial" w:cs="Arial"/>
          <w:color w:val="000000" w:themeColor="text1"/>
          <w:sz w:val="20"/>
          <w:szCs w:val="20"/>
          <w:vertAlign w:val="superscript"/>
          <w:lang w:val="ro-RO"/>
        </w:rPr>
        <w:t>86</w:t>
      </w:r>
      <w:r w:rsidRPr="00B015B7">
        <w:rPr>
          <w:rFonts w:ascii="Arial" w:eastAsia="Times New Roman" w:hAnsi="Arial" w:cs="Arial"/>
          <w:color w:val="000000" w:themeColor="text1"/>
          <w:sz w:val="20"/>
          <w:szCs w:val="20"/>
          <w:lang w:val="ro-RO"/>
        </w:rPr>
        <w:t xml:space="preserve">Sr) and </w:t>
      </w:r>
      <w:commentRangeStart w:id="4"/>
      <w:r w:rsidRPr="00B015B7">
        <w:rPr>
          <w:rFonts w:ascii="Arial" w:eastAsia="Times New Roman" w:hAnsi="Arial" w:cs="Arial"/>
          <w:color w:val="000000" w:themeColor="text1"/>
          <w:sz w:val="20"/>
          <w:szCs w:val="20"/>
          <w:lang w:val="ro-RO"/>
        </w:rPr>
        <w:t>Pb (</w:t>
      </w:r>
      <w:r w:rsidRPr="00B015B7">
        <w:rPr>
          <w:rFonts w:ascii="Arial" w:hAnsi="Arial" w:cs="Arial"/>
          <w:color w:val="000000" w:themeColor="text1"/>
          <w:sz w:val="20"/>
          <w:szCs w:val="20"/>
          <w:vertAlign w:val="superscript"/>
        </w:rPr>
        <w:t>206</w:t>
      </w:r>
      <w:r w:rsidRPr="00B015B7">
        <w:rPr>
          <w:rFonts w:ascii="Arial" w:hAnsi="Arial" w:cs="Arial"/>
          <w:color w:val="000000" w:themeColor="text1"/>
          <w:sz w:val="20"/>
          <w:szCs w:val="20"/>
        </w:rPr>
        <w:t>Pb/</w:t>
      </w:r>
      <w:r w:rsidRPr="00B015B7">
        <w:rPr>
          <w:rFonts w:ascii="Arial" w:hAnsi="Arial" w:cs="Arial"/>
          <w:color w:val="000000" w:themeColor="text1"/>
          <w:sz w:val="20"/>
          <w:szCs w:val="20"/>
          <w:vertAlign w:val="superscript"/>
        </w:rPr>
        <w:t>207</w:t>
      </w:r>
      <w:r w:rsidRPr="00B015B7">
        <w:rPr>
          <w:rFonts w:ascii="Arial" w:hAnsi="Arial" w:cs="Arial"/>
          <w:color w:val="000000" w:themeColor="text1"/>
          <w:sz w:val="20"/>
          <w:szCs w:val="20"/>
        </w:rPr>
        <w:t>Pb)</w:t>
      </w:r>
      <w:r w:rsidRPr="00B015B7">
        <w:rPr>
          <w:rFonts w:ascii="Arial" w:eastAsia="Times New Roman" w:hAnsi="Arial" w:cs="Arial"/>
          <w:color w:val="000000" w:themeColor="text1"/>
          <w:sz w:val="20"/>
          <w:szCs w:val="20"/>
          <w:lang w:val="ro-RO"/>
        </w:rPr>
        <w:t xml:space="preserve">, </w:t>
      </w:r>
      <w:commentRangeEnd w:id="4"/>
      <w:r w:rsidR="00F03FF5">
        <w:rPr>
          <w:rStyle w:val="CommentReference"/>
          <w:rFonts w:ascii="Calibri" w:eastAsia="Calibri" w:hAnsi="Calibri" w:cs="Times New Roman"/>
        </w:rPr>
        <w:commentReference w:id="4"/>
      </w:r>
      <w:r w:rsidRPr="00B015B7">
        <w:rPr>
          <w:rFonts w:ascii="Arial" w:hAnsi="Arial" w:cs="Arial"/>
          <w:color w:val="000000" w:themeColor="text1"/>
          <w:sz w:val="20"/>
          <w:szCs w:val="20"/>
          <w:lang w:val="ro-RO"/>
        </w:rPr>
        <w:t>for the certified reference material (NIST SRM 987, NIST SRM 981), as well as the relative standard deviation values, RSD%, are presented in Table 1.</w:t>
      </w:r>
    </w:p>
    <w:p w14:paraId="0F5FAD87" w14:textId="77777777" w:rsidR="00B015B7" w:rsidRPr="00CC65B2" w:rsidRDefault="00B015B7" w:rsidP="00B015B7">
      <w:pPr>
        <w:spacing w:after="0" w:line="240" w:lineRule="auto"/>
        <w:jc w:val="both"/>
        <w:rPr>
          <w:rFonts w:ascii="Arial" w:hAnsi="Arial" w:cs="Arial"/>
          <w:sz w:val="20"/>
          <w:szCs w:val="20"/>
          <w:lang w:val="ro-RO"/>
        </w:rPr>
      </w:pPr>
    </w:p>
    <w:p w14:paraId="7040E1CF" w14:textId="452A0A25" w:rsidR="005B3256" w:rsidRPr="002F35C5" w:rsidRDefault="002273B0" w:rsidP="002273B0">
      <w:pPr>
        <w:spacing w:after="0"/>
        <w:jc w:val="both"/>
        <w:rPr>
          <w:rFonts w:ascii="Arial" w:eastAsia="Times New Roman" w:hAnsi="Arial" w:cs="Arial"/>
          <w:color w:val="000000" w:themeColor="text1"/>
          <w:sz w:val="18"/>
          <w:szCs w:val="18"/>
          <w:lang w:val="ro-RO"/>
        </w:rPr>
      </w:pPr>
      <w:r w:rsidRPr="00B015B7">
        <w:rPr>
          <w:rFonts w:ascii="Arial" w:eastAsia="Times New Roman" w:hAnsi="Arial" w:cs="Arial"/>
          <w:b/>
          <w:bCs/>
          <w:color w:val="000000" w:themeColor="text1"/>
          <w:sz w:val="18"/>
          <w:szCs w:val="18"/>
          <w:lang w:val="ro-RO"/>
        </w:rPr>
        <w:t xml:space="preserve">Table 1. </w:t>
      </w:r>
      <w:r w:rsidRPr="002F35C5">
        <w:rPr>
          <w:rFonts w:ascii="Arial" w:eastAsia="Times New Roman" w:hAnsi="Arial" w:cs="Arial"/>
          <w:color w:val="000000" w:themeColor="text1"/>
          <w:sz w:val="18"/>
          <w:szCs w:val="18"/>
          <w:lang w:val="ro-RO"/>
        </w:rPr>
        <w:t xml:space="preserve">Sr and Pb isotopic composition of the measured NIST SRM 987, </w:t>
      </w:r>
      <w:r w:rsidRPr="002F35C5">
        <w:rPr>
          <w:rFonts w:ascii="Arial" w:hAnsi="Arial" w:cs="Arial"/>
          <w:color w:val="000000" w:themeColor="text1"/>
          <w:sz w:val="18"/>
          <w:szCs w:val="18"/>
        </w:rPr>
        <w:t>NIST SRM 981</w:t>
      </w:r>
      <w:r w:rsidRPr="002F35C5">
        <w:rPr>
          <w:rFonts w:ascii="Arial" w:eastAsia="Times New Roman" w:hAnsi="Arial" w:cs="Arial"/>
          <w:color w:val="000000" w:themeColor="text1"/>
          <w:sz w:val="18"/>
          <w:szCs w:val="18"/>
          <w:lang w:val="en-GB"/>
        </w:rPr>
        <w:t xml:space="preserve"> </w:t>
      </w:r>
      <w:r w:rsidRPr="002F35C5">
        <w:rPr>
          <w:rFonts w:ascii="Arial" w:eastAsia="Times New Roman" w:hAnsi="Arial" w:cs="Arial"/>
          <w:color w:val="000000" w:themeColor="text1"/>
          <w:sz w:val="18"/>
          <w:szCs w:val="18"/>
          <w:lang w:val="ro-RO"/>
        </w:rPr>
        <w:t>standards</w:t>
      </w:r>
    </w:p>
    <w:p w14:paraId="755E4DE9" w14:textId="77777777" w:rsidR="005B3256" w:rsidRPr="00B015B7" w:rsidRDefault="005B3256" w:rsidP="002273B0">
      <w:pPr>
        <w:spacing w:after="0"/>
        <w:jc w:val="both"/>
        <w:rPr>
          <w:rFonts w:ascii="Arial" w:eastAsia="Times New Roman" w:hAnsi="Arial" w:cs="Arial"/>
          <w:b/>
          <w:bCs/>
          <w:color w:val="000000" w:themeColor="text1"/>
          <w:sz w:val="18"/>
          <w:szCs w:val="18"/>
          <w:lang w:val="ro-RO"/>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76"/>
        <w:gridCol w:w="2277"/>
        <w:gridCol w:w="2277"/>
        <w:gridCol w:w="2199"/>
      </w:tblGrid>
      <w:tr w:rsidR="00B015B7" w:rsidRPr="00B015B7" w14:paraId="6EBAC908" w14:textId="77777777" w:rsidTr="00677831">
        <w:tc>
          <w:tcPr>
            <w:tcW w:w="2477" w:type="dxa"/>
          </w:tcPr>
          <w:p w14:paraId="09263B45" w14:textId="77777777" w:rsidR="002273B0" w:rsidRPr="00677831" w:rsidRDefault="002273B0" w:rsidP="00096206">
            <w:pPr>
              <w:jc w:val="center"/>
              <w:rPr>
                <w:rFonts w:ascii="Arial" w:eastAsia="Times New Roman" w:hAnsi="Arial" w:cs="Arial"/>
                <w:color w:val="000000" w:themeColor="text1"/>
                <w:sz w:val="16"/>
                <w:szCs w:val="16"/>
                <w:lang w:val="ro-RO"/>
              </w:rPr>
            </w:pPr>
          </w:p>
        </w:tc>
        <w:tc>
          <w:tcPr>
            <w:tcW w:w="2478" w:type="dxa"/>
          </w:tcPr>
          <w:p w14:paraId="5A98DC33" w14:textId="77777777" w:rsidR="00677831" w:rsidRDefault="00677831" w:rsidP="00096206">
            <w:pPr>
              <w:jc w:val="center"/>
              <w:rPr>
                <w:rFonts w:ascii="Arial" w:eastAsia="Times New Roman" w:hAnsi="Arial" w:cs="Arial"/>
                <w:b/>
                <w:bCs/>
                <w:color w:val="000000" w:themeColor="text1"/>
                <w:sz w:val="16"/>
                <w:szCs w:val="16"/>
                <w:lang w:val="ro-RO"/>
              </w:rPr>
            </w:pPr>
          </w:p>
          <w:p w14:paraId="3F01323D" w14:textId="2BF113FF" w:rsidR="002273B0" w:rsidRDefault="002273B0" w:rsidP="00096206">
            <w:pPr>
              <w:jc w:val="center"/>
              <w:rPr>
                <w:rFonts w:ascii="Arial" w:eastAsia="Times New Roman" w:hAnsi="Arial" w:cs="Arial"/>
                <w:b/>
                <w:bCs/>
                <w:color w:val="000000" w:themeColor="text1"/>
                <w:sz w:val="16"/>
                <w:szCs w:val="16"/>
                <w:lang w:val="ro-RO"/>
              </w:rPr>
            </w:pPr>
            <w:r w:rsidRPr="00677831">
              <w:rPr>
                <w:rFonts w:ascii="Arial" w:eastAsia="Times New Roman" w:hAnsi="Arial" w:cs="Arial"/>
                <w:b/>
                <w:bCs/>
                <w:color w:val="000000" w:themeColor="text1"/>
                <w:sz w:val="16"/>
                <w:szCs w:val="16"/>
                <w:lang w:val="ro-RO"/>
              </w:rPr>
              <w:t>Measured*</w:t>
            </w:r>
          </w:p>
          <w:p w14:paraId="1ABC8828" w14:textId="77777777" w:rsidR="00677831" w:rsidRPr="00677831" w:rsidRDefault="00677831" w:rsidP="00096206">
            <w:pPr>
              <w:jc w:val="center"/>
              <w:rPr>
                <w:rFonts w:ascii="Arial" w:eastAsia="Times New Roman" w:hAnsi="Arial" w:cs="Arial"/>
                <w:b/>
                <w:bCs/>
                <w:color w:val="000000" w:themeColor="text1"/>
                <w:sz w:val="16"/>
                <w:szCs w:val="16"/>
                <w:lang w:val="ro-RO"/>
              </w:rPr>
            </w:pPr>
          </w:p>
        </w:tc>
        <w:tc>
          <w:tcPr>
            <w:tcW w:w="2478" w:type="dxa"/>
          </w:tcPr>
          <w:p w14:paraId="208B5D77" w14:textId="77777777" w:rsidR="00677831" w:rsidRDefault="00677831" w:rsidP="00096206">
            <w:pPr>
              <w:jc w:val="center"/>
              <w:rPr>
                <w:rFonts w:ascii="Arial" w:eastAsia="Times New Roman" w:hAnsi="Arial" w:cs="Arial"/>
                <w:b/>
                <w:bCs/>
                <w:color w:val="000000" w:themeColor="text1"/>
                <w:sz w:val="16"/>
                <w:szCs w:val="16"/>
                <w:lang w:val="ro-RO"/>
              </w:rPr>
            </w:pPr>
          </w:p>
          <w:p w14:paraId="4DC02D73" w14:textId="35448411" w:rsidR="002273B0" w:rsidRPr="00677831" w:rsidRDefault="002273B0" w:rsidP="00096206">
            <w:pPr>
              <w:jc w:val="center"/>
              <w:rPr>
                <w:rFonts w:ascii="Arial" w:eastAsia="Times New Roman" w:hAnsi="Arial" w:cs="Arial"/>
                <w:b/>
                <w:bCs/>
                <w:color w:val="000000" w:themeColor="text1"/>
                <w:sz w:val="16"/>
                <w:szCs w:val="16"/>
                <w:lang w:val="ro-RO"/>
              </w:rPr>
            </w:pPr>
            <w:r w:rsidRPr="00677831">
              <w:rPr>
                <w:rFonts w:ascii="Arial" w:eastAsia="Times New Roman" w:hAnsi="Arial" w:cs="Arial"/>
                <w:b/>
                <w:bCs/>
                <w:color w:val="000000" w:themeColor="text1"/>
                <w:sz w:val="16"/>
                <w:szCs w:val="16"/>
                <w:lang w:val="ro-RO"/>
              </w:rPr>
              <w:t>Reference</w:t>
            </w:r>
          </w:p>
        </w:tc>
        <w:tc>
          <w:tcPr>
            <w:tcW w:w="2478" w:type="dxa"/>
          </w:tcPr>
          <w:p w14:paraId="525634FC" w14:textId="77777777" w:rsidR="00677831" w:rsidRDefault="00677831" w:rsidP="00096206">
            <w:pPr>
              <w:jc w:val="center"/>
              <w:rPr>
                <w:rFonts w:ascii="Arial" w:eastAsia="Times New Roman" w:hAnsi="Arial" w:cs="Arial"/>
                <w:b/>
                <w:bCs/>
                <w:color w:val="000000" w:themeColor="text1"/>
                <w:sz w:val="16"/>
                <w:szCs w:val="16"/>
                <w:lang w:val="ro-RO"/>
              </w:rPr>
            </w:pPr>
          </w:p>
          <w:p w14:paraId="609C7ED6" w14:textId="1D8D572E" w:rsidR="002273B0" w:rsidRPr="00677831" w:rsidRDefault="002273B0" w:rsidP="00096206">
            <w:pPr>
              <w:jc w:val="center"/>
              <w:rPr>
                <w:rFonts w:ascii="Arial" w:eastAsia="Times New Roman" w:hAnsi="Arial" w:cs="Arial"/>
                <w:b/>
                <w:bCs/>
                <w:color w:val="000000" w:themeColor="text1"/>
                <w:sz w:val="16"/>
                <w:szCs w:val="16"/>
                <w:lang w:val="ro-RO"/>
              </w:rPr>
            </w:pPr>
            <w:r w:rsidRPr="00677831">
              <w:rPr>
                <w:rFonts w:ascii="Arial" w:eastAsia="Times New Roman" w:hAnsi="Arial" w:cs="Arial"/>
                <w:b/>
                <w:bCs/>
                <w:color w:val="000000" w:themeColor="text1"/>
                <w:sz w:val="16"/>
                <w:szCs w:val="16"/>
                <w:lang w:val="ro-RO"/>
              </w:rPr>
              <w:t>RSD%**</w:t>
            </w:r>
          </w:p>
        </w:tc>
      </w:tr>
      <w:tr w:rsidR="00B015B7" w:rsidRPr="00B015B7" w14:paraId="0B35E5DE" w14:textId="77777777" w:rsidTr="00677831">
        <w:tc>
          <w:tcPr>
            <w:tcW w:w="2477" w:type="dxa"/>
          </w:tcPr>
          <w:p w14:paraId="0EBF2A53" w14:textId="77777777" w:rsidR="002273B0" w:rsidRPr="00677831" w:rsidRDefault="002273B0" w:rsidP="00B015B7">
            <w:pPr>
              <w:rPr>
                <w:rFonts w:ascii="Arial" w:eastAsia="Times New Roman" w:hAnsi="Arial" w:cs="Arial"/>
                <w:b/>
                <w:bCs/>
                <w:color w:val="000000" w:themeColor="text1"/>
                <w:sz w:val="16"/>
                <w:szCs w:val="16"/>
                <w:lang w:val="ro-RO"/>
              </w:rPr>
            </w:pPr>
            <w:r w:rsidRPr="00677831">
              <w:rPr>
                <w:rFonts w:ascii="Arial" w:eastAsia="Times New Roman" w:hAnsi="Arial" w:cs="Arial"/>
                <w:b/>
                <w:bCs/>
                <w:color w:val="000000" w:themeColor="text1"/>
                <w:sz w:val="16"/>
                <w:szCs w:val="16"/>
                <w:lang w:val="ro-RO"/>
              </w:rPr>
              <w:t xml:space="preserve">Measured </w:t>
            </w:r>
            <w:r w:rsidRPr="00677831">
              <w:rPr>
                <w:rFonts w:ascii="Arial" w:eastAsia="Times New Roman" w:hAnsi="Arial" w:cs="Arial"/>
                <w:b/>
                <w:bCs/>
                <w:color w:val="000000" w:themeColor="text1"/>
                <w:sz w:val="16"/>
                <w:szCs w:val="16"/>
                <w:vertAlign w:val="superscript"/>
                <w:lang w:val="ro-RO"/>
              </w:rPr>
              <w:t>87</w:t>
            </w:r>
            <w:r w:rsidRPr="00677831">
              <w:rPr>
                <w:rFonts w:ascii="Arial" w:eastAsia="Times New Roman" w:hAnsi="Arial" w:cs="Arial"/>
                <w:b/>
                <w:bCs/>
                <w:color w:val="000000" w:themeColor="text1"/>
                <w:sz w:val="16"/>
                <w:szCs w:val="16"/>
                <w:lang w:val="ro-RO"/>
              </w:rPr>
              <w:t>Sr/</w:t>
            </w:r>
            <w:r w:rsidRPr="00677831">
              <w:rPr>
                <w:rFonts w:ascii="Arial" w:eastAsia="Times New Roman" w:hAnsi="Arial" w:cs="Arial"/>
                <w:b/>
                <w:bCs/>
                <w:color w:val="000000" w:themeColor="text1"/>
                <w:sz w:val="16"/>
                <w:szCs w:val="16"/>
                <w:vertAlign w:val="superscript"/>
                <w:lang w:val="ro-RO"/>
              </w:rPr>
              <w:t>86</w:t>
            </w:r>
            <w:r w:rsidRPr="00677831">
              <w:rPr>
                <w:rFonts w:ascii="Arial" w:eastAsia="Times New Roman" w:hAnsi="Arial" w:cs="Arial"/>
                <w:b/>
                <w:bCs/>
                <w:color w:val="000000" w:themeColor="text1"/>
                <w:sz w:val="16"/>
                <w:szCs w:val="16"/>
                <w:lang w:val="ro-RO"/>
              </w:rPr>
              <w:t>Sr</w:t>
            </w:r>
          </w:p>
        </w:tc>
        <w:tc>
          <w:tcPr>
            <w:tcW w:w="2478" w:type="dxa"/>
          </w:tcPr>
          <w:p w14:paraId="56C773B7" w14:textId="77777777" w:rsidR="002273B0" w:rsidRPr="00677831" w:rsidRDefault="002273B0" w:rsidP="00B015B7">
            <w:pPr>
              <w:jc w:val="center"/>
              <w:rPr>
                <w:rFonts w:ascii="Arial" w:eastAsia="Times New Roman" w:hAnsi="Arial" w:cs="Arial"/>
                <w:color w:val="000000" w:themeColor="text1"/>
                <w:sz w:val="16"/>
                <w:szCs w:val="16"/>
                <w:lang w:val="ro-RO"/>
              </w:rPr>
            </w:pPr>
            <w:r w:rsidRPr="00677831">
              <w:rPr>
                <w:rFonts w:ascii="Arial" w:eastAsia="Times New Roman" w:hAnsi="Arial" w:cs="Arial"/>
                <w:color w:val="000000" w:themeColor="text1"/>
                <w:sz w:val="16"/>
                <w:szCs w:val="16"/>
                <w:lang w:val="ro-RO"/>
              </w:rPr>
              <w:t>0.7097±0.0015</w:t>
            </w:r>
          </w:p>
        </w:tc>
        <w:tc>
          <w:tcPr>
            <w:tcW w:w="2478" w:type="dxa"/>
          </w:tcPr>
          <w:p w14:paraId="3CAF0AD9" w14:textId="77777777" w:rsidR="002273B0" w:rsidRPr="00677831" w:rsidRDefault="002273B0" w:rsidP="00B015B7">
            <w:pPr>
              <w:jc w:val="center"/>
              <w:rPr>
                <w:rFonts w:ascii="Arial" w:eastAsia="Times New Roman" w:hAnsi="Arial" w:cs="Arial"/>
                <w:color w:val="000000" w:themeColor="text1"/>
                <w:sz w:val="16"/>
                <w:szCs w:val="16"/>
                <w:lang w:val="ro-RO"/>
              </w:rPr>
            </w:pPr>
            <w:r w:rsidRPr="00677831">
              <w:rPr>
                <w:rFonts w:ascii="Arial" w:eastAsia="Times New Roman" w:hAnsi="Arial" w:cs="Arial"/>
                <w:color w:val="000000" w:themeColor="text1"/>
                <w:sz w:val="16"/>
                <w:szCs w:val="16"/>
                <w:lang w:val="ro-RO"/>
              </w:rPr>
              <w:t>0.7103±0.0002</w:t>
            </w:r>
          </w:p>
        </w:tc>
        <w:tc>
          <w:tcPr>
            <w:tcW w:w="2478" w:type="dxa"/>
          </w:tcPr>
          <w:p w14:paraId="223FF8BB" w14:textId="77777777" w:rsidR="002273B0" w:rsidRPr="00677831" w:rsidRDefault="002273B0" w:rsidP="00B015B7">
            <w:pPr>
              <w:jc w:val="center"/>
              <w:rPr>
                <w:rFonts w:ascii="Arial" w:eastAsia="Times New Roman" w:hAnsi="Arial" w:cs="Arial"/>
                <w:color w:val="000000" w:themeColor="text1"/>
                <w:sz w:val="16"/>
                <w:szCs w:val="16"/>
                <w:lang w:val="ro-RO"/>
              </w:rPr>
            </w:pPr>
            <w:r w:rsidRPr="00677831">
              <w:rPr>
                <w:rFonts w:ascii="Arial" w:eastAsia="Times New Roman" w:hAnsi="Arial" w:cs="Arial"/>
                <w:color w:val="000000" w:themeColor="text1"/>
                <w:sz w:val="16"/>
                <w:szCs w:val="16"/>
                <w:lang w:val="ro-RO"/>
              </w:rPr>
              <w:t>0.6</w:t>
            </w:r>
          </w:p>
        </w:tc>
      </w:tr>
      <w:tr w:rsidR="00B015B7" w:rsidRPr="00B015B7" w14:paraId="776348AB" w14:textId="77777777" w:rsidTr="00677831">
        <w:tc>
          <w:tcPr>
            <w:tcW w:w="2477" w:type="dxa"/>
          </w:tcPr>
          <w:p w14:paraId="2DC03783" w14:textId="77777777" w:rsidR="002273B0" w:rsidRPr="00677831" w:rsidRDefault="002273B0" w:rsidP="00B015B7">
            <w:pPr>
              <w:rPr>
                <w:rFonts w:ascii="Arial" w:eastAsia="Times New Roman" w:hAnsi="Arial" w:cs="Arial"/>
                <w:b/>
                <w:bCs/>
                <w:color w:val="000000" w:themeColor="text1"/>
                <w:sz w:val="16"/>
                <w:szCs w:val="16"/>
                <w:lang w:val="ro-RO"/>
              </w:rPr>
            </w:pPr>
            <w:commentRangeStart w:id="5"/>
            <w:r w:rsidRPr="00677831">
              <w:rPr>
                <w:rFonts w:ascii="Arial" w:eastAsia="Times New Roman" w:hAnsi="Arial" w:cs="Arial"/>
                <w:b/>
                <w:bCs/>
                <w:color w:val="000000" w:themeColor="text1"/>
                <w:sz w:val="16"/>
                <w:szCs w:val="16"/>
                <w:lang w:val="ro-RO"/>
              </w:rPr>
              <w:t xml:space="preserve">Measured </w:t>
            </w:r>
            <w:r w:rsidRPr="00677831">
              <w:rPr>
                <w:rFonts w:ascii="Arial" w:hAnsi="Arial" w:cs="Arial"/>
                <w:b/>
                <w:bCs/>
                <w:color w:val="000000" w:themeColor="text1"/>
                <w:sz w:val="16"/>
                <w:szCs w:val="16"/>
                <w:vertAlign w:val="superscript"/>
              </w:rPr>
              <w:t>207</w:t>
            </w:r>
            <w:r w:rsidRPr="00677831">
              <w:rPr>
                <w:rFonts w:ascii="Arial" w:hAnsi="Arial" w:cs="Arial"/>
                <w:b/>
                <w:bCs/>
                <w:color w:val="000000" w:themeColor="text1"/>
                <w:sz w:val="16"/>
                <w:szCs w:val="16"/>
              </w:rPr>
              <w:t>Pb/</w:t>
            </w:r>
            <w:r w:rsidRPr="00677831">
              <w:rPr>
                <w:rFonts w:ascii="Arial" w:hAnsi="Arial" w:cs="Arial"/>
                <w:b/>
                <w:bCs/>
                <w:color w:val="000000" w:themeColor="text1"/>
                <w:sz w:val="16"/>
                <w:szCs w:val="16"/>
                <w:vertAlign w:val="superscript"/>
              </w:rPr>
              <w:t>206</w:t>
            </w:r>
            <w:r w:rsidRPr="00677831">
              <w:rPr>
                <w:rFonts w:ascii="Arial" w:hAnsi="Arial" w:cs="Arial"/>
                <w:b/>
                <w:bCs/>
                <w:color w:val="000000" w:themeColor="text1"/>
                <w:sz w:val="16"/>
                <w:szCs w:val="16"/>
              </w:rPr>
              <w:t>Pb</w:t>
            </w:r>
            <w:commentRangeEnd w:id="5"/>
            <w:r w:rsidR="00F03FF5">
              <w:rPr>
                <w:rStyle w:val="CommentReference"/>
                <w:rFonts w:cs="Times New Roman"/>
              </w:rPr>
              <w:commentReference w:id="5"/>
            </w:r>
          </w:p>
        </w:tc>
        <w:tc>
          <w:tcPr>
            <w:tcW w:w="2478" w:type="dxa"/>
          </w:tcPr>
          <w:p w14:paraId="421E6977" w14:textId="77777777" w:rsidR="002273B0" w:rsidRPr="00677831" w:rsidRDefault="002273B0" w:rsidP="00B015B7">
            <w:pPr>
              <w:jc w:val="center"/>
              <w:rPr>
                <w:rFonts w:ascii="Arial" w:eastAsia="Times New Roman" w:hAnsi="Arial" w:cs="Arial"/>
                <w:color w:val="000000" w:themeColor="text1"/>
                <w:sz w:val="16"/>
                <w:szCs w:val="16"/>
                <w:lang w:val="ro-RO"/>
              </w:rPr>
            </w:pPr>
            <w:r w:rsidRPr="00677831">
              <w:rPr>
                <w:rFonts w:ascii="Arial" w:eastAsia="Times New Roman" w:hAnsi="Arial" w:cs="Arial"/>
                <w:color w:val="000000" w:themeColor="text1"/>
                <w:sz w:val="16"/>
                <w:szCs w:val="16"/>
                <w:lang w:val="ro-RO"/>
              </w:rPr>
              <w:t>0.9145±0.0004</w:t>
            </w:r>
          </w:p>
        </w:tc>
        <w:tc>
          <w:tcPr>
            <w:tcW w:w="2478" w:type="dxa"/>
          </w:tcPr>
          <w:p w14:paraId="23C0E202" w14:textId="77777777" w:rsidR="002273B0" w:rsidRPr="00677831" w:rsidRDefault="002273B0" w:rsidP="00B015B7">
            <w:pPr>
              <w:jc w:val="center"/>
              <w:rPr>
                <w:rFonts w:ascii="Arial" w:eastAsia="Times New Roman" w:hAnsi="Arial" w:cs="Arial"/>
                <w:color w:val="000000" w:themeColor="text1"/>
                <w:sz w:val="16"/>
                <w:szCs w:val="16"/>
                <w:lang w:val="ro-RO"/>
              </w:rPr>
            </w:pPr>
            <w:r w:rsidRPr="00677831">
              <w:rPr>
                <w:rFonts w:ascii="Arial" w:eastAsia="Times New Roman" w:hAnsi="Arial" w:cs="Arial"/>
                <w:color w:val="000000" w:themeColor="text1"/>
                <w:sz w:val="16"/>
                <w:szCs w:val="16"/>
                <w:lang w:val="ro-RO"/>
              </w:rPr>
              <w:t>0.9146±0.0003</w:t>
            </w:r>
          </w:p>
        </w:tc>
        <w:tc>
          <w:tcPr>
            <w:tcW w:w="2478" w:type="dxa"/>
          </w:tcPr>
          <w:p w14:paraId="39AB3028" w14:textId="77777777" w:rsidR="002273B0" w:rsidRPr="00677831" w:rsidRDefault="002273B0" w:rsidP="00B015B7">
            <w:pPr>
              <w:jc w:val="center"/>
              <w:rPr>
                <w:rFonts w:ascii="Arial" w:eastAsia="Times New Roman" w:hAnsi="Arial" w:cs="Arial"/>
                <w:color w:val="000000" w:themeColor="text1"/>
                <w:sz w:val="16"/>
                <w:szCs w:val="16"/>
                <w:lang w:val="ro-RO"/>
              </w:rPr>
            </w:pPr>
            <w:r w:rsidRPr="00677831">
              <w:rPr>
                <w:rFonts w:ascii="Arial" w:eastAsia="Times New Roman" w:hAnsi="Arial" w:cs="Arial"/>
                <w:color w:val="000000" w:themeColor="text1"/>
                <w:sz w:val="16"/>
                <w:szCs w:val="16"/>
                <w:lang w:val="ro-RO"/>
              </w:rPr>
              <w:t>0.04</w:t>
            </w:r>
          </w:p>
        </w:tc>
      </w:tr>
    </w:tbl>
    <w:p w14:paraId="36E7B5AB" w14:textId="58234261" w:rsidR="002273B0" w:rsidRPr="00B015B7" w:rsidRDefault="002273B0" w:rsidP="00B015B7">
      <w:pPr>
        <w:spacing w:after="0"/>
        <w:ind w:left="360"/>
        <w:rPr>
          <w:rFonts w:ascii="Arial" w:eastAsia="Times New Roman" w:hAnsi="Arial" w:cs="Arial"/>
          <w:color w:val="000000" w:themeColor="text1"/>
          <w:sz w:val="18"/>
          <w:szCs w:val="18"/>
          <w:lang w:val="ro-RO"/>
        </w:rPr>
      </w:pPr>
      <w:r w:rsidRPr="00B015B7">
        <w:rPr>
          <w:rFonts w:ascii="Arial" w:eastAsia="Times New Roman" w:hAnsi="Arial" w:cs="Arial"/>
          <w:color w:val="000000" w:themeColor="text1"/>
          <w:sz w:val="18"/>
          <w:szCs w:val="18"/>
          <w:lang w:val="ro-RO"/>
        </w:rPr>
        <w:t>*</w:t>
      </w:r>
      <w:r w:rsidR="00B015B7">
        <w:rPr>
          <w:rFonts w:ascii="Arial" w:eastAsia="Times New Roman" w:hAnsi="Arial" w:cs="Arial"/>
          <w:color w:val="000000" w:themeColor="text1"/>
          <w:sz w:val="18"/>
          <w:szCs w:val="18"/>
          <w:lang w:val="ro-RO"/>
        </w:rPr>
        <w:t>mean of</w:t>
      </w:r>
      <w:r w:rsidRPr="00B015B7">
        <w:rPr>
          <w:rFonts w:ascii="Arial" w:eastAsia="Times New Roman" w:hAnsi="Arial" w:cs="Arial"/>
          <w:color w:val="000000" w:themeColor="text1"/>
          <w:sz w:val="18"/>
          <w:szCs w:val="18"/>
          <w:lang w:val="ro-RO"/>
        </w:rPr>
        <w:t xml:space="preserve"> a 10 </w:t>
      </w:r>
      <w:r w:rsidR="00B015B7">
        <w:rPr>
          <w:rFonts w:ascii="Arial" w:eastAsia="Times New Roman" w:hAnsi="Arial" w:cs="Arial"/>
          <w:color w:val="000000" w:themeColor="text1"/>
          <w:sz w:val="18"/>
          <w:szCs w:val="18"/>
          <w:lang w:val="ro-RO"/>
        </w:rPr>
        <w:t>measurements</w:t>
      </w:r>
      <w:r w:rsidRPr="00B015B7">
        <w:rPr>
          <w:rFonts w:ascii="Arial" w:eastAsia="Times New Roman" w:hAnsi="Arial" w:cs="Arial"/>
          <w:color w:val="000000" w:themeColor="text1"/>
          <w:sz w:val="18"/>
          <w:szCs w:val="18"/>
          <w:lang w:val="ro-RO"/>
        </w:rPr>
        <w:t>; **</w:t>
      </w:r>
      <w:r w:rsidR="00B015B7">
        <w:rPr>
          <w:rFonts w:ascii="Arial" w:eastAsia="Times New Roman" w:hAnsi="Arial" w:cs="Arial"/>
          <w:color w:val="000000" w:themeColor="text1"/>
          <w:sz w:val="18"/>
          <w:szCs w:val="18"/>
          <w:lang w:val="ro-RO"/>
        </w:rPr>
        <w:t>mean of</w:t>
      </w:r>
      <w:r w:rsidRPr="00B015B7">
        <w:rPr>
          <w:rFonts w:ascii="Arial" w:eastAsia="Times New Roman" w:hAnsi="Arial" w:cs="Arial"/>
          <w:color w:val="000000" w:themeColor="text1"/>
          <w:sz w:val="18"/>
          <w:szCs w:val="18"/>
          <w:lang w:val="ro-RO"/>
        </w:rPr>
        <w:t xml:space="preserve"> a </w:t>
      </w:r>
      <w:r w:rsidR="00B015B7">
        <w:rPr>
          <w:rFonts w:ascii="Arial" w:eastAsia="Times New Roman" w:hAnsi="Arial" w:cs="Arial"/>
          <w:color w:val="000000" w:themeColor="text1"/>
          <w:sz w:val="18"/>
          <w:szCs w:val="18"/>
          <w:lang w:val="ro-RO"/>
        </w:rPr>
        <w:t>5 measurements</w:t>
      </w:r>
    </w:p>
    <w:p w14:paraId="4AE60B33" w14:textId="77777777" w:rsidR="002273B0" w:rsidRPr="00E13475" w:rsidRDefault="002273B0" w:rsidP="00E13475">
      <w:pPr>
        <w:spacing w:after="0" w:line="240" w:lineRule="auto"/>
        <w:jc w:val="both"/>
        <w:rPr>
          <w:rFonts w:ascii="Arial" w:eastAsia="Times New Roman" w:hAnsi="Arial" w:cs="Arial"/>
          <w:b/>
          <w:szCs w:val="20"/>
          <w:lang w:val="en-GB"/>
        </w:rPr>
      </w:pPr>
    </w:p>
    <w:p w14:paraId="42AD7700" w14:textId="10B3E4FA" w:rsidR="00AD45B8" w:rsidRPr="00CD6A30" w:rsidRDefault="00AD45B8" w:rsidP="00597B97">
      <w:pPr>
        <w:spacing w:after="0" w:line="240" w:lineRule="auto"/>
        <w:jc w:val="both"/>
        <w:rPr>
          <w:rFonts w:ascii="Arial" w:eastAsia="Times New Roman" w:hAnsi="Arial" w:cs="Arial"/>
          <w:b/>
          <w:sz w:val="20"/>
          <w:szCs w:val="20"/>
          <w:lang w:val="en-GB"/>
        </w:rPr>
      </w:pPr>
      <w:r w:rsidRPr="00CD6A30">
        <w:rPr>
          <w:rFonts w:ascii="Arial" w:eastAsia="Times New Roman" w:hAnsi="Arial" w:cs="Arial"/>
          <w:b/>
          <w:sz w:val="20"/>
          <w:szCs w:val="20"/>
          <w:lang w:val="en-GB"/>
        </w:rPr>
        <w:t xml:space="preserve">3. </w:t>
      </w:r>
      <w:commentRangeStart w:id="6"/>
      <w:r w:rsidR="00540C83" w:rsidRPr="00CD6A30">
        <w:rPr>
          <w:rFonts w:ascii="Arial" w:eastAsia="Times New Roman" w:hAnsi="Arial" w:cs="Arial"/>
          <w:b/>
          <w:sz w:val="20"/>
          <w:szCs w:val="20"/>
          <w:lang w:val="en-GB"/>
        </w:rPr>
        <w:t>RESULTS</w:t>
      </w:r>
      <w:commentRangeEnd w:id="6"/>
      <w:r w:rsidR="00282119">
        <w:rPr>
          <w:rStyle w:val="CommentReference"/>
          <w:rFonts w:ascii="Calibri" w:eastAsia="Calibri" w:hAnsi="Calibri" w:cs="Times New Roman"/>
        </w:rPr>
        <w:commentReference w:id="6"/>
      </w:r>
      <w:r w:rsidR="00540C83" w:rsidRPr="00CD6A30">
        <w:rPr>
          <w:rFonts w:ascii="Arial" w:eastAsia="Times New Roman" w:hAnsi="Arial" w:cs="Arial"/>
          <w:b/>
          <w:sz w:val="20"/>
          <w:szCs w:val="20"/>
          <w:lang w:val="en-GB"/>
        </w:rPr>
        <w:t xml:space="preserve"> AND DISCUSSION</w:t>
      </w:r>
    </w:p>
    <w:p w14:paraId="03914EF1" w14:textId="77777777" w:rsidR="005B3256" w:rsidRDefault="005B3256" w:rsidP="0086477E">
      <w:pPr>
        <w:spacing w:after="0" w:line="240" w:lineRule="auto"/>
        <w:jc w:val="both"/>
        <w:rPr>
          <w:rFonts w:ascii="Arial" w:hAnsi="Arial" w:cs="Arial"/>
          <w:sz w:val="20"/>
          <w:szCs w:val="20"/>
          <w:shd w:val="clear" w:color="auto" w:fill="FFFFFF"/>
          <w:lang w:val="en-GB"/>
        </w:rPr>
      </w:pPr>
    </w:p>
    <w:p w14:paraId="1BB762AE" w14:textId="77777777" w:rsidR="005B3256" w:rsidRPr="005B3256" w:rsidRDefault="005B3256" w:rsidP="005B3256">
      <w:pPr>
        <w:spacing w:after="0" w:line="240" w:lineRule="auto"/>
        <w:jc w:val="both"/>
        <w:rPr>
          <w:rFonts w:ascii="Arial" w:hAnsi="Arial" w:cs="Arial"/>
          <w:sz w:val="20"/>
          <w:szCs w:val="20"/>
          <w:shd w:val="clear" w:color="auto" w:fill="FFFFFF"/>
          <w:lang w:val="en-GB"/>
        </w:rPr>
      </w:pPr>
      <w:commentRangeStart w:id="8"/>
      <w:r w:rsidRPr="005B3256">
        <w:rPr>
          <w:rFonts w:ascii="Arial" w:hAnsi="Arial" w:cs="Arial"/>
          <w:sz w:val="20"/>
          <w:szCs w:val="20"/>
          <w:shd w:val="clear" w:color="auto" w:fill="FFFFFF"/>
          <w:lang w:val="en-GB"/>
        </w:rPr>
        <w:t>Table</w:t>
      </w:r>
      <w:commentRangeEnd w:id="8"/>
      <w:r w:rsidR="007474B0">
        <w:rPr>
          <w:rStyle w:val="CommentReference"/>
          <w:rFonts w:ascii="Calibri" w:eastAsia="Calibri" w:hAnsi="Calibri" w:cs="Times New Roman"/>
        </w:rPr>
        <w:commentReference w:id="8"/>
      </w:r>
      <w:r w:rsidRPr="005B3256">
        <w:rPr>
          <w:rFonts w:ascii="Arial" w:hAnsi="Arial" w:cs="Arial"/>
          <w:sz w:val="20"/>
          <w:szCs w:val="20"/>
          <w:shd w:val="clear" w:color="auto" w:fill="FFFFFF"/>
          <w:lang w:val="en-GB"/>
        </w:rPr>
        <w:t xml:space="preserve"> 2 presents the isotopic ratio data obtained.</w:t>
      </w:r>
    </w:p>
    <w:p w14:paraId="03FC0C3B" w14:textId="4A29D969" w:rsidR="005B3256" w:rsidRDefault="005B3256" w:rsidP="005B3256">
      <w:pPr>
        <w:spacing w:after="0" w:line="240" w:lineRule="auto"/>
        <w:jc w:val="both"/>
        <w:rPr>
          <w:rFonts w:ascii="Arial" w:hAnsi="Arial" w:cs="Arial"/>
          <w:sz w:val="20"/>
          <w:szCs w:val="20"/>
          <w:shd w:val="clear" w:color="auto" w:fill="FFFFFF"/>
          <w:lang w:val="en-GB"/>
        </w:rPr>
      </w:pPr>
    </w:p>
    <w:p w14:paraId="428678FF" w14:textId="77777777" w:rsidR="00593655" w:rsidRDefault="00593655" w:rsidP="005B3256">
      <w:pPr>
        <w:spacing w:after="0" w:line="240" w:lineRule="auto"/>
        <w:jc w:val="both"/>
        <w:rPr>
          <w:rFonts w:ascii="Arial" w:hAnsi="Arial" w:cs="Arial"/>
          <w:sz w:val="20"/>
          <w:szCs w:val="20"/>
          <w:shd w:val="clear" w:color="auto" w:fill="FFFFFF"/>
          <w:lang w:val="en-GB"/>
        </w:rPr>
      </w:pPr>
    </w:p>
    <w:p w14:paraId="7DCD081F" w14:textId="2262AE2E" w:rsidR="005B3256" w:rsidRPr="002F35C5" w:rsidRDefault="005B3256" w:rsidP="005B3256">
      <w:pPr>
        <w:spacing w:after="0" w:line="240" w:lineRule="auto"/>
        <w:jc w:val="both"/>
        <w:rPr>
          <w:rFonts w:ascii="Arial" w:hAnsi="Arial" w:cs="Arial"/>
          <w:color w:val="000000" w:themeColor="text1"/>
          <w:sz w:val="18"/>
          <w:szCs w:val="18"/>
          <w:shd w:val="clear" w:color="auto" w:fill="FFFFFF"/>
          <w:lang w:val="en-GB"/>
        </w:rPr>
      </w:pPr>
      <w:r w:rsidRPr="002F35C5">
        <w:rPr>
          <w:rFonts w:ascii="Arial" w:hAnsi="Arial" w:cs="Arial"/>
          <w:b/>
          <w:bCs/>
          <w:color w:val="000000" w:themeColor="text1"/>
          <w:sz w:val="18"/>
          <w:szCs w:val="18"/>
          <w:shd w:val="clear" w:color="auto" w:fill="FFFFFF"/>
          <w:lang w:val="en-GB"/>
        </w:rPr>
        <w:t xml:space="preserve">Table 2. </w:t>
      </w:r>
      <w:r w:rsidRPr="002F35C5">
        <w:rPr>
          <w:rFonts w:ascii="Arial" w:hAnsi="Arial" w:cs="Arial"/>
          <w:color w:val="000000" w:themeColor="text1"/>
          <w:sz w:val="18"/>
          <w:szCs w:val="18"/>
          <w:shd w:val="clear" w:color="auto" w:fill="FFFFFF"/>
          <w:lang w:val="en-GB"/>
        </w:rPr>
        <w:t xml:space="preserve">Results for isotopic ratios </w:t>
      </w:r>
      <w:r w:rsidRPr="002F35C5">
        <w:rPr>
          <w:rFonts w:ascii="Arial" w:hAnsi="Arial" w:cs="Arial"/>
          <w:color w:val="000000" w:themeColor="text1"/>
          <w:sz w:val="18"/>
          <w:szCs w:val="18"/>
          <w:shd w:val="clear" w:color="auto" w:fill="FFFFFF"/>
          <w:vertAlign w:val="superscript"/>
          <w:lang w:val="en-GB"/>
        </w:rPr>
        <w:t>87</w:t>
      </w:r>
      <w:r w:rsidRPr="002F35C5">
        <w:rPr>
          <w:rFonts w:ascii="Arial" w:hAnsi="Arial" w:cs="Arial"/>
          <w:color w:val="000000" w:themeColor="text1"/>
          <w:sz w:val="18"/>
          <w:szCs w:val="18"/>
          <w:shd w:val="clear" w:color="auto" w:fill="FFFFFF"/>
          <w:lang w:val="en-GB"/>
        </w:rPr>
        <w:t>Sr/</w:t>
      </w:r>
      <w:r w:rsidRPr="002F35C5">
        <w:rPr>
          <w:rFonts w:ascii="Arial" w:hAnsi="Arial" w:cs="Arial"/>
          <w:color w:val="000000" w:themeColor="text1"/>
          <w:sz w:val="18"/>
          <w:szCs w:val="18"/>
          <w:shd w:val="clear" w:color="auto" w:fill="FFFFFF"/>
          <w:vertAlign w:val="superscript"/>
          <w:lang w:val="en-GB"/>
        </w:rPr>
        <w:t>86</w:t>
      </w:r>
      <w:r w:rsidRPr="002F35C5">
        <w:rPr>
          <w:rFonts w:ascii="Arial" w:hAnsi="Arial" w:cs="Arial"/>
          <w:color w:val="000000" w:themeColor="text1"/>
          <w:sz w:val="18"/>
          <w:szCs w:val="18"/>
          <w:shd w:val="clear" w:color="auto" w:fill="FFFFFF"/>
          <w:lang w:val="en-GB"/>
        </w:rPr>
        <w:t xml:space="preserve">Sr </w:t>
      </w:r>
      <w:r w:rsidR="002F35C5">
        <w:rPr>
          <w:rFonts w:ascii="Arial" w:hAnsi="Arial" w:cs="Arial"/>
          <w:color w:val="000000" w:themeColor="text1"/>
          <w:sz w:val="18"/>
          <w:szCs w:val="18"/>
          <w:shd w:val="clear" w:color="auto" w:fill="FFFFFF"/>
          <w:lang w:val="en-GB"/>
        </w:rPr>
        <w:t>and</w:t>
      </w:r>
      <w:r w:rsidRPr="002F35C5">
        <w:rPr>
          <w:rFonts w:ascii="Arial" w:hAnsi="Arial" w:cs="Arial"/>
          <w:color w:val="000000" w:themeColor="text1"/>
          <w:sz w:val="18"/>
          <w:szCs w:val="18"/>
          <w:shd w:val="clear" w:color="auto" w:fill="FFFFFF"/>
          <w:lang w:val="en-GB"/>
        </w:rPr>
        <w:t xml:space="preserve"> </w:t>
      </w:r>
      <w:r w:rsidRPr="002F35C5">
        <w:rPr>
          <w:rFonts w:ascii="Arial" w:hAnsi="Arial" w:cs="Arial"/>
          <w:color w:val="000000" w:themeColor="text1"/>
          <w:sz w:val="18"/>
          <w:szCs w:val="18"/>
          <w:shd w:val="clear" w:color="auto" w:fill="FFFFFF"/>
          <w:vertAlign w:val="superscript"/>
          <w:lang w:val="en-GB"/>
        </w:rPr>
        <w:t>206</w:t>
      </w:r>
      <w:r w:rsidRPr="002F35C5">
        <w:rPr>
          <w:rFonts w:ascii="Arial" w:hAnsi="Arial" w:cs="Arial"/>
          <w:color w:val="000000" w:themeColor="text1"/>
          <w:sz w:val="18"/>
          <w:szCs w:val="18"/>
          <w:shd w:val="clear" w:color="auto" w:fill="FFFFFF"/>
          <w:lang w:val="en-GB"/>
        </w:rPr>
        <w:t>Pb/</w:t>
      </w:r>
      <w:r w:rsidRPr="002F35C5">
        <w:rPr>
          <w:rFonts w:ascii="Arial" w:hAnsi="Arial" w:cs="Arial"/>
          <w:color w:val="000000" w:themeColor="text1"/>
          <w:sz w:val="18"/>
          <w:szCs w:val="18"/>
          <w:shd w:val="clear" w:color="auto" w:fill="FFFFFF"/>
          <w:vertAlign w:val="superscript"/>
          <w:lang w:val="en-GB"/>
        </w:rPr>
        <w:t>207</w:t>
      </w:r>
      <w:r w:rsidRPr="002F35C5">
        <w:rPr>
          <w:rFonts w:ascii="Arial" w:hAnsi="Arial" w:cs="Arial"/>
          <w:color w:val="000000" w:themeColor="text1"/>
          <w:sz w:val="18"/>
          <w:szCs w:val="18"/>
          <w:shd w:val="clear" w:color="auto" w:fill="FFFFFF"/>
          <w:lang w:val="en-GB"/>
        </w:rPr>
        <w:t>Pb in the studied environmental samples</w:t>
      </w:r>
    </w:p>
    <w:p w14:paraId="16293922" w14:textId="77777777" w:rsidR="005B3256" w:rsidRPr="005B3256" w:rsidRDefault="005B3256" w:rsidP="005B3256">
      <w:pPr>
        <w:spacing w:after="0" w:line="240" w:lineRule="auto"/>
        <w:jc w:val="both"/>
        <w:rPr>
          <w:rFonts w:ascii="Arial" w:hAnsi="Arial" w:cs="Arial"/>
          <w:b/>
          <w:bCs/>
          <w:sz w:val="18"/>
          <w:szCs w:val="18"/>
          <w:shd w:val="clear" w:color="auto" w:fill="FFFFFF"/>
          <w:lang w:val="en-GB"/>
        </w:rPr>
      </w:pPr>
    </w:p>
    <w:tbl>
      <w:tblPr>
        <w:tblStyle w:val="TableGrid"/>
        <w:tblW w:w="8915" w:type="dxa"/>
        <w:tblInd w:w="-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89"/>
        <w:gridCol w:w="1896"/>
        <w:gridCol w:w="2057"/>
        <w:gridCol w:w="1903"/>
        <w:gridCol w:w="2070"/>
      </w:tblGrid>
      <w:tr w:rsidR="005B3256" w:rsidRPr="00692A51" w14:paraId="5B425EA3" w14:textId="77777777" w:rsidTr="00677831">
        <w:tc>
          <w:tcPr>
            <w:tcW w:w="989" w:type="dxa"/>
            <w:vMerge w:val="restart"/>
          </w:tcPr>
          <w:p w14:paraId="357F2B11" w14:textId="77777777" w:rsidR="005B3256" w:rsidRPr="000002B2" w:rsidRDefault="005B3256" w:rsidP="00096206">
            <w:pPr>
              <w:jc w:val="center"/>
              <w:rPr>
                <w:rFonts w:ascii="Arial" w:eastAsia="Times New Roman" w:hAnsi="Arial" w:cs="Arial"/>
                <w:b/>
                <w:color w:val="000000" w:themeColor="text1"/>
                <w:sz w:val="16"/>
                <w:szCs w:val="16"/>
                <w:lang w:val="ro-RO" w:eastAsia="ro-RO"/>
              </w:rPr>
            </w:pPr>
          </w:p>
          <w:p w14:paraId="6AA4034A" w14:textId="77777777" w:rsidR="005B3256" w:rsidRPr="000002B2" w:rsidRDefault="005B3256" w:rsidP="00096206">
            <w:pPr>
              <w:jc w:val="center"/>
              <w:rPr>
                <w:rFonts w:ascii="Arial" w:eastAsia="Times New Roman" w:hAnsi="Arial" w:cs="Arial"/>
                <w:b/>
                <w:color w:val="000000" w:themeColor="text1"/>
                <w:sz w:val="16"/>
                <w:szCs w:val="16"/>
                <w:lang w:val="ro-RO" w:eastAsia="ro-RO"/>
              </w:rPr>
            </w:pPr>
          </w:p>
          <w:p w14:paraId="311F2A91" w14:textId="77777777" w:rsidR="005B3256" w:rsidRPr="000002B2" w:rsidRDefault="005B3256" w:rsidP="00096206">
            <w:pPr>
              <w:jc w:val="center"/>
              <w:rPr>
                <w:rFonts w:ascii="Arial" w:eastAsia="Times New Roman" w:hAnsi="Arial" w:cs="Arial"/>
                <w:b/>
                <w:color w:val="000000" w:themeColor="text1"/>
                <w:sz w:val="16"/>
                <w:szCs w:val="16"/>
                <w:lang w:val="ro-RO" w:eastAsia="ro-RO"/>
              </w:rPr>
            </w:pPr>
            <w:r w:rsidRPr="000002B2">
              <w:rPr>
                <w:rFonts w:ascii="Arial" w:eastAsia="Times New Roman" w:hAnsi="Arial" w:cs="Arial"/>
                <w:b/>
                <w:color w:val="000000" w:themeColor="text1"/>
                <w:sz w:val="16"/>
                <w:szCs w:val="16"/>
                <w:lang w:val="ro-RO" w:eastAsia="ro-RO"/>
              </w:rPr>
              <w:t>Samples</w:t>
            </w:r>
          </w:p>
          <w:p w14:paraId="13B0B9BF" w14:textId="77777777" w:rsidR="005B3256" w:rsidRPr="000002B2" w:rsidRDefault="005B3256" w:rsidP="00096206">
            <w:pPr>
              <w:jc w:val="center"/>
              <w:rPr>
                <w:rFonts w:ascii="Arial" w:eastAsia="Times New Roman" w:hAnsi="Arial" w:cs="Arial"/>
                <w:b/>
                <w:color w:val="000000" w:themeColor="text1"/>
                <w:sz w:val="16"/>
                <w:szCs w:val="16"/>
                <w:lang w:val="ro-RO" w:eastAsia="ro-RO"/>
              </w:rPr>
            </w:pPr>
          </w:p>
        </w:tc>
        <w:tc>
          <w:tcPr>
            <w:tcW w:w="3953" w:type="dxa"/>
            <w:gridSpan w:val="2"/>
          </w:tcPr>
          <w:p w14:paraId="4F2FF559" w14:textId="77777777" w:rsidR="00677831" w:rsidRDefault="00677831" w:rsidP="00096206">
            <w:pPr>
              <w:jc w:val="center"/>
              <w:rPr>
                <w:rFonts w:ascii="Arial" w:eastAsia="Times New Roman" w:hAnsi="Arial" w:cs="Arial"/>
                <w:b/>
                <w:color w:val="000000" w:themeColor="text1"/>
                <w:sz w:val="16"/>
                <w:szCs w:val="16"/>
                <w:lang w:val="ro-RO" w:eastAsia="ro-RO"/>
              </w:rPr>
            </w:pPr>
          </w:p>
          <w:p w14:paraId="7DD28948" w14:textId="2BBD63EF" w:rsidR="005B3256" w:rsidRPr="000002B2" w:rsidRDefault="005B3256" w:rsidP="00677831">
            <w:pPr>
              <w:jc w:val="center"/>
              <w:rPr>
                <w:rFonts w:ascii="Arial" w:eastAsia="Times New Roman" w:hAnsi="Arial" w:cs="Arial"/>
                <w:b/>
                <w:color w:val="000000" w:themeColor="text1"/>
                <w:sz w:val="16"/>
                <w:szCs w:val="16"/>
                <w:lang w:val="ro-RO" w:eastAsia="ro-RO"/>
              </w:rPr>
            </w:pPr>
            <w:r w:rsidRPr="000002B2">
              <w:rPr>
                <w:rFonts w:ascii="Arial" w:eastAsia="Times New Roman" w:hAnsi="Arial" w:cs="Arial"/>
                <w:b/>
                <w:color w:val="000000" w:themeColor="text1"/>
                <w:sz w:val="16"/>
                <w:szCs w:val="16"/>
                <w:lang w:val="ro-RO" w:eastAsia="ro-RO"/>
              </w:rPr>
              <w:t xml:space="preserve">Isotopic ratio </w:t>
            </w:r>
            <w:r w:rsidRPr="000002B2">
              <w:rPr>
                <w:rFonts w:ascii="Arial" w:eastAsia="Times New Roman" w:hAnsi="Arial" w:cs="Arial"/>
                <w:b/>
                <w:color w:val="000000" w:themeColor="text1"/>
                <w:sz w:val="16"/>
                <w:szCs w:val="16"/>
                <w:vertAlign w:val="superscript"/>
                <w:lang w:val="en-GB"/>
              </w:rPr>
              <w:t>87</w:t>
            </w:r>
            <w:r w:rsidRPr="000002B2">
              <w:rPr>
                <w:rFonts w:ascii="Arial" w:eastAsia="Times New Roman" w:hAnsi="Arial" w:cs="Arial"/>
                <w:b/>
                <w:color w:val="000000" w:themeColor="text1"/>
                <w:sz w:val="16"/>
                <w:szCs w:val="16"/>
                <w:lang w:val="en-GB"/>
              </w:rPr>
              <w:t>Sr/</w:t>
            </w:r>
            <w:r w:rsidRPr="000002B2">
              <w:rPr>
                <w:rFonts w:ascii="Arial" w:eastAsia="Times New Roman" w:hAnsi="Arial" w:cs="Arial"/>
                <w:b/>
                <w:color w:val="000000" w:themeColor="text1"/>
                <w:sz w:val="16"/>
                <w:szCs w:val="16"/>
                <w:vertAlign w:val="superscript"/>
                <w:lang w:val="en-GB"/>
              </w:rPr>
              <w:t>86</w:t>
            </w:r>
            <w:r w:rsidRPr="000002B2">
              <w:rPr>
                <w:rFonts w:ascii="Arial" w:eastAsia="Times New Roman" w:hAnsi="Arial" w:cs="Arial"/>
                <w:b/>
                <w:color w:val="000000" w:themeColor="text1"/>
                <w:sz w:val="16"/>
                <w:szCs w:val="16"/>
                <w:lang w:val="en-GB"/>
              </w:rPr>
              <w:t>Sr</w:t>
            </w:r>
            <w:r w:rsidRPr="000002B2">
              <w:rPr>
                <w:rFonts w:ascii="Arial" w:eastAsia="Times New Roman" w:hAnsi="Arial" w:cs="Arial"/>
                <w:b/>
                <w:color w:val="000000" w:themeColor="text1"/>
                <w:sz w:val="16"/>
                <w:szCs w:val="16"/>
                <w:lang w:val="ro-RO" w:eastAsia="ro-RO"/>
              </w:rPr>
              <w:t xml:space="preserve"> ±</w:t>
            </w:r>
            <w:r w:rsidR="000002B2">
              <w:rPr>
                <w:rFonts w:ascii="Arial" w:eastAsia="Times New Roman" w:hAnsi="Arial" w:cs="Arial"/>
                <w:b/>
                <w:color w:val="000000" w:themeColor="text1"/>
                <w:sz w:val="16"/>
                <w:szCs w:val="16"/>
                <w:lang w:val="ro-RO" w:eastAsia="ro-RO"/>
              </w:rPr>
              <w:t xml:space="preserve"> </w:t>
            </w:r>
            <w:r w:rsidRPr="000002B2">
              <w:rPr>
                <w:rFonts w:ascii="Arial" w:eastAsia="Times New Roman" w:hAnsi="Arial" w:cs="Arial"/>
                <w:b/>
                <w:color w:val="000000" w:themeColor="text1"/>
                <w:sz w:val="16"/>
                <w:szCs w:val="16"/>
                <w:lang w:val="ro-RO" w:eastAsia="ro-RO"/>
              </w:rPr>
              <w:t>SD</w:t>
            </w:r>
          </w:p>
          <w:p w14:paraId="10E99881" w14:textId="77777777" w:rsidR="005B3256" w:rsidRPr="000002B2" w:rsidRDefault="005B3256" w:rsidP="00096206">
            <w:pPr>
              <w:jc w:val="center"/>
              <w:rPr>
                <w:rFonts w:ascii="Arial" w:eastAsia="Times New Roman" w:hAnsi="Arial" w:cs="Arial"/>
                <w:b/>
                <w:color w:val="000000" w:themeColor="text1"/>
                <w:sz w:val="16"/>
                <w:szCs w:val="16"/>
                <w:lang w:val="ro-RO" w:eastAsia="ro-RO"/>
              </w:rPr>
            </w:pPr>
          </w:p>
        </w:tc>
        <w:tc>
          <w:tcPr>
            <w:tcW w:w="3973" w:type="dxa"/>
            <w:gridSpan w:val="2"/>
          </w:tcPr>
          <w:p w14:paraId="34F4A588" w14:textId="77777777" w:rsidR="00677831" w:rsidRDefault="00677831" w:rsidP="00096206">
            <w:pPr>
              <w:jc w:val="center"/>
              <w:rPr>
                <w:rFonts w:ascii="Arial" w:eastAsia="Times New Roman" w:hAnsi="Arial" w:cs="Arial"/>
                <w:b/>
                <w:color w:val="000000" w:themeColor="text1"/>
                <w:sz w:val="16"/>
                <w:szCs w:val="16"/>
                <w:lang w:val="ro-RO" w:eastAsia="ro-RO"/>
              </w:rPr>
            </w:pPr>
          </w:p>
          <w:p w14:paraId="6C8C3E63" w14:textId="4DAF0183" w:rsidR="005B3256" w:rsidRPr="000002B2" w:rsidRDefault="005B3256" w:rsidP="00677831">
            <w:pPr>
              <w:jc w:val="center"/>
              <w:rPr>
                <w:rFonts w:ascii="Arial" w:eastAsia="Times New Roman" w:hAnsi="Arial" w:cs="Arial"/>
                <w:b/>
                <w:color w:val="000000" w:themeColor="text1"/>
                <w:sz w:val="16"/>
                <w:szCs w:val="16"/>
                <w:lang w:val="ro-RO" w:eastAsia="ro-RO"/>
              </w:rPr>
            </w:pPr>
            <w:r w:rsidRPr="000002B2">
              <w:rPr>
                <w:rFonts w:ascii="Arial" w:eastAsia="Times New Roman" w:hAnsi="Arial" w:cs="Arial"/>
                <w:b/>
                <w:color w:val="000000" w:themeColor="text1"/>
                <w:sz w:val="16"/>
                <w:szCs w:val="16"/>
                <w:lang w:val="ro-RO" w:eastAsia="ro-RO"/>
              </w:rPr>
              <w:t xml:space="preserve">Isotopic ratio </w:t>
            </w:r>
            <w:r w:rsidRPr="000002B2">
              <w:rPr>
                <w:rFonts w:ascii="Arial" w:eastAsia="Times New Roman" w:hAnsi="Arial" w:cs="Arial"/>
                <w:b/>
                <w:color w:val="000000" w:themeColor="text1"/>
                <w:sz w:val="16"/>
                <w:szCs w:val="16"/>
                <w:vertAlign w:val="superscript"/>
                <w:lang w:val="pt-PT"/>
              </w:rPr>
              <w:t>206</w:t>
            </w:r>
            <w:r w:rsidRPr="000002B2">
              <w:rPr>
                <w:rFonts w:ascii="Arial" w:eastAsia="Times New Roman" w:hAnsi="Arial" w:cs="Arial"/>
                <w:b/>
                <w:color w:val="000000" w:themeColor="text1"/>
                <w:sz w:val="16"/>
                <w:szCs w:val="16"/>
                <w:lang w:val="pt-PT"/>
              </w:rPr>
              <w:t>Pb/</w:t>
            </w:r>
            <w:r w:rsidRPr="000002B2">
              <w:rPr>
                <w:rFonts w:ascii="Arial" w:eastAsia="Times New Roman" w:hAnsi="Arial" w:cs="Arial"/>
                <w:b/>
                <w:color w:val="000000" w:themeColor="text1"/>
                <w:sz w:val="16"/>
                <w:szCs w:val="16"/>
                <w:vertAlign w:val="superscript"/>
                <w:lang w:val="pt-PT"/>
              </w:rPr>
              <w:t>207</w:t>
            </w:r>
            <w:r w:rsidRPr="000002B2">
              <w:rPr>
                <w:rFonts w:ascii="Arial" w:eastAsia="Times New Roman" w:hAnsi="Arial" w:cs="Arial"/>
                <w:b/>
                <w:color w:val="000000" w:themeColor="text1"/>
                <w:sz w:val="16"/>
                <w:szCs w:val="16"/>
                <w:lang w:val="pt-PT"/>
              </w:rPr>
              <w:t xml:space="preserve"> Pb</w:t>
            </w:r>
            <w:r w:rsidRPr="000002B2">
              <w:rPr>
                <w:rFonts w:ascii="Arial" w:eastAsia="Times New Roman" w:hAnsi="Arial" w:cs="Arial"/>
                <w:b/>
                <w:color w:val="000000" w:themeColor="text1"/>
                <w:sz w:val="16"/>
                <w:szCs w:val="16"/>
                <w:lang w:val="ro-RO" w:eastAsia="ro-RO"/>
              </w:rPr>
              <w:t xml:space="preserve"> ±</w:t>
            </w:r>
            <w:r w:rsidR="000002B2">
              <w:rPr>
                <w:rFonts w:ascii="Arial" w:eastAsia="Times New Roman" w:hAnsi="Arial" w:cs="Arial"/>
                <w:b/>
                <w:color w:val="000000" w:themeColor="text1"/>
                <w:sz w:val="16"/>
                <w:szCs w:val="16"/>
                <w:lang w:val="ro-RO" w:eastAsia="ro-RO"/>
              </w:rPr>
              <w:t xml:space="preserve"> </w:t>
            </w:r>
            <w:r w:rsidRPr="000002B2">
              <w:rPr>
                <w:rFonts w:ascii="Arial" w:eastAsia="Times New Roman" w:hAnsi="Arial" w:cs="Arial"/>
                <w:b/>
                <w:color w:val="000000" w:themeColor="text1"/>
                <w:sz w:val="16"/>
                <w:szCs w:val="16"/>
                <w:lang w:val="ro-RO" w:eastAsia="ro-RO"/>
              </w:rPr>
              <w:t>SD</w:t>
            </w:r>
          </w:p>
        </w:tc>
      </w:tr>
      <w:tr w:rsidR="005B3256" w:rsidRPr="005116F1" w14:paraId="531CC2D2" w14:textId="77777777" w:rsidTr="00677831">
        <w:tc>
          <w:tcPr>
            <w:tcW w:w="989" w:type="dxa"/>
            <w:vMerge/>
          </w:tcPr>
          <w:p w14:paraId="1C358B07" w14:textId="77777777" w:rsidR="005B3256" w:rsidRPr="000002B2" w:rsidRDefault="005B3256" w:rsidP="00096206">
            <w:pPr>
              <w:jc w:val="center"/>
              <w:rPr>
                <w:rFonts w:ascii="Arial" w:eastAsia="Times New Roman" w:hAnsi="Arial" w:cs="Arial"/>
                <w:bCs/>
                <w:color w:val="000000" w:themeColor="text1"/>
                <w:sz w:val="16"/>
                <w:szCs w:val="16"/>
                <w:lang w:val="pt-PT"/>
              </w:rPr>
            </w:pPr>
          </w:p>
        </w:tc>
        <w:tc>
          <w:tcPr>
            <w:tcW w:w="1896" w:type="dxa"/>
          </w:tcPr>
          <w:p w14:paraId="4D23500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 xml:space="preserve">River </w:t>
            </w:r>
          </w:p>
          <w:p w14:paraId="5EC1F72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water</w:t>
            </w:r>
          </w:p>
        </w:tc>
        <w:tc>
          <w:tcPr>
            <w:tcW w:w="2057" w:type="dxa"/>
          </w:tcPr>
          <w:p w14:paraId="52329DFB"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 xml:space="preserve">River </w:t>
            </w:r>
          </w:p>
          <w:p w14:paraId="7AE37CB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sediment</w:t>
            </w:r>
          </w:p>
        </w:tc>
        <w:tc>
          <w:tcPr>
            <w:tcW w:w="1903" w:type="dxa"/>
          </w:tcPr>
          <w:p w14:paraId="0434BD8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 xml:space="preserve">River </w:t>
            </w:r>
          </w:p>
          <w:p w14:paraId="76584C8B"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water</w:t>
            </w:r>
          </w:p>
        </w:tc>
        <w:tc>
          <w:tcPr>
            <w:tcW w:w="2070" w:type="dxa"/>
          </w:tcPr>
          <w:p w14:paraId="347D628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 xml:space="preserve">River </w:t>
            </w:r>
          </w:p>
          <w:p w14:paraId="493A0D4B"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sediment</w:t>
            </w:r>
          </w:p>
        </w:tc>
      </w:tr>
      <w:tr w:rsidR="005B3256" w:rsidRPr="005116F1" w14:paraId="3CCA5F0E" w14:textId="77777777" w:rsidTr="00677831">
        <w:tc>
          <w:tcPr>
            <w:tcW w:w="989" w:type="dxa"/>
          </w:tcPr>
          <w:p w14:paraId="116AE48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w:t>
            </w:r>
          </w:p>
        </w:tc>
        <w:tc>
          <w:tcPr>
            <w:tcW w:w="1896" w:type="dxa"/>
          </w:tcPr>
          <w:p w14:paraId="4CCEF580"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0.716±0.003</w:t>
            </w:r>
          </w:p>
        </w:tc>
        <w:tc>
          <w:tcPr>
            <w:tcW w:w="2057" w:type="dxa"/>
          </w:tcPr>
          <w:p w14:paraId="3AAD082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0.788±0.018</w:t>
            </w:r>
          </w:p>
        </w:tc>
        <w:tc>
          <w:tcPr>
            <w:tcW w:w="1903" w:type="dxa"/>
          </w:tcPr>
          <w:p w14:paraId="1B1E225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1.125±0.059</w:t>
            </w:r>
          </w:p>
        </w:tc>
        <w:tc>
          <w:tcPr>
            <w:tcW w:w="2070" w:type="dxa"/>
          </w:tcPr>
          <w:p w14:paraId="6E187EEE"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1.134±0.021</w:t>
            </w:r>
          </w:p>
        </w:tc>
      </w:tr>
      <w:tr w:rsidR="005B3256" w:rsidRPr="005116F1" w14:paraId="1B67C4A1" w14:textId="77777777" w:rsidTr="00677831">
        <w:tc>
          <w:tcPr>
            <w:tcW w:w="989" w:type="dxa"/>
          </w:tcPr>
          <w:p w14:paraId="3AAD79D2"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2</w:t>
            </w:r>
          </w:p>
        </w:tc>
        <w:tc>
          <w:tcPr>
            <w:tcW w:w="1896" w:type="dxa"/>
          </w:tcPr>
          <w:p w14:paraId="2C27500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0.714±0.005</w:t>
            </w:r>
          </w:p>
        </w:tc>
        <w:tc>
          <w:tcPr>
            <w:tcW w:w="2057" w:type="dxa"/>
          </w:tcPr>
          <w:p w14:paraId="7B369F4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0.801±0.015</w:t>
            </w:r>
          </w:p>
        </w:tc>
        <w:tc>
          <w:tcPr>
            <w:tcW w:w="1903" w:type="dxa"/>
          </w:tcPr>
          <w:p w14:paraId="7988FBC5"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1.144±0.027</w:t>
            </w:r>
          </w:p>
        </w:tc>
        <w:tc>
          <w:tcPr>
            <w:tcW w:w="2070" w:type="dxa"/>
          </w:tcPr>
          <w:p w14:paraId="172FAF60"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1.130±0.007</w:t>
            </w:r>
          </w:p>
        </w:tc>
      </w:tr>
      <w:tr w:rsidR="005B3256" w:rsidRPr="005116F1" w14:paraId="4B1B3A76" w14:textId="77777777" w:rsidTr="00677831">
        <w:tc>
          <w:tcPr>
            <w:tcW w:w="989" w:type="dxa"/>
          </w:tcPr>
          <w:p w14:paraId="76EF044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3</w:t>
            </w:r>
          </w:p>
        </w:tc>
        <w:tc>
          <w:tcPr>
            <w:tcW w:w="1896" w:type="dxa"/>
          </w:tcPr>
          <w:p w14:paraId="4A8486B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0.712±0.008</w:t>
            </w:r>
          </w:p>
        </w:tc>
        <w:tc>
          <w:tcPr>
            <w:tcW w:w="2057" w:type="dxa"/>
          </w:tcPr>
          <w:p w14:paraId="5931E43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0.761±0.026</w:t>
            </w:r>
          </w:p>
        </w:tc>
        <w:tc>
          <w:tcPr>
            <w:tcW w:w="1903" w:type="dxa"/>
          </w:tcPr>
          <w:p w14:paraId="6A0DE15B"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1.134±0.006</w:t>
            </w:r>
          </w:p>
        </w:tc>
        <w:tc>
          <w:tcPr>
            <w:tcW w:w="2070" w:type="dxa"/>
          </w:tcPr>
          <w:p w14:paraId="318B612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1.159±0.014</w:t>
            </w:r>
          </w:p>
        </w:tc>
      </w:tr>
      <w:tr w:rsidR="005B3256" w:rsidRPr="005116F1" w14:paraId="4E4FDB0E" w14:textId="77777777" w:rsidTr="00677831">
        <w:tc>
          <w:tcPr>
            <w:tcW w:w="989" w:type="dxa"/>
          </w:tcPr>
          <w:p w14:paraId="6E9E8F2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4</w:t>
            </w:r>
          </w:p>
        </w:tc>
        <w:tc>
          <w:tcPr>
            <w:tcW w:w="1896" w:type="dxa"/>
          </w:tcPr>
          <w:p w14:paraId="53E7375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0.712±0.002</w:t>
            </w:r>
          </w:p>
        </w:tc>
        <w:tc>
          <w:tcPr>
            <w:tcW w:w="2057" w:type="dxa"/>
          </w:tcPr>
          <w:p w14:paraId="6842F2D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0.762±0.012</w:t>
            </w:r>
          </w:p>
        </w:tc>
        <w:tc>
          <w:tcPr>
            <w:tcW w:w="1903" w:type="dxa"/>
          </w:tcPr>
          <w:p w14:paraId="6B6A69E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1.141±0.032</w:t>
            </w:r>
          </w:p>
        </w:tc>
        <w:tc>
          <w:tcPr>
            <w:tcW w:w="2070" w:type="dxa"/>
          </w:tcPr>
          <w:p w14:paraId="6C6DE0A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1.129±0.017</w:t>
            </w:r>
          </w:p>
        </w:tc>
      </w:tr>
      <w:tr w:rsidR="005B3256" w:rsidRPr="005116F1" w14:paraId="5C89509A" w14:textId="77777777" w:rsidTr="00677831">
        <w:tc>
          <w:tcPr>
            <w:tcW w:w="989" w:type="dxa"/>
          </w:tcPr>
          <w:p w14:paraId="68937C1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5</w:t>
            </w:r>
          </w:p>
        </w:tc>
        <w:tc>
          <w:tcPr>
            <w:tcW w:w="1896" w:type="dxa"/>
          </w:tcPr>
          <w:p w14:paraId="7D0BFCD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0.719±0.005</w:t>
            </w:r>
          </w:p>
        </w:tc>
        <w:tc>
          <w:tcPr>
            <w:tcW w:w="2057" w:type="dxa"/>
          </w:tcPr>
          <w:p w14:paraId="4FF0457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0.777±0.030</w:t>
            </w:r>
          </w:p>
        </w:tc>
        <w:tc>
          <w:tcPr>
            <w:tcW w:w="1903" w:type="dxa"/>
          </w:tcPr>
          <w:p w14:paraId="4FA67D7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1.139±0.025</w:t>
            </w:r>
          </w:p>
        </w:tc>
        <w:tc>
          <w:tcPr>
            <w:tcW w:w="2070" w:type="dxa"/>
          </w:tcPr>
          <w:p w14:paraId="4128FD46"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1.136±0.018</w:t>
            </w:r>
          </w:p>
        </w:tc>
      </w:tr>
      <w:tr w:rsidR="005B3256" w:rsidRPr="005116F1" w14:paraId="68F700A7" w14:textId="77777777" w:rsidTr="00677831">
        <w:tc>
          <w:tcPr>
            <w:tcW w:w="989" w:type="dxa"/>
          </w:tcPr>
          <w:p w14:paraId="1AE60C8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6</w:t>
            </w:r>
          </w:p>
        </w:tc>
        <w:tc>
          <w:tcPr>
            <w:tcW w:w="1896" w:type="dxa"/>
          </w:tcPr>
          <w:p w14:paraId="067C203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0.722±0.002</w:t>
            </w:r>
          </w:p>
        </w:tc>
        <w:tc>
          <w:tcPr>
            <w:tcW w:w="2057" w:type="dxa"/>
          </w:tcPr>
          <w:p w14:paraId="62ECB126"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0.724±0.007</w:t>
            </w:r>
          </w:p>
        </w:tc>
        <w:tc>
          <w:tcPr>
            <w:tcW w:w="1903" w:type="dxa"/>
          </w:tcPr>
          <w:p w14:paraId="2D54F07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1.135±0.042</w:t>
            </w:r>
          </w:p>
        </w:tc>
        <w:tc>
          <w:tcPr>
            <w:tcW w:w="2070" w:type="dxa"/>
          </w:tcPr>
          <w:p w14:paraId="2E9A1A7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1.129±0.017</w:t>
            </w:r>
          </w:p>
        </w:tc>
      </w:tr>
      <w:tr w:rsidR="005B3256" w:rsidRPr="005116F1" w14:paraId="16F4B00E" w14:textId="77777777" w:rsidTr="00677831">
        <w:tc>
          <w:tcPr>
            <w:tcW w:w="989" w:type="dxa"/>
          </w:tcPr>
          <w:p w14:paraId="66E0FF4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7</w:t>
            </w:r>
          </w:p>
        </w:tc>
        <w:tc>
          <w:tcPr>
            <w:tcW w:w="1896" w:type="dxa"/>
          </w:tcPr>
          <w:p w14:paraId="60AF17BE"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0.715±0.003</w:t>
            </w:r>
          </w:p>
        </w:tc>
        <w:tc>
          <w:tcPr>
            <w:tcW w:w="2057" w:type="dxa"/>
          </w:tcPr>
          <w:p w14:paraId="382ECE02"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0.786±0.011</w:t>
            </w:r>
          </w:p>
        </w:tc>
        <w:tc>
          <w:tcPr>
            <w:tcW w:w="1903" w:type="dxa"/>
          </w:tcPr>
          <w:p w14:paraId="76A1F17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1.142±0.024</w:t>
            </w:r>
          </w:p>
        </w:tc>
        <w:tc>
          <w:tcPr>
            <w:tcW w:w="2070" w:type="dxa"/>
          </w:tcPr>
          <w:p w14:paraId="3DB9AB7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1.142±0.010</w:t>
            </w:r>
          </w:p>
        </w:tc>
      </w:tr>
      <w:tr w:rsidR="005B3256" w:rsidRPr="005116F1" w14:paraId="74E299D8" w14:textId="77777777" w:rsidTr="00677831">
        <w:tc>
          <w:tcPr>
            <w:tcW w:w="989" w:type="dxa"/>
          </w:tcPr>
          <w:p w14:paraId="4412D42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8</w:t>
            </w:r>
          </w:p>
        </w:tc>
        <w:tc>
          <w:tcPr>
            <w:tcW w:w="1896" w:type="dxa"/>
          </w:tcPr>
          <w:p w14:paraId="21622940"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0.725±0.001</w:t>
            </w:r>
          </w:p>
        </w:tc>
        <w:tc>
          <w:tcPr>
            <w:tcW w:w="2057" w:type="dxa"/>
          </w:tcPr>
          <w:p w14:paraId="4DD5357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0.720±0.004</w:t>
            </w:r>
          </w:p>
        </w:tc>
        <w:tc>
          <w:tcPr>
            <w:tcW w:w="1903" w:type="dxa"/>
          </w:tcPr>
          <w:p w14:paraId="07721A4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1.154±0.010</w:t>
            </w:r>
          </w:p>
        </w:tc>
        <w:tc>
          <w:tcPr>
            <w:tcW w:w="2070" w:type="dxa"/>
          </w:tcPr>
          <w:p w14:paraId="3F67317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1.154±0.007</w:t>
            </w:r>
          </w:p>
        </w:tc>
      </w:tr>
      <w:tr w:rsidR="005B3256" w:rsidRPr="005116F1" w14:paraId="2BB466E3" w14:textId="77777777" w:rsidTr="00677831">
        <w:tc>
          <w:tcPr>
            <w:tcW w:w="989" w:type="dxa"/>
          </w:tcPr>
          <w:p w14:paraId="3434E2F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9</w:t>
            </w:r>
          </w:p>
        </w:tc>
        <w:tc>
          <w:tcPr>
            <w:tcW w:w="1896" w:type="dxa"/>
          </w:tcPr>
          <w:p w14:paraId="6BF3DBFE"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0.714±0.006</w:t>
            </w:r>
          </w:p>
        </w:tc>
        <w:tc>
          <w:tcPr>
            <w:tcW w:w="2057" w:type="dxa"/>
          </w:tcPr>
          <w:p w14:paraId="054B9D4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0.740±0.026</w:t>
            </w:r>
          </w:p>
        </w:tc>
        <w:tc>
          <w:tcPr>
            <w:tcW w:w="1903" w:type="dxa"/>
          </w:tcPr>
          <w:p w14:paraId="40DE80E5"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1.140±0.036</w:t>
            </w:r>
          </w:p>
        </w:tc>
        <w:tc>
          <w:tcPr>
            <w:tcW w:w="2070" w:type="dxa"/>
          </w:tcPr>
          <w:p w14:paraId="3303969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1.151±0.010</w:t>
            </w:r>
          </w:p>
        </w:tc>
      </w:tr>
      <w:tr w:rsidR="005B3256" w:rsidRPr="005116F1" w14:paraId="6B4D450D" w14:textId="77777777" w:rsidTr="00677831">
        <w:tc>
          <w:tcPr>
            <w:tcW w:w="989" w:type="dxa"/>
          </w:tcPr>
          <w:p w14:paraId="42DBD20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10</w:t>
            </w:r>
          </w:p>
        </w:tc>
        <w:tc>
          <w:tcPr>
            <w:tcW w:w="1896" w:type="dxa"/>
          </w:tcPr>
          <w:p w14:paraId="06144B6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0.714±0.006</w:t>
            </w:r>
          </w:p>
        </w:tc>
        <w:tc>
          <w:tcPr>
            <w:tcW w:w="2057" w:type="dxa"/>
          </w:tcPr>
          <w:p w14:paraId="539D7C7E"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0.768±0.017</w:t>
            </w:r>
          </w:p>
        </w:tc>
        <w:tc>
          <w:tcPr>
            <w:tcW w:w="1903" w:type="dxa"/>
          </w:tcPr>
          <w:p w14:paraId="5BBDD1F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1.126±0.035</w:t>
            </w:r>
          </w:p>
        </w:tc>
        <w:tc>
          <w:tcPr>
            <w:tcW w:w="2070" w:type="dxa"/>
          </w:tcPr>
          <w:p w14:paraId="1C2C51D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1.153±0.002</w:t>
            </w:r>
          </w:p>
        </w:tc>
      </w:tr>
      <w:tr w:rsidR="005B3256" w:rsidRPr="005116F1" w14:paraId="354928C9" w14:textId="77777777" w:rsidTr="00677831">
        <w:tc>
          <w:tcPr>
            <w:tcW w:w="989" w:type="dxa"/>
          </w:tcPr>
          <w:p w14:paraId="0E5F05A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w:t>
            </w:r>
          </w:p>
        </w:tc>
        <w:tc>
          <w:tcPr>
            <w:tcW w:w="1896" w:type="dxa"/>
          </w:tcPr>
          <w:p w14:paraId="6E6889F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0.712±0.003</w:t>
            </w:r>
          </w:p>
        </w:tc>
        <w:tc>
          <w:tcPr>
            <w:tcW w:w="2057" w:type="dxa"/>
          </w:tcPr>
          <w:p w14:paraId="3B80DE2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0.779±0.033</w:t>
            </w:r>
          </w:p>
        </w:tc>
        <w:tc>
          <w:tcPr>
            <w:tcW w:w="1903" w:type="dxa"/>
          </w:tcPr>
          <w:p w14:paraId="59D87FD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1.136±0.004</w:t>
            </w:r>
          </w:p>
        </w:tc>
        <w:tc>
          <w:tcPr>
            <w:tcW w:w="2070" w:type="dxa"/>
          </w:tcPr>
          <w:p w14:paraId="61AC97D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1.151±0.010</w:t>
            </w:r>
          </w:p>
        </w:tc>
      </w:tr>
      <w:tr w:rsidR="005B3256" w:rsidRPr="005116F1" w14:paraId="3014B783" w14:textId="77777777" w:rsidTr="00677831">
        <w:tc>
          <w:tcPr>
            <w:tcW w:w="989" w:type="dxa"/>
          </w:tcPr>
          <w:p w14:paraId="52AE642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12</w:t>
            </w:r>
          </w:p>
        </w:tc>
        <w:tc>
          <w:tcPr>
            <w:tcW w:w="1896" w:type="dxa"/>
          </w:tcPr>
          <w:p w14:paraId="07455B2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0.715±0.004</w:t>
            </w:r>
          </w:p>
        </w:tc>
        <w:tc>
          <w:tcPr>
            <w:tcW w:w="2057" w:type="dxa"/>
          </w:tcPr>
          <w:p w14:paraId="0AC5B97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0.792±0.014</w:t>
            </w:r>
          </w:p>
        </w:tc>
        <w:tc>
          <w:tcPr>
            <w:tcW w:w="1903" w:type="dxa"/>
          </w:tcPr>
          <w:p w14:paraId="5E69A23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1.125±0.028</w:t>
            </w:r>
          </w:p>
        </w:tc>
        <w:tc>
          <w:tcPr>
            <w:tcW w:w="2070" w:type="dxa"/>
          </w:tcPr>
          <w:p w14:paraId="1581CFF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1.128±0.009</w:t>
            </w:r>
          </w:p>
        </w:tc>
      </w:tr>
      <w:tr w:rsidR="005B3256" w:rsidRPr="005116F1" w14:paraId="4FB19EA2" w14:textId="77777777" w:rsidTr="00677831">
        <w:tc>
          <w:tcPr>
            <w:tcW w:w="989" w:type="dxa"/>
          </w:tcPr>
          <w:p w14:paraId="25D0E29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13</w:t>
            </w:r>
          </w:p>
        </w:tc>
        <w:tc>
          <w:tcPr>
            <w:tcW w:w="1896" w:type="dxa"/>
          </w:tcPr>
          <w:p w14:paraId="5990EDE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0.713±0.003</w:t>
            </w:r>
          </w:p>
        </w:tc>
        <w:tc>
          <w:tcPr>
            <w:tcW w:w="2057" w:type="dxa"/>
          </w:tcPr>
          <w:p w14:paraId="2803A23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0.782±0.017</w:t>
            </w:r>
          </w:p>
        </w:tc>
        <w:tc>
          <w:tcPr>
            <w:tcW w:w="1903" w:type="dxa"/>
          </w:tcPr>
          <w:p w14:paraId="2E72F60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1.131±0.032</w:t>
            </w:r>
          </w:p>
        </w:tc>
        <w:tc>
          <w:tcPr>
            <w:tcW w:w="2070" w:type="dxa"/>
          </w:tcPr>
          <w:p w14:paraId="0B54CFB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1.143±0.001</w:t>
            </w:r>
          </w:p>
        </w:tc>
      </w:tr>
      <w:tr w:rsidR="005B3256" w:rsidRPr="005116F1" w14:paraId="77FE9E60" w14:textId="77777777" w:rsidTr="00677831">
        <w:tc>
          <w:tcPr>
            <w:tcW w:w="989" w:type="dxa"/>
          </w:tcPr>
          <w:p w14:paraId="6C1F900E"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14</w:t>
            </w:r>
          </w:p>
        </w:tc>
        <w:tc>
          <w:tcPr>
            <w:tcW w:w="1896" w:type="dxa"/>
          </w:tcPr>
          <w:p w14:paraId="11E655C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0.726±0.002</w:t>
            </w:r>
          </w:p>
        </w:tc>
        <w:tc>
          <w:tcPr>
            <w:tcW w:w="2057" w:type="dxa"/>
          </w:tcPr>
          <w:p w14:paraId="4C76AF4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0.738±0.020</w:t>
            </w:r>
          </w:p>
        </w:tc>
        <w:tc>
          <w:tcPr>
            <w:tcW w:w="1903" w:type="dxa"/>
          </w:tcPr>
          <w:p w14:paraId="002E2E4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1.133±0.038</w:t>
            </w:r>
          </w:p>
        </w:tc>
        <w:tc>
          <w:tcPr>
            <w:tcW w:w="2070" w:type="dxa"/>
          </w:tcPr>
          <w:p w14:paraId="06B20F3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1.122±0.007</w:t>
            </w:r>
          </w:p>
        </w:tc>
      </w:tr>
      <w:tr w:rsidR="005B3256" w:rsidRPr="005116F1" w14:paraId="32D15B8D" w14:textId="77777777" w:rsidTr="00677831">
        <w:tc>
          <w:tcPr>
            <w:tcW w:w="989" w:type="dxa"/>
          </w:tcPr>
          <w:p w14:paraId="7E0EB895"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15</w:t>
            </w:r>
          </w:p>
        </w:tc>
        <w:tc>
          <w:tcPr>
            <w:tcW w:w="1896" w:type="dxa"/>
          </w:tcPr>
          <w:p w14:paraId="15CC167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0.714±0.006</w:t>
            </w:r>
          </w:p>
        </w:tc>
        <w:tc>
          <w:tcPr>
            <w:tcW w:w="2057" w:type="dxa"/>
          </w:tcPr>
          <w:p w14:paraId="5186306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0.782±0.023</w:t>
            </w:r>
          </w:p>
        </w:tc>
        <w:tc>
          <w:tcPr>
            <w:tcW w:w="1903" w:type="dxa"/>
          </w:tcPr>
          <w:p w14:paraId="23FB346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1.129±0.053</w:t>
            </w:r>
          </w:p>
        </w:tc>
        <w:tc>
          <w:tcPr>
            <w:tcW w:w="2070" w:type="dxa"/>
          </w:tcPr>
          <w:p w14:paraId="77166FF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1.136±0.003</w:t>
            </w:r>
          </w:p>
        </w:tc>
      </w:tr>
      <w:tr w:rsidR="005B3256" w:rsidRPr="005116F1" w14:paraId="1E386F62" w14:textId="77777777" w:rsidTr="00677831">
        <w:tc>
          <w:tcPr>
            <w:tcW w:w="989" w:type="dxa"/>
          </w:tcPr>
          <w:p w14:paraId="24B1F26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16</w:t>
            </w:r>
          </w:p>
        </w:tc>
        <w:tc>
          <w:tcPr>
            <w:tcW w:w="1896" w:type="dxa"/>
          </w:tcPr>
          <w:p w14:paraId="59AC825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0.716±0.006</w:t>
            </w:r>
          </w:p>
        </w:tc>
        <w:tc>
          <w:tcPr>
            <w:tcW w:w="2057" w:type="dxa"/>
          </w:tcPr>
          <w:p w14:paraId="4A118DF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0.741±0.020</w:t>
            </w:r>
          </w:p>
        </w:tc>
        <w:tc>
          <w:tcPr>
            <w:tcW w:w="1903" w:type="dxa"/>
          </w:tcPr>
          <w:p w14:paraId="1E80EDD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1.111±0.043</w:t>
            </w:r>
          </w:p>
        </w:tc>
        <w:tc>
          <w:tcPr>
            <w:tcW w:w="2070" w:type="dxa"/>
          </w:tcPr>
          <w:p w14:paraId="53311D2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1.139±0.008</w:t>
            </w:r>
          </w:p>
        </w:tc>
      </w:tr>
      <w:tr w:rsidR="005B3256" w:rsidRPr="005116F1" w14:paraId="20F51769" w14:textId="77777777" w:rsidTr="00677831">
        <w:tc>
          <w:tcPr>
            <w:tcW w:w="989" w:type="dxa"/>
          </w:tcPr>
          <w:p w14:paraId="7615D2F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17</w:t>
            </w:r>
          </w:p>
        </w:tc>
        <w:tc>
          <w:tcPr>
            <w:tcW w:w="1896" w:type="dxa"/>
          </w:tcPr>
          <w:p w14:paraId="3E4C7D05"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0.719±0.004</w:t>
            </w:r>
          </w:p>
        </w:tc>
        <w:tc>
          <w:tcPr>
            <w:tcW w:w="2057" w:type="dxa"/>
          </w:tcPr>
          <w:p w14:paraId="1764F060"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0.754±0.033</w:t>
            </w:r>
          </w:p>
        </w:tc>
        <w:tc>
          <w:tcPr>
            <w:tcW w:w="1903" w:type="dxa"/>
          </w:tcPr>
          <w:p w14:paraId="1666584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1.125±0.010</w:t>
            </w:r>
          </w:p>
        </w:tc>
        <w:tc>
          <w:tcPr>
            <w:tcW w:w="2070" w:type="dxa"/>
          </w:tcPr>
          <w:p w14:paraId="6F54BD75"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1.147±0.005</w:t>
            </w:r>
          </w:p>
        </w:tc>
      </w:tr>
      <w:tr w:rsidR="005B3256" w:rsidRPr="005116F1" w14:paraId="705BDCDA" w14:textId="77777777" w:rsidTr="00677831">
        <w:tc>
          <w:tcPr>
            <w:tcW w:w="989" w:type="dxa"/>
          </w:tcPr>
          <w:p w14:paraId="758FCBD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18</w:t>
            </w:r>
          </w:p>
        </w:tc>
        <w:tc>
          <w:tcPr>
            <w:tcW w:w="1896" w:type="dxa"/>
          </w:tcPr>
          <w:p w14:paraId="288B055E"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0.717±0.003</w:t>
            </w:r>
          </w:p>
        </w:tc>
        <w:tc>
          <w:tcPr>
            <w:tcW w:w="2057" w:type="dxa"/>
          </w:tcPr>
          <w:p w14:paraId="7859A51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0.740±0.006</w:t>
            </w:r>
          </w:p>
        </w:tc>
        <w:tc>
          <w:tcPr>
            <w:tcW w:w="1903" w:type="dxa"/>
          </w:tcPr>
          <w:p w14:paraId="22202BB2"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1.127±0.034</w:t>
            </w:r>
          </w:p>
        </w:tc>
        <w:tc>
          <w:tcPr>
            <w:tcW w:w="2070" w:type="dxa"/>
          </w:tcPr>
          <w:p w14:paraId="4738FD5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1.127±0.009</w:t>
            </w:r>
          </w:p>
        </w:tc>
      </w:tr>
      <w:tr w:rsidR="005B3256" w:rsidRPr="005116F1" w14:paraId="1B84B872" w14:textId="77777777" w:rsidTr="00677831">
        <w:tc>
          <w:tcPr>
            <w:tcW w:w="989" w:type="dxa"/>
          </w:tcPr>
          <w:p w14:paraId="0F3486C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19</w:t>
            </w:r>
          </w:p>
        </w:tc>
        <w:tc>
          <w:tcPr>
            <w:tcW w:w="1896" w:type="dxa"/>
          </w:tcPr>
          <w:p w14:paraId="6D22D282"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0.713±0.002</w:t>
            </w:r>
          </w:p>
        </w:tc>
        <w:tc>
          <w:tcPr>
            <w:tcW w:w="2057" w:type="dxa"/>
          </w:tcPr>
          <w:p w14:paraId="6BF2C61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0.731±0.020</w:t>
            </w:r>
          </w:p>
        </w:tc>
        <w:tc>
          <w:tcPr>
            <w:tcW w:w="1903" w:type="dxa"/>
          </w:tcPr>
          <w:p w14:paraId="5BA6BD7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1.117±0.034</w:t>
            </w:r>
          </w:p>
        </w:tc>
        <w:tc>
          <w:tcPr>
            <w:tcW w:w="2070" w:type="dxa"/>
          </w:tcPr>
          <w:p w14:paraId="26BF7F55"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1.124±0.007</w:t>
            </w:r>
          </w:p>
        </w:tc>
      </w:tr>
      <w:tr w:rsidR="005B3256" w:rsidRPr="005116F1" w14:paraId="22E5E897" w14:textId="77777777" w:rsidTr="00677831">
        <w:tc>
          <w:tcPr>
            <w:tcW w:w="989" w:type="dxa"/>
          </w:tcPr>
          <w:p w14:paraId="4DA4BBB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20</w:t>
            </w:r>
          </w:p>
        </w:tc>
        <w:tc>
          <w:tcPr>
            <w:tcW w:w="1896" w:type="dxa"/>
          </w:tcPr>
          <w:p w14:paraId="43C22E3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0.715±0.005</w:t>
            </w:r>
          </w:p>
        </w:tc>
        <w:tc>
          <w:tcPr>
            <w:tcW w:w="2057" w:type="dxa"/>
          </w:tcPr>
          <w:p w14:paraId="0B7348C0"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0.732±0.005</w:t>
            </w:r>
          </w:p>
        </w:tc>
        <w:tc>
          <w:tcPr>
            <w:tcW w:w="1903" w:type="dxa"/>
          </w:tcPr>
          <w:p w14:paraId="60BAA8A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1.107±0.044</w:t>
            </w:r>
          </w:p>
        </w:tc>
        <w:tc>
          <w:tcPr>
            <w:tcW w:w="2070" w:type="dxa"/>
          </w:tcPr>
          <w:p w14:paraId="73E492F0"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1.132±0.006</w:t>
            </w:r>
          </w:p>
        </w:tc>
      </w:tr>
    </w:tbl>
    <w:p w14:paraId="29FA7639" w14:textId="77777777" w:rsidR="005B3256" w:rsidRDefault="005B3256" w:rsidP="0086477E">
      <w:pPr>
        <w:spacing w:after="0" w:line="240" w:lineRule="auto"/>
        <w:jc w:val="both"/>
        <w:rPr>
          <w:rFonts w:ascii="Arial" w:hAnsi="Arial" w:cs="Arial"/>
          <w:sz w:val="20"/>
          <w:szCs w:val="20"/>
          <w:shd w:val="clear" w:color="auto" w:fill="FFFFFF"/>
          <w:lang w:val="en-GB"/>
        </w:rPr>
      </w:pPr>
    </w:p>
    <w:p w14:paraId="7CFBBE6C" w14:textId="60C52E64" w:rsidR="00CC65B2" w:rsidRDefault="005B3256" w:rsidP="008E420F">
      <w:pPr>
        <w:spacing w:after="0" w:line="240" w:lineRule="auto"/>
        <w:jc w:val="both"/>
        <w:rPr>
          <w:rFonts w:ascii="Arial" w:hAnsi="Arial" w:cs="Arial"/>
          <w:color w:val="000000" w:themeColor="text1"/>
          <w:sz w:val="20"/>
          <w:szCs w:val="20"/>
          <w:shd w:val="clear" w:color="auto" w:fill="FFFFFF"/>
        </w:rPr>
      </w:pPr>
      <w:r w:rsidRPr="00B015B7">
        <w:rPr>
          <w:rFonts w:ascii="Arial" w:hAnsi="Arial" w:cs="Arial"/>
          <w:color w:val="000000" w:themeColor="text1"/>
          <w:sz w:val="20"/>
          <w:szCs w:val="20"/>
          <w:shd w:val="clear" w:color="auto" w:fill="FFFFFF"/>
        </w:rPr>
        <w:t xml:space="preserve">The absolute concentration of </w:t>
      </w:r>
      <w:r w:rsidRPr="00B015B7">
        <w:rPr>
          <w:rFonts w:ascii="Arial" w:hAnsi="Arial" w:cs="Arial"/>
          <w:color w:val="000000" w:themeColor="text1"/>
          <w:sz w:val="20"/>
          <w:szCs w:val="20"/>
          <w:shd w:val="clear" w:color="auto" w:fill="FFFFFF"/>
          <w:vertAlign w:val="superscript"/>
        </w:rPr>
        <w:t>8</w:t>
      </w:r>
      <w:r w:rsidRPr="00B015B7">
        <w:rPr>
          <w:rFonts w:ascii="Arial" w:hAnsi="Arial" w:cs="Arial"/>
          <w:color w:val="000000" w:themeColor="text1"/>
          <w:sz w:val="20"/>
          <w:szCs w:val="20"/>
          <w:shd w:val="clear" w:color="auto" w:fill="FFFFFF"/>
        </w:rPr>
        <w:t xml:space="preserve">7Sr varies with geological age and geographical </w:t>
      </w:r>
      <w:r w:rsidR="001006AE">
        <w:rPr>
          <w:rFonts w:ascii="Arial" w:hAnsi="Arial" w:cs="Arial"/>
          <w:color w:val="000000" w:themeColor="text1"/>
          <w:sz w:val="20"/>
          <w:szCs w:val="20"/>
          <w:shd w:val="clear" w:color="auto" w:fill="FFFFFF"/>
        </w:rPr>
        <w:t>location</w:t>
      </w:r>
      <w:r w:rsidRPr="00B015B7">
        <w:rPr>
          <w:rFonts w:ascii="Arial" w:hAnsi="Arial" w:cs="Arial"/>
          <w:color w:val="000000" w:themeColor="text1"/>
          <w:sz w:val="20"/>
          <w:szCs w:val="20"/>
          <w:shd w:val="clear" w:color="auto" w:fill="FFFFFF"/>
        </w:rPr>
        <w:t xml:space="preserve"> [37]. Acidic </w:t>
      </w:r>
      <w:commentRangeStart w:id="9"/>
      <w:r w:rsidRPr="00B015B7">
        <w:rPr>
          <w:rFonts w:ascii="Arial" w:hAnsi="Arial" w:cs="Arial"/>
          <w:color w:val="000000" w:themeColor="text1"/>
          <w:sz w:val="20"/>
          <w:szCs w:val="20"/>
          <w:shd w:val="clear" w:color="auto" w:fill="FFFFFF"/>
        </w:rPr>
        <w:t>rocks (silica-rich granites</w:t>
      </w:r>
      <w:commentRangeEnd w:id="9"/>
      <w:r w:rsidR="009710BA">
        <w:rPr>
          <w:rStyle w:val="CommentReference"/>
          <w:rFonts w:ascii="Calibri" w:eastAsia="Calibri" w:hAnsi="Calibri" w:cs="Times New Roman"/>
        </w:rPr>
        <w:commentReference w:id="9"/>
      </w:r>
      <w:r w:rsidRPr="00B015B7">
        <w:rPr>
          <w:rFonts w:ascii="Arial" w:hAnsi="Arial" w:cs="Arial"/>
          <w:color w:val="000000" w:themeColor="text1"/>
          <w:sz w:val="20"/>
          <w:szCs w:val="20"/>
          <w:shd w:val="clear" w:color="auto" w:fill="FFFFFF"/>
        </w:rPr>
        <w:t xml:space="preserve">) have high </w:t>
      </w:r>
      <w:r w:rsidRPr="00B015B7">
        <w:rPr>
          <w:rFonts w:ascii="Arial" w:hAnsi="Arial" w:cs="Arial"/>
          <w:color w:val="000000" w:themeColor="text1"/>
          <w:sz w:val="20"/>
          <w:szCs w:val="20"/>
          <w:shd w:val="clear" w:color="auto" w:fill="FFFFFF"/>
          <w:vertAlign w:val="superscript"/>
        </w:rPr>
        <w:t>87</w:t>
      </w:r>
      <w:r w:rsidRPr="00B015B7">
        <w:rPr>
          <w:rFonts w:ascii="Arial" w:hAnsi="Arial" w:cs="Arial"/>
          <w:color w:val="000000" w:themeColor="text1"/>
          <w:sz w:val="20"/>
          <w:szCs w:val="20"/>
          <w:shd w:val="clear" w:color="auto" w:fill="FFFFFF"/>
        </w:rPr>
        <w:t>Sr/</w:t>
      </w:r>
      <w:r w:rsidRPr="00B015B7">
        <w:rPr>
          <w:rFonts w:ascii="Arial" w:hAnsi="Arial" w:cs="Arial"/>
          <w:color w:val="000000" w:themeColor="text1"/>
          <w:sz w:val="20"/>
          <w:szCs w:val="20"/>
          <w:shd w:val="clear" w:color="auto" w:fill="FFFFFF"/>
          <w:vertAlign w:val="superscript"/>
        </w:rPr>
        <w:t>86</w:t>
      </w:r>
      <w:r w:rsidRPr="00B015B7">
        <w:rPr>
          <w:rFonts w:ascii="Arial" w:hAnsi="Arial" w:cs="Arial"/>
          <w:color w:val="000000" w:themeColor="text1"/>
          <w:sz w:val="20"/>
          <w:szCs w:val="20"/>
          <w:shd w:val="clear" w:color="auto" w:fill="FFFFFF"/>
        </w:rPr>
        <w:t>Sr ratios (0.710</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 xml:space="preserve">0.750) due to the high original Rb/Sr ratio, while </w:t>
      </w:r>
      <w:r w:rsidR="001006AE">
        <w:rPr>
          <w:rFonts w:ascii="Arial" w:hAnsi="Arial" w:cs="Arial"/>
          <w:color w:val="000000" w:themeColor="text1"/>
          <w:sz w:val="20"/>
          <w:szCs w:val="20"/>
          <w:shd w:val="clear" w:color="auto" w:fill="FFFFFF"/>
        </w:rPr>
        <w:t>bare</w:t>
      </w:r>
      <w:r w:rsidRPr="00B015B7">
        <w:rPr>
          <w:rFonts w:ascii="Arial" w:hAnsi="Arial" w:cs="Arial"/>
          <w:color w:val="000000" w:themeColor="text1"/>
          <w:sz w:val="20"/>
          <w:szCs w:val="20"/>
          <w:shd w:val="clear" w:color="auto" w:fill="FFFFFF"/>
        </w:rPr>
        <w:t xml:space="preserve"> rocks (e.g.</w:t>
      </w:r>
      <w:r w:rsidR="001006AE">
        <w:rPr>
          <w:rFonts w:ascii="Arial" w:hAnsi="Arial" w:cs="Arial"/>
          <w:color w:val="000000" w:themeColor="text1"/>
          <w:sz w:val="20"/>
          <w:szCs w:val="20"/>
          <w:shd w:val="clear" w:color="auto" w:fill="FFFFFF"/>
        </w:rPr>
        <w:t>,</w:t>
      </w:r>
      <w:r w:rsidRPr="00B015B7">
        <w:rPr>
          <w:rFonts w:ascii="Arial" w:hAnsi="Arial" w:cs="Arial"/>
          <w:color w:val="000000" w:themeColor="text1"/>
          <w:sz w:val="20"/>
          <w:szCs w:val="20"/>
          <w:shd w:val="clear" w:color="auto" w:fill="FFFFFF"/>
        </w:rPr>
        <w:t xml:space="preserve"> carbonate and basaltic rocks) have relatively </w:t>
      </w:r>
      <w:commentRangeStart w:id="10"/>
      <w:r w:rsidRPr="00B015B7">
        <w:rPr>
          <w:rFonts w:ascii="Arial" w:hAnsi="Arial" w:cs="Arial"/>
          <w:color w:val="000000" w:themeColor="text1"/>
          <w:sz w:val="20"/>
          <w:szCs w:val="20"/>
          <w:shd w:val="clear" w:color="auto" w:fill="FFFFFF"/>
        </w:rPr>
        <w:t xml:space="preserve">low </w:t>
      </w:r>
      <w:r w:rsidRPr="00B015B7">
        <w:rPr>
          <w:rFonts w:ascii="Arial" w:hAnsi="Arial" w:cs="Arial"/>
          <w:color w:val="000000" w:themeColor="text1"/>
          <w:sz w:val="20"/>
          <w:szCs w:val="20"/>
          <w:shd w:val="clear" w:color="auto" w:fill="FFFFFF"/>
          <w:vertAlign w:val="superscript"/>
        </w:rPr>
        <w:t>87</w:t>
      </w:r>
      <w:r w:rsidRPr="00B015B7">
        <w:rPr>
          <w:rFonts w:ascii="Arial" w:hAnsi="Arial" w:cs="Arial"/>
          <w:color w:val="000000" w:themeColor="text1"/>
          <w:sz w:val="20"/>
          <w:szCs w:val="20"/>
          <w:shd w:val="clear" w:color="auto" w:fill="FFFFFF"/>
        </w:rPr>
        <w:t>Sr/</w:t>
      </w:r>
      <w:r w:rsidRPr="00B015B7">
        <w:rPr>
          <w:rFonts w:ascii="Arial" w:hAnsi="Arial" w:cs="Arial"/>
          <w:color w:val="000000" w:themeColor="text1"/>
          <w:sz w:val="20"/>
          <w:szCs w:val="20"/>
          <w:shd w:val="clear" w:color="auto" w:fill="FFFFFF"/>
          <w:vertAlign w:val="superscript"/>
        </w:rPr>
        <w:t>86</w:t>
      </w:r>
      <w:r w:rsidRPr="00B015B7">
        <w:rPr>
          <w:rFonts w:ascii="Arial" w:hAnsi="Arial" w:cs="Arial"/>
          <w:color w:val="000000" w:themeColor="text1"/>
          <w:sz w:val="20"/>
          <w:szCs w:val="20"/>
          <w:shd w:val="clear" w:color="auto" w:fill="FFFFFF"/>
        </w:rPr>
        <w:t>Sr ratios (0.702</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 xml:space="preserve">0.706). </w:t>
      </w:r>
      <w:commentRangeEnd w:id="10"/>
      <w:r w:rsidR="007474B0">
        <w:rPr>
          <w:rStyle w:val="CommentReference"/>
          <w:rFonts w:ascii="Calibri" w:eastAsia="Calibri" w:hAnsi="Calibri" w:cs="Times New Roman"/>
        </w:rPr>
        <w:commentReference w:id="10"/>
      </w:r>
      <w:r w:rsidRPr="00B015B7">
        <w:rPr>
          <w:rFonts w:ascii="Arial" w:hAnsi="Arial" w:cs="Arial"/>
          <w:color w:val="000000" w:themeColor="text1"/>
          <w:sz w:val="20"/>
          <w:szCs w:val="20"/>
          <w:shd w:val="clear" w:color="auto" w:fill="FFFFFF"/>
        </w:rPr>
        <w:t xml:space="preserve">Limestones have intermediate </w:t>
      </w:r>
      <w:r w:rsidRPr="00B015B7">
        <w:rPr>
          <w:rFonts w:ascii="Arial" w:hAnsi="Arial" w:cs="Arial"/>
          <w:color w:val="000000" w:themeColor="text1"/>
          <w:sz w:val="20"/>
          <w:szCs w:val="20"/>
          <w:shd w:val="clear" w:color="auto" w:fill="FFFFFF"/>
          <w:vertAlign w:val="superscript"/>
        </w:rPr>
        <w:t>87</w:t>
      </w:r>
      <w:r w:rsidRPr="00B015B7">
        <w:rPr>
          <w:rFonts w:ascii="Arial" w:hAnsi="Arial" w:cs="Arial"/>
          <w:color w:val="000000" w:themeColor="text1"/>
          <w:sz w:val="20"/>
          <w:szCs w:val="20"/>
          <w:shd w:val="clear" w:color="auto" w:fill="FFFFFF"/>
        </w:rPr>
        <w:t>Sr/</w:t>
      </w:r>
      <w:r w:rsidRPr="00B015B7">
        <w:rPr>
          <w:rFonts w:ascii="Arial" w:hAnsi="Arial" w:cs="Arial"/>
          <w:color w:val="000000" w:themeColor="text1"/>
          <w:sz w:val="20"/>
          <w:szCs w:val="20"/>
          <w:shd w:val="clear" w:color="auto" w:fill="FFFFFF"/>
          <w:vertAlign w:val="superscript"/>
        </w:rPr>
        <w:t>86</w:t>
      </w:r>
      <w:r w:rsidRPr="00B015B7">
        <w:rPr>
          <w:rFonts w:ascii="Arial" w:hAnsi="Arial" w:cs="Arial"/>
          <w:color w:val="000000" w:themeColor="text1"/>
          <w:sz w:val="20"/>
          <w:szCs w:val="20"/>
          <w:shd w:val="clear" w:color="auto" w:fill="FFFFFF"/>
        </w:rPr>
        <w:t>Sr isotopic ratios (0.706</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0.709) and high strontium contents (600-1000</w:t>
      </w:r>
      <w:r w:rsidR="004F5A10">
        <w:rPr>
          <w:rFonts w:ascii="Arial" w:hAnsi="Arial" w:cs="Arial"/>
          <w:color w:val="000000" w:themeColor="text1"/>
          <w:sz w:val="20"/>
          <w:szCs w:val="20"/>
          <w:shd w:val="clear" w:color="auto" w:fill="FFFFFF"/>
        </w:rPr>
        <w:t xml:space="preserve"> </w:t>
      </w:r>
      <w:proofErr w:type="spellStart"/>
      <w:r w:rsidRPr="00B015B7">
        <w:rPr>
          <w:rFonts w:ascii="Arial" w:hAnsi="Arial" w:cs="Arial"/>
          <w:color w:val="000000" w:themeColor="text1"/>
          <w:sz w:val="20"/>
          <w:szCs w:val="20"/>
          <w:shd w:val="clear" w:color="auto" w:fill="FFFFFF"/>
        </w:rPr>
        <w:t>μg</w:t>
      </w:r>
      <w:proofErr w:type="spellEnd"/>
      <w:r w:rsidRPr="00B015B7">
        <w:rPr>
          <w:rFonts w:ascii="Arial" w:hAnsi="Arial" w:cs="Arial"/>
          <w:color w:val="000000" w:themeColor="text1"/>
          <w:sz w:val="20"/>
          <w:szCs w:val="20"/>
          <w:shd w:val="clear" w:color="auto" w:fill="FFFFFF"/>
        </w:rPr>
        <w:t>/g) [38].</w:t>
      </w:r>
    </w:p>
    <w:p w14:paraId="4C589339" w14:textId="0E415F90" w:rsidR="004F5A10" w:rsidRDefault="005B3256" w:rsidP="008E420F">
      <w:pPr>
        <w:spacing w:after="0" w:line="240" w:lineRule="auto"/>
        <w:jc w:val="both"/>
        <w:rPr>
          <w:rFonts w:ascii="Arial" w:hAnsi="Arial" w:cs="Arial"/>
          <w:color w:val="000000" w:themeColor="text1"/>
          <w:sz w:val="20"/>
          <w:szCs w:val="20"/>
          <w:shd w:val="clear" w:color="auto" w:fill="FFFFFF"/>
        </w:rPr>
      </w:pPr>
      <w:r w:rsidRPr="00B015B7">
        <w:rPr>
          <w:rFonts w:ascii="Arial" w:hAnsi="Arial" w:cs="Arial"/>
          <w:color w:val="000000" w:themeColor="text1"/>
          <w:sz w:val="20"/>
          <w:szCs w:val="20"/>
          <w:shd w:val="clear" w:color="auto" w:fill="FFFFFF"/>
        </w:rPr>
        <w:t xml:space="preserve">In the last four decades, the whole world has been confronted with acid rain, pollution and climate change which may explain the significant oscillation range of the </w:t>
      </w:r>
      <w:r w:rsidR="00B015B7" w:rsidRPr="00B015B7">
        <w:rPr>
          <w:rFonts w:ascii="Arial" w:hAnsi="Arial" w:cs="Arial"/>
          <w:color w:val="000000" w:themeColor="text1"/>
          <w:sz w:val="20"/>
          <w:szCs w:val="20"/>
          <w:shd w:val="clear" w:color="auto" w:fill="FFFFFF"/>
          <w:vertAlign w:val="superscript"/>
        </w:rPr>
        <w:t>87</w:t>
      </w:r>
      <w:r w:rsidR="00B015B7" w:rsidRPr="00B015B7">
        <w:rPr>
          <w:rFonts w:ascii="Arial" w:hAnsi="Arial" w:cs="Arial"/>
          <w:color w:val="000000" w:themeColor="text1"/>
          <w:sz w:val="20"/>
          <w:szCs w:val="20"/>
          <w:shd w:val="clear" w:color="auto" w:fill="FFFFFF"/>
        </w:rPr>
        <w:t>Sr/</w:t>
      </w:r>
      <w:r w:rsidR="00B015B7" w:rsidRPr="00B015B7">
        <w:rPr>
          <w:rFonts w:ascii="Arial" w:hAnsi="Arial" w:cs="Arial"/>
          <w:color w:val="000000" w:themeColor="text1"/>
          <w:sz w:val="20"/>
          <w:szCs w:val="20"/>
          <w:shd w:val="clear" w:color="auto" w:fill="FFFFFF"/>
          <w:vertAlign w:val="superscript"/>
        </w:rPr>
        <w:t>86</w:t>
      </w:r>
      <w:r w:rsidR="00B015B7" w:rsidRPr="00B015B7">
        <w:rPr>
          <w:rFonts w:ascii="Arial" w:hAnsi="Arial" w:cs="Arial"/>
          <w:color w:val="000000" w:themeColor="text1"/>
          <w:sz w:val="20"/>
          <w:szCs w:val="20"/>
          <w:shd w:val="clear" w:color="auto" w:fill="FFFFFF"/>
        </w:rPr>
        <w:t xml:space="preserve">Sr </w:t>
      </w:r>
      <w:r w:rsidRPr="00B015B7">
        <w:rPr>
          <w:rFonts w:ascii="Arial" w:hAnsi="Arial" w:cs="Arial"/>
          <w:color w:val="000000" w:themeColor="text1"/>
          <w:sz w:val="20"/>
          <w:szCs w:val="20"/>
          <w:shd w:val="clear" w:color="auto" w:fill="FFFFFF"/>
        </w:rPr>
        <w:t>ratio in both water (0.712</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0.726) and sediments (0.720</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0.801) in the Romanian area (</w:t>
      </w:r>
      <w:r w:rsidR="002F35C5">
        <w:rPr>
          <w:rFonts w:ascii="Arial" w:hAnsi="Arial" w:cs="Arial"/>
          <w:color w:val="000000" w:themeColor="text1"/>
          <w:sz w:val="20"/>
          <w:szCs w:val="20"/>
          <w:shd w:val="clear" w:color="auto" w:fill="FFFFFF"/>
        </w:rPr>
        <w:t>F</w:t>
      </w:r>
      <w:r w:rsidRPr="00B015B7">
        <w:rPr>
          <w:rFonts w:ascii="Arial" w:hAnsi="Arial" w:cs="Arial"/>
          <w:color w:val="000000" w:themeColor="text1"/>
          <w:sz w:val="20"/>
          <w:szCs w:val="20"/>
          <w:shd w:val="clear" w:color="auto" w:fill="FFFFFF"/>
        </w:rPr>
        <w:t>ig</w:t>
      </w:r>
      <w:r w:rsidR="002F35C5">
        <w:rPr>
          <w:rFonts w:ascii="Arial" w:hAnsi="Arial" w:cs="Arial"/>
          <w:color w:val="000000" w:themeColor="text1"/>
          <w:sz w:val="20"/>
          <w:szCs w:val="20"/>
          <w:shd w:val="clear" w:color="auto" w:fill="FFFFFF"/>
        </w:rPr>
        <w:t>.</w:t>
      </w:r>
      <w:r w:rsidRPr="00B015B7">
        <w:rPr>
          <w:rFonts w:ascii="Arial" w:hAnsi="Arial" w:cs="Arial"/>
          <w:color w:val="000000" w:themeColor="text1"/>
          <w:sz w:val="20"/>
          <w:szCs w:val="20"/>
          <w:shd w:val="clear" w:color="auto" w:fill="FFFFFF"/>
        </w:rPr>
        <w:t xml:space="preserve"> 1, </w:t>
      </w:r>
      <w:r w:rsidR="002F35C5">
        <w:rPr>
          <w:rFonts w:ascii="Arial" w:hAnsi="Arial" w:cs="Arial"/>
          <w:color w:val="000000" w:themeColor="text1"/>
          <w:sz w:val="20"/>
          <w:szCs w:val="20"/>
          <w:shd w:val="clear" w:color="auto" w:fill="FFFFFF"/>
        </w:rPr>
        <w:t>Fig.</w:t>
      </w:r>
      <w:r w:rsidRPr="00B015B7">
        <w:rPr>
          <w:rFonts w:ascii="Arial" w:hAnsi="Arial" w:cs="Arial"/>
          <w:color w:val="000000" w:themeColor="text1"/>
          <w:sz w:val="20"/>
          <w:szCs w:val="20"/>
          <w:shd w:val="clear" w:color="auto" w:fill="FFFFFF"/>
        </w:rPr>
        <w:t xml:space="preserve"> 2). </w:t>
      </w:r>
    </w:p>
    <w:p w14:paraId="19D8AF9D" w14:textId="77777777" w:rsidR="004F5A10" w:rsidRDefault="004F5A10" w:rsidP="008E420F">
      <w:pPr>
        <w:spacing w:after="0" w:line="240" w:lineRule="auto"/>
        <w:jc w:val="both"/>
        <w:rPr>
          <w:rFonts w:ascii="Arial" w:hAnsi="Arial" w:cs="Arial"/>
          <w:color w:val="000000" w:themeColor="text1"/>
          <w:sz w:val="20"/>
          <w:szCs w:val="20"/>
          <w:shd w:val="clear" w:color="auto" w:fill="FFFFFF"/>
        </w:rPr>
      </w:pPr>
    </w:p>
    <w:p w14:paraId="46B0CAA6" w14:textId="57BA1C33" w:rsidR="005B3256" w:rsidRPr="00B015B7" w:rsidRDefault="005B3256" w:rsidP="008E420F">
      <w:pPr>
        <w:spacing w:after="0" w:line="240" w:lineRule="auto"/>
        <w:jc w:val="both"/>
        <w:rPr>
          <w:rFonts w:ascii="Arial" w:hAnsi="Arial" w:cs="Arial"/>
          <w:color w:val="000000" w:themeColor="text1"/>
          <w:sz w:val="20"/>
          <w:szCs w:val="20"/>
          <w:shd w:val="clear" w:color="auto" w:fill="FFFFFF"/>
        </w:rPr>
      </w:pPr>
      <w:r w:rsidRPr="00B015B7">
        <w:rPr>
          <w:rFonts w:ascii="Arial" w:hAnsi="Arial" w:cs="Arial"/>
          <w:color w:val="000000" w:themeColor="text1"/>
          <w:sz w:val="20"/>
          <w:szCs w:val="20"/>
          <w:shd w:val="clear" w:color="auto" w:fill="FFFFFF"/>
        </w:rPr>
        <w:t>The strontium ratios of precipitation resulting from the chemical erosion of bedrocks, mainly basaltic ones which have an extremely high Sr isotopic ratio, do not exceed the limit of 0.715. Ratio values higher than 1.0 have been observed in calcium-silicate soils and between 0.70 and 0.75 in dolomite and limestone rocks.</w:t>
      </w:r>
    </w:p>
    <w:p w14:paraId="4B5497CC" w14:textId="77777777" w:rsidR="008D3838" w:rsidRDefault="008D3838" w:rsidP="00B015B7">
      <w:pPr>
        <w:tabs>
          <w:tab w:val="left" w:pos="1275"/>
        </w:tabs>
        <w:spacing w:after="0" w:line="240" w:lineRule="auto"/>
        <w:jc w:val="center"/>
        <w:rPr>
          <w:rFonts w:ascii="Arial" w:eastAsia="Times New Roman" w:hAnsi="Arial" w:cs="Arial"/>
          <w:b/>
          <w:iCs/>
          <w:color w:val="000000" w:themeColor="text1"/>
          <w:sz w:val="18"/>
          <w:szCs w:val="18"/>
          <w:lang w:val="ro-RO"/>
        </w:rPr>
      </w:pPr>
      <w:bookmarkStart w:id="11" w:name="_Hlk189223401"/>
    </w:p>
    <w:p w14:paraId="2F5F7733" w14:textId="77777777" w:rsidR="008D3838" w:rsidRDefault="008D3838" w:rsidP="00B015B7">
      <w:pPr>
        <w:tabs>
          <w:tab w:val="left" w:pos="1275"/>
        </w:tabs>
        <w:spacing w:after="0" w:line="240" w:lineRule="auto"/>
        <w:jc w:val="center"/>
        <w:rPr>
          <w:rFonts w:ascii="Arial" w:eastAsia="Times New Roman" w:hAnsi="Arial" w:cs="Arial"/>
          <w:b/>
          <w:iCs/>
          <w:color w:val="000000" w:themeColor="text1"/>
          <w:sz w:val="18"/>
          <w:szCs w:val="18"/>
          <w:lang w:val="ro-RO"/>
        </w:rPr>
      </w:pPr>
    </w:p>
    <w:p w14:paraId="6EAEE3BF" w14:textId="24F487A8" w:rsidR="008D3838" w:rsidRDefault="008D3838" w:rsidP="000002B2">
      <w:pPr>
        <w:tabs>
          <w:tab w:val="left" w:pos="1275"/>
        </w:tabs>
        <w:spacing w:after="0" w:line="240" w:lineRule="auto"/>
        <w:jc w:val="center"/>
        <w:rPr>
          <w:rFonts w:ascii="Arial" w:eastAsia="Times New Roman" w:hAnsi="Arial" w:cs="Arial"/>
          <w:b/>
          <w:iCs/>
          <w:color w:val="000000" w:themeColor="text1"/>
          <w:sz w:val="18"/>
          <w:szCs w:val="18"/>
          <w:lang w:val="ro-RO"/>
        </w:rPr>
      </w:pPr>
      <w:r>
        <w:rPr>
          <w:rFonts w:ascii="Arial" w:eastAsia="Times New Roman" w:hAnsi="Arial" w:cs="Arial"/>
          <w:b/>
          <w:iCs/>
          <w:noProof/>
          <w:color w:val="000000" w:themeColor="text1"/>
          <w:sz w:val="18"/>
          <w:szCs w:val="18"/>
        </w:rPr>
        <w:lastRenderedPageBreak/>
        <w:drawing>
          <wp:inline distT="0" distB="0" distL="0" distR="0" wp14:anchorId="513E9CE7" wp14:editId="4A31C39C">
            <wp:extent cx="4690872" cy="2093976"/>
            <wp:effectExtent l="19050" t="19050" r="14605" b="20955"/>
            <wp:docPr id="6161647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0872" cy="2093976"/>
                    </a:xfrm>
                    <a:prstGeom prst="rect">
                      <a:avLst/>
                    </a:prstGeom>
                    <a:noFill/>
                    <a:ln>
                      <a:solidFill>
                        <a:schemeClr val="tx1"/>
                      </a:solidFill>
                    </a:ln>
                  </pic:spPr>
                </pic:pic>
              </a:graphicData>
            </a:graphic>
          </wp:inline>
        </w:drawing>
      </w:r>
    </w:p>
    <w:p w14:paraId="135EA849" w14:textId="77777777" w:rsidR="008D3838" w:rsidRDefault="008D3838" w:rsidP="008D3838">
      <w:pPr>
        <w:tabs>
          <w:tab w:val="left" w:pos="1275"/>
        </w:tabs>
        <w:spacing w:after="0" w:line="240" w:lineRule="auto"/>
        <w:rPr>
          <w:rFonts w:ascii="Arial" w:eastAsia="Times New Roman" w:hAnsi="Arial" w:cs="Arial"/>
          <w:b/>
          <w:iCs/>
          <w:color w:val="000000" w:themeColor="text1"/>
          <w:sz w:val="18"/>
          <w:szCs w:val="18"/>
          <w:lang w:val="ro-RO"/>
        </w:rPr>
      </w:pPr>
    </w:p>
    <w:p w14:paraId="7D0578E7" w14:textId="21B8AF4E" w:rsidR="008D3838" w:rsidRDefault="005B3256" w:rsidP="00CC65B2">
      <w:pPr>
        <w:tabs>
          <w:tab w:val="left" w:pos="1275"/>
        </w:tabs>
        <w:spacing w:after="0" w:line="240" w:lineRule="auto"/>
        <w:jc w:val="center"/>
        <w:rPr>
          <w:rFonts w:ascii="Arial" w:hAnsi="Arial" w:cs="Arial"/>
          <w:iCs/>
          <w:noProof/>
          <w:color w:val="000000" w:themeColor="text1"/>
          <w:sz w:val="18"/>
          <w:szCs w:val="18"/>
        </w:rPr>
      </w:pPr>
      <w:r w:rsidRPr="00B015B7">
        <w:rPr>
          <w:rFonts w:ascii="Arial" w:eastAsia="Times New Roman" w:hAnsi="Arial" w:cs="Arial"/>
          <w:b/>
          <w:iCs/>
          <w:color w:val="000000" w:themeColor="text1"/>
          <w:sz w:val="18"/>
          <w:szCs w:val="18"/>
          <w:lang w:val="ro-RO"/>
        </w:rPr>
        <w:t xml:space="preserve">Fig.1 </w:t>
      </w:r>
      <w:r w:rsidRPr="00B015B7">
        <w:rPr>
          <w:rFonts w:ascii="Arial" w:hAnsi="Arial" w:cs="Arial"/>
          <w:iCs/>
          <w:noProof/>
          <w:color w:val="000000" w:themeColor="text1"/>
          <w:sz w:val="18"/>
          <w:szCs w:val="18"/>
        </w:rPr>
        <w:t xml:space="preserve">Graphic representation of the </w:t>
      </w:r>
      <w:r w:rsidRPr="00B015B7">
        <w:rPr>
          <w:rFonts w:ascii="Arial" w:eastAsia="Times New Roman" w:hAnsi="Arial" w:cs="Arial"/>
          <w:bCs/>
          <w:iCs/>
          <w:color w:val="000000" w:themeColor="text1"/>
          <w:sz w:val="18"/>
          <w:szCs w:val="18"/>
          <w:vertAlign w:val="superscript"/>
          <w:lang w:val="ro-RO"/>
        </w:rPr>
        <w:t>87</w:t>
      </w:r>
      <w:r w:rsidRPr="00B015B7">
        <w:rPr>
          <w:rFonts w:ascii="Arial" w:eastAsia="Times New Roman" w:hAnsi="Arial" w:cs="Arial"/>
          <w:bCs/>
          <w:iCs/>
          <w:color w:val="000000" w:themeColor="text1"/>
          <w:sz w:val="18"/>
          <w:szCs w:val="18"/>
          <w:lang w:val="ro-RO"/>
        </w:rPr>
        <w:t xml:space="preserve">Sr/ </w:t>
      </w:r>
      <w:r w:rsidRPr="00B015B7">
        <w:rPr>
          <w:rFonts w:ascii="Arial" w:eastAsia="Times New Roman" w:hAnsi="Arial" w:cs="Arial"/>
          <w:bCs/>
          <w:iCs/>
          <w:color w:val="000000" w:themeColor="text1"/>
          <w:sz w:val="18"/>
          <w:szCs w:val="18"/>
          <w:vertAlign w:val="superscript"/>
          <w:lang w:val="ro-RO"/>
        </w:rPr>
        <w:t>86</w:t>
      </w:r>
      <w:r w:rsidRPr="00B015B7">
        <w:rPr>
          <w:rFonts w:ascii="Arial" w:eastAsia="Times New Roman" w:hAnsi="Arial" w:cs="Arial"/>
          <w:bCs/>
          <w:iCs/>
          <w:color w:val="000000" w:themeColor="text1"/>
          <w:sz w:val="18"/>
          <w:szCs w:val="18"/>
          <w:lang w:val="ro-RO"/>
        </w:rPr>
        <w:t xml:space="preserve">Sr </w:t>
      </w:r>
      <w:r w:rsidRPr="00B015B7">
        <w:rPr>
          <w:rFonts w:ascii="Arial" w:hAnsi="Arial" w:cs="Arial"/>
          <w:iCs/>
          <w:noProof/>
          <w:color w:val="000000" w:themeColor="text1"/>
          <w:sz w:val="18"/>
          <w:szCs w:val="18"/>
        </w:rPr>
        <w:t>isotopic ratio for the studied water samples</w:t>
      </w:r>
      <w:bookmarkEnd w:id="11"/>
    </w:p>
    <w:p w14:paraId="44EC3515" w14:textId="70FA6F04" w:rsidR="008D3838" w:rsidRPr="00B015B7" w:rsidRDefault="008D3838" w:rsidP="00B015B7">
      <w:pPr>
        <w:tabs>
          <w:tab w:val="left" w:pos="1275"/>
        </w:tabs>
        <w:spacing w:after="0" w:line="240" w:lineRule="auto"/>
        <w:jc w:val="center"/>
        <w:rPr>
          <w:rFonts w:ascii="Arial" w:eastAsia="Times New Roman" w:hAnsi="Arial" w:cs="Arial"/>
          <w:bCs/>
          <w:iCs/>
          <w:color w:val="000000" w:themeColor="text1"/>
          <w:sz w:val="18"/>
          <w:szCs w:val="18"/>
          <w:lang w:val="ro-RO"/>
        </w:rPr>
      </w:pPr>
    </w:p>
    <w:p w14:paraId="6A006BA8" w14:textId="2D2EEB44" w:rsidR="00CC65B2" w:rsidRPr="00CC65B2" w:rsidRDefault="008D3838" w:rsidP="008D3838">
      <w:pPr>
        <w:spacing w:after="0" w:line="240" w:lineRule="auto"/>
        <w:jc w:val="center"/>
        <w:rPr>
          <w:rFonts w:ascii="Arial" w:hAnsi="Arial" w:cs="Arial"/>
          <w:sz w:val="20"/>
          <w:szCs w:val="20"/>
          <w:shd w:val="clear" w:color="auto" w:fill="FFFFFF"/>
        </w:rPr>
      </w:pPr>
      <w:r>
        <w:rPr>
          <w:rFonts w:ascii="Arial" w:hAnsi="Arial" w:cs="Arial"/>
          <w:noProof/>
          <w:color w:val="FF0000"/>
          <w:sz w:val="20"/>
          <w:szCs w:val="20"/>
          <w:shd w:val="clear" w:color="auto" w:fill="FFFFFF"/>
        </w:rPr>
        <w:drawing>
          <wp:inline distT="0" distB="0" distL="0" distR="0" wp14:anchorId="59B7A4F0" wp14:editId="33F17FA1">
            <wp:extent cx="4640580" cy="2175510"/>
            <wp:effectExtent l="19050" t="19050" r="26670" b="15240"/>
            <wp:docPr id="9955048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4095" cy="2181846"/>
                    </a:xfrm>
                    <a:prstGeom prst="rect">
                      <a:avLst/>
                    </a:prstGeom>
                    <a:noFill/>
                    <a:ln>
                      <a:solidFill>
                        <a:schemeClr val="tx1"/>
                      </a:solidFill>
                    </a:ln>
                  </pic:spPr>
                </pic:pic>
              </a:graphicData>
            </a:graphic>
          </wp:inline>
        </w:drawing>
      </w:r>
    </w:p>
    <w:p w14:paraId="77259DF9" w14:textId="77777777" w:rsidR="00CC65B2" w:rsidRDefault="00CC65B2" w:rsidP="00CC65B2">
      <w:pPr>
        <w:tabs>
          <w:tab w:val="left" w:pos="1275"/>
        </w:tabs>
        <w:spacing w:after="0" w:line="240" w:lineRule="auto"/>
        <w:rPr>
          <w:rFonts w:ascii="Arial" w:eastAsia="Times New Roman" w:hAnsi="Arial" w:cs="Arial"/>
          <w:b/>
          <w:iCs/>
          <w:color w:val="000000" w:themeColor="text1"/>
          <w:sz w:val="18"/>
          <w:szCs w:val="18"/>
          <w:lang w:val="ro-RO"/>
        </w:rPr>
      </w:pPr>
    </w:p>
    <w:p w14:paraId="01A344FB" w14:textId="78D3F9DD" w:rsidR="005B3256" w:rsidRPr="00B015B7" w:rsidRDefault="005B3256" w:rsidP="005B3256">
      <w:pPr>
        <w:tabs>
          <w:tab w:val="left" w:pos="1275"/>
        </w:tabs>
        <w:spacing w:after="0" w:line="240" w:lineRule="auto"/>
        <w:jc w:val="center"/>
        <w:rPr>
          <w:rFonts w:ascii="Arial" w:eastAsia="Times New Roman" w:hAnsi="Arial" w:cs="Arial"/>
          <w:bCs/>
          <w:iCs/>
          <w:color w:val="000000" w:themeColor="text1"/>
          <w:sz w:val="18"/>
          <w:szCs w:val="18"/>
          <w:lang w:val="ro-RO"/>
        </w:rPr>
      </w:pPr>
      <w:r w:rsidRPr="00B015B7">
        <w:rPr>
          <w:rFonts w:ascii="Arial" w:eastAsia="Times New Roman" w:hAnsi="Arial" w:cs="Arial"/>
          <w:b/>
          <w:iCs/>
          <w:color w:val="000000" w:themeColor="text1"/>
          <w:sz w:val="18"/>
          <w:szCs w:val="18"/>
          <w:lang w:val="ro-RO"/>
        </w:rPr>
        <w:t xml:space="preserve">Fig.2 </w:t>
      </w:r>
      <w:r w:rsidRPr="00B015B7">
        <w:rPr>
          <w:rFonts w:ascii="Arial" w:hAnsi="Arial" w:cs="Arial"/>
          <w:iCs/>
          <w:noProof/>
          <w:color w:val="000000" w:themeColor="text1"/>
          <w:sz w:val="18"/>
          <w:szCs w:val="18"/>
        </w:rPr>
        <w:t xml:space="preserve">Graphic representation of the </w:t>
      </w:r>
      <w:r w:rsidRPr="00B015B7">
        <w:rPr>
          <w:rFonts w:ascii="Arial" w:eastAsia="Times New Roman" w:hAnsi="Arial" w:cs="Arial"/>
          <w:bCs/>
          <w:iCs/>
          <w:color w:val="000000" w:themeColor="text1"/>
          <w:sz w:val="18"/>
          <w:szCs w:val="18"/>
          <w:vertAlign w:val="superscript"/>
          <w:lang w:val="ro-RO"/>
        </w:rPr>
        <w:t>87</w:t>
      </w:r>
      <w:r w:rsidRPr="00B015B7">
        <w:rPr>
          <w:rFonts w:ascii="Arial" w:eastAsia="Times New Roman" w:hAnsi="Arial" w:cs="Arial"/>
          <w:bCs/>
          <w:iCs/>
          <w:color w:val="000000" w:themeColor="text1"/>
          <w:sz w:val="18"/>
          <w:szCs w:val="18"/>
          <w:lang w:val="ro-RO"/>
        </w:rPr>
        <w:t xml:space="preserve">Sr/ </w:t>
      </w:r>
      <w:r w:rsidRPr="00B015B7">
        <w:rPr>
          <w:rFonts w:ascii="Arial" w:eastAsia="Times New Roman" w:hAnsi="Arial" w:cs="Arial"/>
          <w:bCs/>
          <w:iCs/>
          <w:color w:val="000000" w:themeColor="text1"/>
          <w:sz w:val="18"/>
          <w:szCs w:val="18"/>
          <w:vertAlign w:val="superscript"/>
          <w:lang w:val="ro-RO"/>
        </w:rPr>
        <w:t>86</w:t>
      </w:r>
      <w:r w:rsidRPr="00B015B7">
        <w:rPr>
          <w:rFonts w:ascii="Arial" w:eastAsia="Times New Roman" w:hAnsi="Arial" w:cs="Arial"/>
          <w:bCs/>
          <w:iCs/>
          <w:color w:val="000000" w:themeColor="text1"/>
          <w:sz w:val="18"/>
          <w:szCs w:val="18"/>
          <w:lang w:val="ro-RO"/>
        </w:rPr>
        <w:t xml:space="preserve">Sr </w:t>
      </w:r>
      <w:r w:rsidRPr="00B015B7">
        <w:rPr>
          <w:rFonts w:ascii="Arial" w:hAnsi="Arial" w:cs="Arial"/>
          <w:iCs/>
          <w:noProof/>
          <w:color w:val="000000" w:themeColor="text1"/>
          <w:sz w:val="18"/>
          <w:szCs w:val="18"/>
        </w:rPr>
        <w:t>isotopic ratio for the studied sediment samples</w:t>
      </w:r>
    </w:p>
    <w:p w14:paraId="40C39824" w14:textId="77777777" w:rsidR="009236CB" w:rsidRPr="00682A97" w:rsidRDefault="009236CB" w:rsidP="008E420F">
      <w:pPr>
        <w:spacing w:after="0" w:line="240" w:lineRule="auto"/>
        <w:jc w:val="both"/>
        <w:rPr>
          <w:rFonts w:ascii="Arial" w:hAnsi="Arial" w:cs="Arial"/>
          <w:sz w:val="20"/>
          <w:szCs w:val="20"/>
          <w:lang w:val="en-GB"/>
        </w:rPr>
      </w:pPr>
    </w:p>
    <w:p w14:paraId="19733DA2" w14:textId="24689101" w:rsidR="005B3256" w:rsidRPr="00983BC2" w:rsidRDefault="001006AE" w:rsidP="005B3256">
      <w:pPr>
        <w:spacing w:after="0" w:line="240" w:lineRule="auto"/>
        <w:jc w:val="both"/>
        <w:rPr>
          <w:rFonts w:ascii="Arial" w:eastAsia="Calibri" w:hAnsi="Arial" w:cs="Arial"/>
          <w:bCs/>
          <w:color w:val="000000" w:themeColor="text1"/>
          <w:sz w:val="20"/>
          <w:szCs w:val="20"/>
          <w:lang w:val="en-GB"/>
        </w:rPr>
      </w:pPr>
      <w:r>
        <w:rPr>
          <w:rFonts w:ascii="Arial" w:eastAsia="Calibri" w:hAnsi="Arial" w:cs="Arial"/>
          <w:bCs/>
          <w:color w:val="000000" w:themeColor="text1"/>
          <w:sz w:val="20"/>
          <w:szCs w:val="20"/>
          <w:lang w:val="en-GB"/>
        </w:rPr>
        <w:t xml:space="preserve">Fig. 3 and Fig. 4 graphically represent the </w:t>
      </w:r>
      <w:r w:rsidRPr="00801BB0">
        <w:rPr>
          <w:rFonts w:ascii="Arial" w:eastAsia="Calibri" w:hAnsi="Arial" w:cs="Arial"/>
          <w:bCs/>
          <w:color w:val="000000" w:themeColor="text1"/>
          <w:sz w:val="20"/>
          <w:szCs w:val="20"/>
          <w:vertAlign w:val="superscript"/>
          <w:lang w:val="en-GB"/>
        </w:rPr>
        <w:t>206</w:t>
      </w:r>
      <w:r>
        <w:rPr>
          <w:rFonts w:ascii="Arial" w:eastAsia="Calibri" w:hAnsi="Arial" w:cs="Arial"/>
          <w:bCs/>
          <w:color w:val="000000" w:themeColor="text1"/>
          <w:sz w:val="20"/>
          <w:szCs w:val="20"/>
          <w:lang w:val="en-GB"/>
        </w:rPr>
        <w:t>Pb/</w:t>
      </w:r>
      <w:r w:rsidRPr="00801BB0">
        <w:rPr>
          <w:rFonts w:ascii="Arial" w:eastAsia="Calibri" w:hAnsi="Arial" w:cs="Arial"/>
          <w:bCs/>
          <w:color w:val="000000" w:themeColor="text1"/>
          <w:sz w:val="20"/>
          <w:szCs w:val="20"/>
          <w:vertAlign w:val="superscript"/>
          <w:lang w:val="en-GB"/>
        </w:rPr>
        <w:t>207</w:t>
      </w:r>
      <w:r>
        <w:rPr>
          <w:rFonts w:ascii="Arial" w:eastAsia="Calibri" w:hAnsi="Arial" w:cs="Arial"/>
          <w:bCs/>
          <w:color w:val="000000" w:themeColor="text1"/>
          <w:sz w:val="20"/>
          <w:szCs w:val="20"/>
          <w:lang w:val="en-GB"/>
        </w:rPr>
        <w:t>Pb isotopic ratios for the investigated water</w:t>
      </w:r>
      <w:r w:rsidR="00E773EC">
        <w:rPr>
          <w:rFonts w:ascii="Arial" w:eastAsia="Calibri" w:hAnsi="Arial" w:cs="Arial"/>
          <w:bCs/>
          <w:color w:val="000000" w:themeColor="text1"/>
          <w:sz w:val="20"/>
          <w:szCs w:val="20"/>
          <w:lang w:val="en-GB"/>
        </w:rPr>
        <w:t xml:space="preserve"> and </w:t>
      </w:r>
      <w:r>
        <w:rPr>
          <w:rFonts w:ascii="Arial" w:eastAsia="Calibri" w:hAnsi="Arial" w:cs="Arial"/>
          <w:bCs/>
          <w:color w:val="000000" w:themeColor="text1"/>
          <w:sz w:val="20"/>
          <w:szCs w:val="20"/>
          <w:lang w:val="en-GB"/>
        </w:rPr>
        <w:t>sediment samples</w:t>
      </w:r>
      <w:r w:rsidR="005B3256" w:rsidRPr="00983BC2">
        <w:rPr>
          <w:rFonts w:ascii="Arial" w:eastAsia="Calibri" w:hAnsi="Arial" w:cs="Arial"/>
          <w:bCs/>
          <w:color w:val="000000" w:themeColor="text1"/>
          <w:sz w:val="20"/>
          <w:szCs w:val="20"/>
          <w:lang w:val="en-GB"/>
        </w:rPr>
        <w:t>.</w:t>
      </w:r>
    </w:p>
    <w:p w14:paraId="0E6A279D" w14:textId="77777777" w:rsidR="00983BC2" w:rsidRDefault="00983BC2" w:rsidP="005B3256">
      <w:pPr>
        <w:spacing w:after="0" w:line="240" w:lineRule="auto"/>
        <w:jc w:val="both"/>
        <w:rPr>
          <w:rFonts w:ascii="Arial" w:eastAsia="Calibri" w:hAnsi="Arial" w:cs="Arial"/>
          <w:bCs/>
          <w:color w:val="000000" w:themeColor="text1"/>
          <w:sz w:val="20"/>
          <w:szCs w:val="20"/>
          <w:lang w:val="en-GB"/>
        </w:rPr>
      </w:pPr>
    </w:p>
    <w:p w14:paraId="75102BB7" w14:textId="1BE73510" w:rsidR="005B3256" w:rsidRPr="00983BC2" w:rsidRDefault="005B3256" w:rsidP="005B3256">
      <w:pPr>
        <w:spacing w:after="0" w:line="240" w:lineRule="auto"/>
        <w:jc w:val="both"/>
        <w:rPr>
          <w:rFonts w:ascii="Arial" w:eastAsia="Calibri" w:hAnsi="Arial" w:cs="Arial"/>
          <w:bCs/>
          <w:color w:val="000000" w:themeColor="text1"/>
          <w:sz w:val="20"/>
          <w:szCs w:val="20"/>
          <w:lang w:val="en-GB"/>
        </w:rPr>
      </w:pPr>
      <w:r w:rsidRPr="00983BC2">
        <w:rPr>
          <w:rFonts w:ascii="Arial" w:eastAsia="Calibri" w:hAnsi="Arial" w:cs="Arial"/>
          <w:bCs/>
          <w:color w:val="000000" w:themeColor="text1"/>
          <w:sz w:val="20"/>
          <w:szCs w:val="20"/>
          <w:lang w:val="en-GB"/>
        </w:rPr>
        <w:t xml:space="preserve">In Central Europe, the isotopic signature of pollution sources varies from relatively high values of </w:t>
      </w:r>
      <w:r w:rsidRPr="00983BC2">
        <w:rPr>
          <w:rFonts w:ascii="Arial" w:eastAsia="Calibri" w:hAnsi="Arial" w:cs="Arial"/>
          <w:bCs/>
          <w:color w:val="000000" w:themeColor="text1"/>
          <w:sz w:val="20"/>
          <w:szCs w:val="20"/>
          <w:vertAlign w:val="superscript"/>
          <w:lang w:val="en-GB"/>
        </w:rPr>
        <w:t>206</w:t>
      </w:r>
      <w:r w:rsidRPr="00983BC2">
        <w:rPr>
          <w:rFonts w:ascii="Arial" w:eastAsia="Calibri" w:hAnsi="Arial" w:cs="Arial"/>
          <w:bCs/>
          <w:color w:val="000000" w:themeColor="text1"/>
          <w:sz w:val="20"/>
          <w:szCs w:val="20"/>
          <w:lang w:val="en-GB"/>
        </w:rPr>
        <w:t>Pb/</w:t>
      </w:r>
      <w:r w:rsidRPr="00983BC2">
        <w:rPr>
          <w:rFonts w:ascii="Arial" w:eastAsia="Calibri" w:hAnsi="Arial" w:cs="Arial"/>
          <w:bCs/>
          <w:color w:val="000000" w:themeColor="text1"/>
          <w:sz w:val="20"/>
          <w:szCs w:val="20"/>
          <w:vertAlign w:val="superscript"/>
          <w:lang w:val="en-GB"/>
        </w:rPr>
        <w:t>207</w:t>
      </w:r>
      <w:r w:rsidRPr="00983BC2">
        <w:rPr>
          <w:rFonts w:ascii="Arial" w:eastAsia="Calibri" w:hAnsi="Arial" w:cs="Arial"/>
          <w:bCs/>
          <w:color w:val="000000" w:themeColor="text1"/>
          <w:sz w:val="20"/>
          <w:szCs w:val="20"/>
          <w:lang w:val="en-GB"/>
        </w:rPr>
        <w:t xml:space="preserve">Pb ratios (natural Pb, ash carried by atmospheric currents; </w:t>
      </w:r>
      <w:r w:rsidRPr="00983BC2">
        <w:rPr>
          <w:rFonts w:ascii="Arial" w:eastAsia="Calibri" w:hAnsi="Arial" w:cs="Arial"/>
          <w:bCs/>
          <w:color w:val="000000" w:themeColor="text1"/>
          <w:sz w:val="20"/>
          <w:szCs w:val="20"/>
          <w:vertAlign w:val="superscript"/>
          <w:lang w:val="en-GB"/>
        </w:rPr>
        <w:t>206</w:t>
      </w:r>
      <w:r w:rsidRPr="00983BC2">
        <w:rPr>
          <w:rFonts w:ascii="Arial" w:eastAsia="Calibri" w:hAnsi="Arial" w:cs="Arial"/>
          <w:bCs/>
          <w:color w:val="000000" w:themeColor="text1"/>
          <w:sz w:val="20"/>
          <w:szCs w:val="20"/>
          <w:lang w:val="en-GB"/>
        </w:rPr>
        <w:t>Pb/</w:t>
      </w:r>
      <w:r w:rsidRPr="00983BC2">
        <w:rPr>
          <w:rFonts w:ascii="Arial" w:eastAsia="Calibri" w:hAnsi="Arial" w:cs="Arial"/>
          <w:bCs/>
          <w:color w:val="000000" w:themeColor="text1"/>
          <w:sz w:val="20"/>
          <w:szCs w:val="20"/>
          <w:vertAlign w:val="superscript"/>
          <w:lang w:val="en-GB"/>
        </w:rPr>
        <w:t>207</w:t>
      </w:r>
      <w:r w:rsidRPr="00983BC2">
        <w:rPr>
          <w:rFonts w:ascii="Arial" w:eastAsia="Calibri" w:hAnsi="Arial" w:cs="Arial"/>
          <w:bCs/>
          <w:color w:val="000000" w:themeColor="text1"/>
          <w:sz w:val="20"/>
          <w:szCs w:val="20"/>
          <w:lang w:val="en-GB"/>
        </w:rPr>
        <w:t xml:space="preserve">Pb =1.17-1.22) to low </w:t>
      </w:r>
      <w:r w:rsidRPr="00983BC2">
        <w:rPr>
          <w:rFonts w:ascii="Arial" w:eastAsia="Calibri" w:hAnsi="Arial" w:cs="Arial"/>
          <w:bCs/>
          <w:color w:val="000000" w:themeColor="text1"/>
          <w:sz w:val="20"/>
          <w:szCs w:val="20"/>
          <w:vertAlign w:val="superscript"/>
          <w:lang w:val="en-GB"/>
        </w:rPr>
        <w:t>206</w:t>
      </w:r>
      <w:r w:rsidRPr="00983BC2">
        <w:rPr>
          <w:rFonts w:ascii="Arial" w:eastAsia="Calibri" w:hAnsi="Arial" w:cs="Arial"/>
          <w:bCs/>
          <w:color w:val="000000" w:themeColor="text1"/>
          <w:sz w:val="20"/>
          <w:szCs w:val="20"/>
          <w:lang w:val="en-GB"/>
        </w:rPr>
        <w:t>Pb/</w:t>
      </w:r>
      <w:r w:rsidRPr="00983BC2">
        <w:rPr>
          <w:rFonts w:ascii="Arial" w:eastAsia="Calibri" w:hAnsi="Arial" w:cs="Arial"/>
          <w:bCs/>
          <w:color w:val="000000" w:themeColor="text1"/>
          <w:sz w:val="20"/>
          <w:szCs w:val="20"/>
          <w:vertAlign w:val="superscript"/>
          <w:lang w:val="en-GB"/>
        </w:rPr>
        <w:t>207</w:t>
      </w:r>
      <w:r w:rsidRPr="00983BC2">
        <w:rPr>
          <w:rFonts w:ascii="Arial" w:eastAsia="Calibri" w:hAnsi="Arial" w:cs="Arial"/>
          <w:bCs/>
          <w:color w:val="000000" w:themeColor="text1"/>
          <w:sz w:val="20"/>
          <w:szCs w:val="20"/>
          <w:lang w:val="en-GB"/>
        </w:rPr>
        <w:t xml:space="preserve">Pb values (gasoline, oil combustion; </w:t>
      </w:r>
      <w:r w:rsidRPr="00983BC2">
        <w:rPr>
          <w:rFonts w:ascii="Arial" w:eastAsia="Calibri" w:hAnsi="Arial" w:cs="Arial"/>
          <w:bCs/>
          <w:color w:val="000000" w:themeColor="text1"/>
          <w:sz w:val="20"/>
          <w:szCs w:val="20"/>
          <w:vertAlign w:val="superscript"/>
          <w:lang w:val="en-GB"/>
        </w:rPr>
        <w:t>206</w:t>
      </w:r>
      <w:r w:rsidRPr="00983BC2">
        <w:rPr>
          <w:rFonts w:ascii="Arial" w:eastAsia="Calibri" w:hAnsi="Arial" w:cs="Arial"/>
          <w:bCs/>
          <w:color w:val="000000" w:themeColor="text1"/>
          <w:sz w:val="20"/>
          <w:szCs w:val="20"/>
          <w:lang w:val="en-GB"/>
        </w:rPr>
        <w:t>Pb/</w:t>
      </w:r>
      <w:r w:rsidRPr="00983BC2">
        <w:rPr>
          <w:rFonts w:ascii="Arial" w:eastAsia="Calibri" w:hAnsi="Arial" w:cs="Arial"/>
          <w:bCs/>
          <w:color w:val="000000" w:themeColor="text1"/>
          <w:sz w:val="20"/>
          <w:szCs w:val="20"/>
          <w:vertAlign w:val="superscript"/>
          <w:lang w:val="en-GB"/>
        </w:rPr>
        <w:t>207</w:t>
      </w:r>
      <w:r w:rsidRPr="00983BC2">
        <w:rPr>
          <w:rFonts w:ascii="Arial" w:eastAsia="Calibri" w:hAnsi="Arial" w:cs="Arial"/>
          <w:bCs/>
          <w:color w:val="000000" w:themeColor="text1"/>
          <w:sz w:val="20"/>
          <w:szCs w:val="20"/>
          <w:lang w:val="en-GB"/>
        </w:rPr>
        <w:t xml:space="preserve">Pb =1.06-1.14) [39]. Taking into account these data from the literature, it can be said that </w:t>
      </w:r>
      <w:r w:rsidR="001006AE">
        <w:rPr>
          <w:rFonts w:ascii="Arial" w:eastAsia="Calibri" w:hAnsi="Arial" w:cs="Arial"/>
          <w:bCs/>
          <w:color w:val="000000" w:themeColor="text1"/>
          <w:sz w:val="20"/>
          <w:szCs w:val="20"/>
          <w:lang w:val="en-GB"/>
        </w:rPr>
        <w:t>the lead content of all studied environmental samples</w:t>
      </w:r>
      <w:r w:rsidRPr="00983BC2">
        <w:rPr>
          <w:rFonts w:ascii="Arial" w:eastAsia="Calibri" w:hAnsi="Arial" w:cs="Arial"/>
          <w:bCs/>
          <w:color w:val="000000" w:themeColor="text1"/>
          <w:sz w:val="20"/>
          <w:szCs w:val="20"/>
          <w:lang w:val="en-GB"/>
        </w:rPr>
        <w:t xml:space="preserve"> comes from anthropogenic sources.</w:t>
      </w:r>
    </w:p>
    <w:p w14:paraId="301CAB07" w14:textId="77777777" w:rsidR="004F5A10" w:rsidRDefault="004F5A10" w:rsidP="005B3256">
      <w:pPr>
        <w:spacing w:after="0" w:line="240" w:lineRule="auto"/>
        <w:jc w:val="both"/>
        <w:rPr>
          <w:rFonts w:ascii="Arial" w:eastAsia="Calibri" w:hAnsi="Arial" w:cs="Arial"/>
          <w:bCs/>
          <w:color w:val="000000" w:themeColor="text1"/>
          <w:sz w:val="20"/>
          <w:szCs w:val="20"/>
          <w:lang w:val="en-GB"/>
        </w:rPr>
      </w:pPr>
    </w:p>
    <w:p w14:paraId="5E09A4D3" w14:textId="28D5E0C5" w:rsidR="005B3256" w:rsidRPr="00983BC2" w:rsidRDefault="005B3256" w:rsidP="005B3256">
      <w:pPr>
        <w:spacing w:after="0" w:line="240" w:lineRule="auto"/>
        <w:jc w:val="both"/>
        <w:rPr>
          <w:rFonts w:ascii="Arial" w:eastAsia="Calibri" w:hAnsi="Arial" w:cs="Arial"/>
          <w:bCs/>
          <w:color w:val="000000" w:themeColor="text1"/>
          <w:sz w:val="20"/>
          <w:szCs w:val="20"/>
          <w:lang w:val="en-GB"/>
        </w:rPr>
      </w:pPr>
      <w:r w:rsidRPr="00983BC2">
        <w:rPr>
          <w:rFonts w:ascii="Arial" w:eastAsia="Calibri" w:hAnsi="Arial" w:cs="Arial"/>
          <w:bCs/>
          <w:color w:val="000000" w:themeColor="text1"/>
          <w:sz w:val="20"/>
          <w:szCs w:val="20"/>
          <w:lang w:val="en-GB"/>
        </w:rPr>
        <w:t xml:space="preserve">The low </w:t>
      </w:r>
      <w:r w:rsidR="00983BC2" w:rsidRPr="00983BC2">
        <w:rPr>
          <w:rFonts w:ascii="Arial" w:eastAsia="Calibri" w:hAnsi="Arial" w:cs="Arial"/>
          <w:bCs/>
          <w:color w:val="000000" w:themeColor="text1"/>
          <w:sz w:val="20"/>
          <w:szCs w:val="20"/>
          <w:vertAlign w:val="superscript"/>
          <w:lang w:val="en-GB"/>
        </w:rPr>
        <w:t>206</w:t>
      </w:r>
      <w:r w:rsidR="00983BC2" w:rsidRPr="00983BC2">
        <w:rPr>
          <w:rFonts w:ascii="Arial" w:eastAsia="Calibri" w:hAnsi="Arial" w:cs="Arial"/>
          <w:bCs/>
          <w:color w:val="000000" w:themeColor="text1"/>
          <w:sz w:val="20"/>
          <w:szCs w:val="20"/>
          <w:lang w:val="en-GB"/>
        </w:rPr>
        <w:t>Pb/</w:t>
      </w:r>
      <w:r w:rsidR="00983BC2" w:rsidRPr="00983BC2">
        <w:rPr>
          <w:rFonts w:ascii="Arial" w:eastAsia="Calibri" w:hAnsi="Arial" w:cs="Arial"/>
          <w:bCs/>
          <w:color w:val="000000" w:themeColor="text1"/>
          <w:sz w:val="20"/>
          <w:szCs w:val="20"/>
          <w:vertAlign w:val="superscript"/>
          <w:lang w:val="en-GB"/>
        </w:rPr>
        <w:t>207</w:t>
      </w:r>
      <w:r w:rsidR="00983BC2" w:rsidRPr="00983BC2">
        <w:rPr>
          <w:rFonts w:ascii="Arial" w:eastAsia="Calibri" w:hAnsi="Arial" w:cs="Arial"/>
          <w:bCs/>
          <w:color w:val="000000" w:themeColor="text1"/>
          <w:sz w:val="20"/>
          <w:szCs w:val="20"/>
          <w:lang w:val="en-GB"/>
        </w:rPr>
        <w:t xml:space="preserve">Pb </w:t>
      </w:r>
      <w:r w:rsidRPr="00983BC2">
        <w:rPr>
          <w:rFonts w:ascii="Arial" w:eastAsia="Calibri" w:hAnsi="Arial" w:cs="Arial"/>
          <w:bCs/>
          <w:color w:val="000000" w:themeColor="text1"/>
          <w:sz w:val="20"/>
          <w:szCs w:val="20"/>
          <w:lang w:val="en-GB"/>
        </w:rPr>
        <w:t xml:space="preserve">ratio indicates anthropogenic sources compared to </w:t>
      </w:r>
      <w:r w:rsidR="001006AE">
        <w:rPr>
          <w:rFonts w:ascii="Arial" w:eastAsia="Calibri" w:hAnsi="Arial" w:cs="Arial"/>
          <w:bCs/>
          <w:color w:val="000000" w:themeColor="text1"/>
          <w:sz w:val="20"/>
          <w:szCs w:val="20"/>
          <w:lang w:val="en-GB"/>
        </w:rPr>
        <w:t>naturally occurring</w:t>
      </w:r>
      <w:r w:rsidRPr="00983BC2">
        <w:rPr>
          <w:rFonts w:ascii="Arial" w:eastAsia="Calibri" w:hAnsi="Arial" w:cs="Arial"/>
          <w:bCs/>
          <w:color w:val="000000" w:themeColor="text1"/>
          <w:sz w:val="20"/>
          <w:szCs w:val="20"/>
          <w:lang w:val="en-GB"/>
        </w:rPr>
        <w:t xml:space="preserve"> after values higher than 1.20. Thus, the </w:t>
      </w:r>
      <w:r w:rsidRPr="00983BC2">
        <w:rPr>
          <w:rFonts w:ascii="Arial" w:eastAsia="Calibri" w:hAnsi="Arial" w:cs="Arial"/>
          <w:bCs/>
          <w:color w:val="000000" w:themeColor="text1"/>
          <w:sz w:val="20"/>
          <w:szCs w:val="20"/>
          <w:vertAlign w:val="superscript"/>
          <w:lang w:val="en-GB"/>
        </w:rPr>
        <w:t>206</w:t>
      </w:r>
      <w:r w:rsidRPr="00983BC2">
        <w:rPr>
          <w:rFonts w:ascii="Arial" w:eastAsia="Calibri" w:hAnsi="Arial" w:cs="Arial"/>
          <w:bCs/>
          <w:color w:val="000000" w:themeColor="text1"/>
          <w:sz w:val="20"/>
          <w:szCs w:val="20"/>
          <w:lang w:val="en-GB"/>
        </w:rPr>
        <w:t>Pb/</w:t>
      </w:r>
      <w:r w:rsidRPr="00983BC2">
        <w:rPr>
          <w:rFonts w:ascii="Arial" w:eastAsia="Calibri" w:hAnsi="Arial" w:cs="Arial"/>
          <w:bCs/>
          <w:color w:val="000000" w:themeColor="text1"/>
          <w:sz w:val="20"/>
          <w:szCs w:val="20"/>
          <w:vertAlign w:val="superscript"/>
          <w:lang w:val="en-GB"/>
        </w:rPr>
        <w:t>207</w:t>
      </w:r>
      <w:r w:rsidRPr="00983BC2">
        <w:rPr>
          <w:rFonts w:ascii="Arial" w:eastAsia="Calibri" w:hAnsi="Arial" w:cs="Arial"/>
          <w:bCs/>
          <w:color w:val="000000" w:themeColor="text1"/>
          <w:sz w:val="20"/>
          <w:szCs w:val="20"/>
          <w:lang w:val="en-GB"/>
        </w:rPr>
        <w:t>Pb isotopic ratios for the studied waters and sediments were in the range</w:t>
      </w:r>
      <w:r w:rsidR="001006AE">
        <w:rPr>
          <w:rFonts w:ascii="Arial" w:eastAsia="Calibri" w:hAnsi="Arial" w:cs="Arial"/>
          <w:bCs/>
          <w:color w:val="000000" w:themeColor="text1"/>
          <w:sz w:val="20"/>
          <w:szCs w:val="20"/>
          <w:lang w:val="en-GB"/>
        </w:rPr>
        <w:t xml:space="preserve"> </w:t>
      </w:r>
      <w:commentRangeStart w:id="12"/>
      <w:r w:rsidR="001006AE">
        <w:rPr>
          <w:rFonts w:ascii="Arial" w:eastAsia="Calibri" w:hAnsi="Arial" w:cs="Arial"/>
          <w:bCs/>
          <w:color w:val="000000" w:themeColor="text1"/>
          <w:sz w:val="20"/>
          <w:szCs w:val="20"/>
          <w:lang w:val="en-GB"/>
        </w:rPr>
        <w:t xml:space="preserve">of </w:t>
      </w:r>
      <w:r w:rsidRPr="00983BC2">
        <w:rPr>
          <w:rFonts w:ascii="Arial" w:eastAsia="Calibri" w:hAnsi="Arial" w:cs="Arial"/>
          <w:bCs/>
          <w:color w:val="000000" w:themeColor="text1"/>
          <w:sz w:val="20"/>
          <w:szCs w:val="20"/>
          <w:lang w:val="en-GB"/>
        </w:rPr>
        <w:t>1.107-1.154 (waters) and 1.122-1.159 (sediments</w:t>
      </w:r>
      <w:commentRangeEnd w:id="12"/>
      <w:r w:rsidR="006F6E12">
        <w:rPr>
          <w:rStyle w:val="CommentReference"/>
          <w:rFonts w:ascii="Calibri" w:eastAsia="Calibri" w:hAnsi="Calibri" w:cs="Times New Roman"/>
        </w:rPr>
        <w:commentReference w:id="12"/>
      </w:r>
      <w:r w:rsidRPr="00983BC2">
        <w:rPr>
          <w:rFonts w:ascii="Arial" w:eastAsia="Calibri" w:hAnsi="Arial" w:cs="Arial"/>
          <w:bCs/>
          <w:color w:val="000000" w:themeColor="text1"/>
          <w:sz w:val="20"/>
          <w:szCs w:val="20"/>
          <w:lang w:val="en-GB"/>
        </w:rPr>
        <w:t xml:space="preserve">). Pollutants, such as acids from industrial </w:t>
      </w:r>
      <w:r w:rsidR="001006AE">
        <w:rPr>
          <w:rFonts w:ascii="Arial" w:eastAsia="Calibri" w:hAnsi="Arial" w:cs="Arial"/>
          <w:bCs/>
          <w:color w:val="000000" w:themeColor="text1"/>
          <w:sz w:val="20"/>
          <w:szCs w:val="20"/>
          <w:lang w:val="en-GB"/>
        </w:rPr>
        <w:t>wastewater,</w:t>
      </w:r>
      <w:r w:rsidRPr="00983BC2">
        <w:rPr>
          <w:rFonts w:ascii="Arial" w:eastAsia="Calibri" w:hAnsi="Arial" w:cs="Arial"/>
          <w:bCs/>
          <w:color w:val="000000" w:themeColor="text1"/>
          <w:sz w:val="20"/>
          <w:szCs w:val="20"/>
          <w:lang w:val="en-GB"/>
        </w:rPr>
        <w:t xml:space="preserve"> accelerate the process by which Pb and other ions dissolve in groundwater. The waters in the region were gradually enriched by the leaching of groundwater contaminated by surface deposits resulting from industrial processes. </w:t>
      </w:r>
      <w:r w:rsidR="00E773EC">
        <w:rPr>
          <w:rFonts w:ascii="Arial" w:eastAsia="Calibri" w:hAnsi="Arial" w:cs="Arial"/>
          <w:bCs/>
          <w:color w:val="000000" w:themeColor="text1"/>
          <w:sz w:val="20"/>
          <w:szCs w:val="20"/>
          <w:lang w:val="en-GB"/>
        </w:rPr>
        <w:t xml:space="preserve">The isotopic signature of fluvial Pb loads generally </w:t>
      </w:r>
      <w:r w:rsidRPr="00983BC2">
        <w:rPr>
          <w:rFonts w:ascii="Arial" w:eastAsia="Calibri" w:hAnsi="Arial" w:cs="Arial"/>
          <w:bCs/>
          <w:color w:val="000000" w:themeColor="text1"/>
          <w:sz w:val="20"/>
          <w:szCs w:val="20"/>
          <w:lang w:val="en-GB"/>
        </w:rPr>
        <w:t>reflects a spatially complex influence of mining activity, mineralization</w:t>
      </w:r>
      <w:r w:rsidR="001006AE">
        <w:rPr>
          <w:rFonts w:ascii="Arial" w:eastAsia="Calibri" w:hAnsi="Arial" w:cs="Arial"/>
          <w:bCs/>
          <w:color w:val="000000" w:themeColor="text1"/>
          <w:sz w:val="20"/>
          <w:szCs w:val="20"/>
          <w:lang w:val="en-GB"/>
        </w:rPr>
        <w:t>, and hydrological processes, controlling contaminants' release, dispersion, and storage</w:t>
      </w:r>
      <w:r w:rsidRPr="00983BC2">
        <w:rPr>
          <w:rFonts w:ascii="Arial" w:eastAsia="Calibri" w:hAnsi="Arial" w:cs="Arial"/>
          <w:bCs/>
          <w:color w:val="000000" w:themeColor="text1"/>
          <w:sz w:val="20"/>
          <w:szCs w:val="20"/>
          <w:lang w:val="en-GB"/>
        </w:rPr>
        <w:t xml:space="preserve">. Furthermore, the </w:t>
      </w:r>
      <w:r w:rsidR="001006AE">
        <w:rPr>
          <w:rFonts w:ascii="Arial" w:eastAsia="Calibri" w:hAnsi="Arial" w:cs="Arial"/>
          <w:bCs/>
          <w:color w:val="000000" w:themeColor="text1"/>
          <w:sz w:val="20"/>
          <w:szCs w:val="20"/>
          <w:lang w:val="en-GB"/>
        </w:rPr>
        <w:t>remarkably</w:t>
      </w:r>
      <w:r w:rsidRPr="00983BC2">
        <w:rPr>
          <w:rFonts w:ascii="Arial" w:eastAsia="Calibri" w:hAnsi="Arial" w:cs="Arial"/>
          <w:bCs/>
          <w:color w:val="000000" w:themeColor="text1"/>
          <w:sz w:val="20"/>
          <w:szCs w:val="20"/>
          <w:lang w:val="en-GB"/>
        </w:rPr>
        <w:t xml:space="preserve"> heterogeneous Pb isotope ratios observed along the depth profile could be explained by different relative inputs of anthropogenic and geogenic sediment supply or by successive deposition of contaminants and sustained infiltration by rainfall water.</w:t>
      </w:r>
    </w:p>
    <w:p w14:paraId="5B2C0518" w14:textId="77777777" w:rsidR="00005435" w:rsidRDefault="00005435" w:rsidP="00005435">
      <w:pPr>
        <w:tabs>
          <w:tab w:val="left" w:pos="1275"/>
        </w:tabs>
        <w:spacing w:after="0" w:line="240" w:lineRule="auto"/>
        <w:rPr>
          <w:rFonts w:ascii="Arial" w:eastAsia="Times New Roman" w:hAnsi="Arial" w:cs="Arial"/>
          <w:b/>
          <w:iCs/>
          <w:color w:val="7030A0"/>
          <w:sz w:val="18"/>
          <w:szCs w:val="18"/>
          <w:lang w:val="ro-RO"/>
        </w:rPr>
      </w:pPr>
      <w:bookmarkStart w:id="13" w:name="_Hlk189223457"/>
    </w:p>
    <w:p w14:paraId="42A49EDA" w14:textId="0791A798" w:rsidR="001054C3" w:rsidRDefault="006D34A2" w:rsidP="00005435">
      <w:pPr>
        <w:tabs>
          <w:tab w:val="left" w:pos="1275"/>
        </w:tabs>
        <w:spacing w:after="0" w:line="240" w:lineRule="auto"/>
        <w:rPr>
          <w:rFonts w:ascii="Arial" w:eastAsia="Times New Roman" w:hAnsi="Arial" w:cs="Arial"/>
          <w:b/>
          <w:iCs/>
          <w:color w:val="000000" w:themeColor="text1"/>
          <w:sz w:val="18"/>
          <w:szCs w:val="18"/>
          <w:lang w:val="ro-RO"/>
        </w:rPr>
      </w:pPr>
      <w:r>
        <w:rPr>
          <w:rFonts w:ascii="Arial" w:eastAsia="Times New Roman" w:hAnsi="Arial" w:cs="Arial"/>
          <w:b/>
          <w:iCs/>
          <w:color w:val="000000" w:themeColor="text1"/>
          <w:sz w:val="18"/>
          <w:szCs w:val="18"/>
          <w:lang w:val="ro-RO"/>
        </w:rPr>
        <w:tab/>
      </w:r>
    </w:p>
    <w:p w14:paraId="7B6F1C1A" w14:textId="5E47F09C" w:rsidR="001054C3" w:rsidRDefault="001054C3" w:rsidP="000002B2">
      <w:pPr>
        <w:tabs>
          <w:tab w:val="left" w:pos="1275"/>
        </w:tabs>
        <w:spacing w:after="0" w:line="240" w:lineRule="auto"/>
        <w:jc w:val="center"/>
        <w:rPr>
          <w:rFonts w:ascii="Arial" w:eastAsia="Times New Roman" w:hAnsi="Arial" w:cs="Arial"/>
          <w:b/>
          <w:iCs/>
          <w:color w:val="000000" w:themeColor="text1"/>
          <w:sz w:val="18"/>
          <w:szCs w:val="18"/>
          <w:lang w:val="ro-RO"/>
        </w:rPr>
      </w:pPr>
      <w:r>
        <w:rPr>
          <w:rFonts w:ascii="Arial" w:eastAsia="Times New Roman" w:hAnsi="Arial" w:cs="Arial"/>
          <w:b/>
          <w:iCs/>
          <w:noProof/>
          <w:color w:val="000000" w:themeColor="text1"/>
          <w:sz w:val="18"/>
          <w:szCs w:val="18"/>
        </w:rPr>
        <w:lastRenderedPageBreak/>
        <w:drawing>
          <wp:inline distT="0" distB="0" distL="0" distR="0" wp14:anchorId="699CD83F" wp14:editId="51425388">
            <wp:extent cx="4632960" cy="2148205"/>
            <wp:effectExtent l="19050" t="19050" r="15240" b="23495"/>
            <wp:docPr id="12200317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9209" cy="2155739"/>
                    </a:xfrm>
                    <a:prstGeom prst="rect">
                      <a:avLst/>
                    </a:prstGeom>
                    <a:noFill/>
                    <a:ln>
                      <a:solidFill>
                        <a:schemeClr val="tx1"/>
                      </a:solidFill>
                    </a:ln>
                  </pic:spPr>
                </pic:pic>
              </a:graphicData>
            </a:graphic>
          </wp:inline>
        </w:drawing>
      </w:r>
    </w:p>
    <w:p w14:paraId="45476079" w14:textId="77777777" w:rsidR="001054C3" w:rsidRDefault="001054C3" w:rsidP="00005435">
      <w:pPr>
        <w:tabs>
          <w:tab w:val="left" w:pos="1275"/>
        </w:tabs>
        <w:spacing w:after="0" w:line="240" w:lineRule="auto"/>
        <w:rPr>
          <w:rFonts w:ascii="Arial" w:eastAsia="Times New Roman" w:hAnsi="Arial" w:cs="Arial"/>
          <w:b/>
          <w:iCs/>
          <w:color w:val="000000" w:themeColor="text1"/>
          <w:sz w:val="18"/>
          <w:szCs w:val="18"/>
          <w:lang w:val="ro-RO"/>
        </w:rPr>
      </w:pPr>
    </w:p>
    <w:p w14:paraId="5C289FD7" w14:textId="79D72FF5" w:rsidR="00005435" w:rsidRPr="00983BC2" w:rsidRDefault="005B3256" w:rsidP="00CC65B2">
      <w:pPr>
        <w:tabs>
          <w:tab w:val="left" w:pos="1275"/>
        </w:tabs>
        <w:spacing w:after="0" w:line="240" w:lineRule="auto"/>
        <w:jc w:val="center"/>
        <w:rPr>
          <w:rFonts w:ascii="Arial" w:eastAsia="Times New Roman" w:hAnsi="Arial" w:cs="Arial"/>
          <w:b/>
          <w:iCs/>
          <w:color w:val="000000" w:themeColor="text1"/>
          <w:sz w:val="18"/>
          <w:szCs w:val="18"/>
          <w:lang w:val="ro-RO"/>
        </w:rPr>
      </w:pPr>
      <w:r w:rsidRPr="00983BC2">
        <w:rPr>
          <w:rFonts w:ascii="Arial" w:eastAsia="Times New Roman" w:hAnsi="Arial" w:cs="Arial"/>
          <w:b/>
          <w:iCs/>
          <w:color w:val="000000" w:themeColor="text1"/>
          <w:sz w:val="18"/>
          <w:szCs w:val="18"/>
          <w:lang w:val="ro-RO"/>
        </w:rPr>
        <w:t xml:space="preserve">Fig. 3 </w:t>
      </w:r>
      <w:r w:rsidRPr="00983BC2">
        <w:rPr>
          <w:rFonts w:ascii="Arial" w:hAnsi="Arial" w:cs="Arial"/>
          <w:bCs/>
          <w:iCs/>
          <w:noProof/>
          <w:color w:val="000000" w:themeColor="text1"/>
          <w:sz w:val="18"/>
          <w:szCs w:val="18"/>
        </w:rPr>
        <w:t xml:space="preserve">Graphic representation of the </w:t>
      </w:r>
      <w:r w:rsidRPr="00983BC2">
        <w:rPr>
          <w:rFonts w:ascii="Arial" w:eastAsia="Times New Roman" w:hAnsi="Arial" w:cs="Arial"/>
          <w:bCs/>
          <w:iCs/>
          <w:color w:val="000000" w:themeColor="text1"/>
          <w:sz w:val="18"/>
          <w:szCs w:val="18"/>
          <w:vertAlign w:val="superscript"/>
          <w:lang w:val="ro-RO"/>
        </w:rPr>
        <w:t>206</w:t>
      </w:r>
      <w:r w:rsidRPr="00983BC2">
        <w:rPr>
          <w:rFonts w:ascii="Arial" w:eastAsia="Times New Roman" w:hAnsi="Arial" w:cs="Arial"/>
          <w:bCs/>
          <w:iCs/>
          <w:color w:val="000000" w:themeColor="text1"/>
          <w:sz w:val="18"/>
          <w:szCs w:val="18"/>
          <w:lang w:val="ro-RO"/>
        </w:rPr>
        <w:t xml:space="preserve">Pb/ </w:t>
      </w:r>
      <w:r w:rsidRPr="00983BC2">
        <w:rPr>
          <w:rFonts w:ascii="Arial" w:eastAsia="Times New Roman" w:hAnsi="Arial" w:cs="Arial"/>
          <w:bCs/>
          <w:iCs/>
          <w:color w:val="000000" w:themeColor="text1"/>
          <w:sz w:val="18"/>
          <w:szCs w:val="18"/>
          <w:vertAlign w:val="superscript"/>
          <w:lang w:val="ro-RO"/>
        </w:rPr>
        <w:t>207</w:t>
      </w:r>
      <w:r w:rsidRPr="00983BC2">
        <w:rPr>
          <w:rFonts w:ascii="Arial" w:eastAsia="Times New Roman" w:hAnsi="Arial" w:cs="Arial"/>
          <w:bCs/>
          <w:iCs/>
          <w:color w:val="000000" w:themeColor="text1"/>
          <w:sz w:val="18"/>
          <w:szCs w:val="18"/>
          <w:lang w:val="ro-RO"/>
        </w:rPr>
        <w:t xml:space="preserve">Pb </w:t>
      </w:r>
      <w:r w:rsidRPr="00983BC2">
        <w:rPr>
          <w:rFonts w:ascii="Arial" w:hAnsi="Arial" w:cs="Arial"/>
          <w:bCs/>
          <w:iCs/>
          <w:noProof/>
          <w:color w:val="000000" w:themeColor="text1"/>
          <w:sz w:val="18"/>
          <w:szCs w:val="18"/>
        </w:rPr>
        <w:t>isotopic ratio for the studied water samples</w:t>
      </w:r>
      <w:bookmarkEnd w:id="13"/>
    </w:p>
    <w:p w14:paraId="6C4D5E84" w14:textId="77777777" w:rsidR="001054C3" w:rsidRDefault="001054C3" w:rsidP="005B3256">
      <w:pPr>
        <w:tabs>
          <w:tab w:val="left" w:pos="1275"/>
        </w:tabs>
        <w:spacing w:after="0" w:line="240" w:lineRule="auto"/>
        <w:jc w:val="center"/>
        <w:rPr>
          <w:rFonts w:ascii="Arial" w:eastAsia="Times New Roman" w:hAnsi="Arial" w:cs="Arial"/>
          <w:b/>
          <w:iCs/>
          <w:color w:val="000000" w:themeColor="text1"/>
          <w:sz w:val="18"/>
          <w:szCs w:val="18"/>
          <w:lang w:val="ro-RO"/>
        </w:rPr>
      </w:pPr>
    </w:p>
    <w:p w14:paraId="1C0A556F" w14:textId="0FF97A3C" w:rsidR="001054C3" w:rsidRDefault="001054C3" w:rsidP="000002B2">
      <w:pPr>
        <w:tabs>
          <w:tab w:val="left" w:pos="1275"/>
        </w:tabs>
        <w:spacing w:after="0" w:line="240" w:lineRule="auto"/>
        <w:jc w:val="center"/>
        <w:rPr>
          <w:rFonts w:ascii="Arial" w:eastAsia="Times New Roman" w:hAnsi="Arial" w:cs="Arial"/>
          <w:b/>
          <w:iCs/>
          <w:color w:val="000000" w:themeColor="text1"/>
          <w:sz w:val="18"/>
          <w:szCs w:val="18"/>
          <w:lang w:val="ro-RO"/>
        </w:rPr>
      </w:pPr>
      <w:r>
        <w:rPr>
          <w:rFonts w:ascii="Arial" w:eastAsia="Times New Roman" w:hAnsi="Arial" w:cs="Arial"/>
          <w:b/>
          <w:iCs/>
          <w:noProof/>
          <w:color w:val="000000" w:themeColor="text1"/>
          <w:sz w:val="18"/>
          <w:szCs w:val="18"/>
        </w:rPr>
        <w:drawing>
          <wp:inline distT="0" distB="0" distL="0" distR="0" wp14:anchorId="2BFC6A5D" wp14:editId="163F1CD2">
            <wp:extent cx="4579620" cy="2093427"/>
            <wp:effectExtent l="19050" t="19050" r="11430" b="21590"/>
            <wp:docPr id="7553854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4420" cy="2100193"/>
                    </a:xfrm>
                    <a:prstGeom prst="rect">
                      <a:avLst/>
                    </a:prstGeom>
                    <a:noFill/>
                    <a:ln>
                      <a:solidFill>
                        <a:schemeClr val="tx1"/>
                      </a:solidFill>
                    </a:ln>
                  </pic:spPr>
                </pic:pic>
              </a:graphicData>
            </a:graphic>
          </wp:inline>
        </w:drawing>
      </w:r>
    </w:p>
    <w:p w14:paraId="6400B216" w14:textId="77777777" w:rsidR="001054C3" w:rsidRDefault="001054C3" w:rsidP="005B3256">
      <w:pPr>
        <w:tabs>
          <w:tab w:val="left" w:pos="1275"/>
        </w:tabs>
        <w:spacing w:after="0" w:line="240" w:lineRule="auto"/>
        <w:jc w:val="center"/>
        <w:rPr>
          <w:rFonts w:ascii="Arial" w:eastAsia="Times New Roman" w:hAnsi="Arial" w:cs="Arial"/>
          <w:b/>
          <w:iCs/>
          <w:color w:val="000000" w:themeColor="text1"/>
          <w:sz w:val="18"/>
          <w:szCs w:val="18"/>
          <w:lang w:val="ro-RO"/>
        </w:rPr>
      </w:pPr>
    </w:p>
    <w:p w14:paraId="56A67BD4" w14:textId="17BB4149" w:rsidR="000002B2" w:rsidRPr="000002B2" w:rsidRDefault="005B3256" w:rsidP="000002B2">
      <w:pPr>
        <w:tabs>
          <w:tab w:val="left" w:pos="1275"/>
        </w:tabs>
        <w:spacing w:after="0" w:line="240" w:lineRule="auto"/>
        <w:jc w:val="center"/>
        <w:rPr>
          <w:rFonts w:ascii="Arial" w:eastAsia="Times New Roman" w:hAnsi="Arial" w:cs="Arial"/>
          <w:b/>
          <w:iCs/>
          <w:color w:val="000000" w:themeColor="text1"/>
          <w:sz w:val="18"/>
          <w:szCs w:val="18"/>
          <w:lang w:val="ro-RO"/>
        </w:rPr>
      </w:pPr>
      <w:r w:rsidRPr="00983BC2">
        <w:rPr>
          <w:rFonts w:ascii="Arial" w:eastAsia="Times New Roman" w:hAnsi="Arial" w:cs="Arial"/>
          <w:b/>
          <w:iCs/>
          <w:color w:val="000000" w:themeColor="text1"/>
          <w:sz w:val="18"/>
          <w:szCs w:val="18"/>
          <w:lang w:val="ro-RO"/>
        </w:rPr>
        <w:t xml:space="preserve">Fig. </w:t>
      </w:r>
      <w:r w:rsidR="00005435" w:rsidRPr="00983BC2">
        <w:rPr>
          <w:rFonts w:ascii="Arial" w:eastAsia="Times New Roman" w:hAnsi="Arial" w:cs="Arial"/>
          <w:b/>
          <w:iCs/>
          <w:color w:val="000000" w:themeColor="text1"/>
          <w:sz w:val="18"/>
          <w:szCs w:val="18"/>
          <w:lang w:val="ro-RO"/>
        </w:rPr>
        <w:t>4</w:t>
      </w:r>
      <w:r w:rsidRPr="00983BC2">
        <w:rPr>
          <w:rFonts w:ascii="Arial" w:eastAsia="Times New Roman" w:hAnsi="Arial" w:cs="Arial"/>
          <w:b/>
          <w:iCs/>
          <w:color w:val="000000" w:themeColor="text1"/>
          <w:sz w:val="18"/>
          <w:szCs w:val="18"/>
          <w:lang w:val="ro-RO"/>
        </w:rPr>
        <w:t xml:space="preserve"> </w:t>
      </w:r>
      <w:r w:rsidRPr="00983BC2">
        <w:rPr>
          <w:rFonts w:ascii="Arial" w:hAnsi="Arial" w:cs="Arial"/>
          <w:bCs/>
          <w:iCs/>
          <w:noProof/>
          <w:color w:val="000000" w:themeColor="text1"/>
          <w:sz w:val="18"/>
          <w:szCs w:val="18"/>
        </w:rPr>
        <w:t xml:space="preserve">Graphic representation of the </w:t>
      </w:r>
      <w:r w:rsidRPr="00983BC2">
        <w:rPr>
          <w:rFonts w:ascii="Arial" w:eastAsia="Times New Roman" w:hAnsi="Arial" w:cs="Arial"/>
          <w:bCs/>
          <w:iCs/>
          <w:color w:val="000000" w:themeColor="text1"/>
          <w:sz w:val="18"/>
          <w:szCs w:val="18"/>
          <w:vertAlign w:val="superscript"/>
          <w:lang w:val="ro-RO"/>
        </w:rPr>
        <w:t>206</w:t>
      </w:r>
      <w:r w:rsidRPr="00983BC2">
        <w:rPr>
          <w:rFonts w:ascii="Arial" w:eastAsia="Times New Roman" w:hAnsi="Arial" w:cs="Arial"/>
          <w:bCs/>
          <w:iCs/>
          <w:color w:val="000000" w:themeColor="text1"/>
          <w:sz w:val="18"/>
          <w:szCs w:val="18"/>
          <w:lang w:val="ro-RO"/>
        </w:rPr>
        <w:t xml:space="preserve">Pb/ </w:t>
      </w:r>
      <w:r w:rsidRPr="00983BC2">
        <w:rPr>
          <w:rFonts w:ascii="Arial" w:eastAsia="Times New Roman" w:hAnsi="Arial" w:cs="Arial"/>
          <w:bCs/>
          <w:iCs/>
          <w:color w:val="000000" w:themeColor="text1"/>
          <w:sz w:val="18"/>
          <w:szCs w:val="18"/>
          <w:vertAlign w:val="superscript"/>
          <w:lang w:val="ro-RO"/>
        </w:rPr>
        <w:t>207</w:t>
      </w:r>
      <w:r w:rsidRPr="00983BC2">
        <w:rPr>
          <w:rFonts w:ascii="Arial" w:eastAsia="Times New Roman" w:hAnsi="Arial" w:cs="Arial"/>
          <w:bCs/>
          <w:iCs/>
          <w:color w:val="000000" w:themeColor="text1"/>
          <w:sz w:val="18"/>
          <w:szCs w:val="18"/>
          <w:lang w:val="ro-RO"/>
        </w:rPr>
        <w:t xml:space="preserve">Pb </w:t>
      </w:r>
      <w:r w:rsidRPr="00983BC2">
        <w:rPr>
          <w:rFonts w:ascii="Arial" w:hAnsi="Arial" w:cs="Arial"/>
          <w:bCs/>
          <w:iCs/>
          <w:noProof/>
          <w:color w:val="000000" w:themeColor="text1"/>
          <w:sz w:val="18"/>
          <w:szCs w:val="18"/>
        </w:rPr>
        <w:t xml:space="preserve">isotopic ratio for the studied </w:t>
      </w:r>
      <w:r w:rsidR="00005435" w:rsidRPr="00983BC2">
        <w:rPr>
          <w:rFonts w:ascii="Arial" w:hAnsi="Arial" w:cs="Arial"/>
          <w:bCs/>
          <w:iCs/>
          <w:noProof/>
          <w:color w:val="000000" w:themeColor="text1"/>
          <w:sz w:val="18"/>
          <w:szCs w:val="18"/>
        </w:rPr>
        <w:t>sediment</w:t>
      </w:r>
      <w:r w:rsidRPr="00983BC2">
        <w:rPr>
          <w:rFonts w:ascii="Arial" w:hAnsi="Arial" w:cs="Arial"/>
          <w:bCs/>
          <w:iCs/>
          <w:noProof/>
          <w:color w:val="000000" w:themeColor="text1"/>
          <w:sz w:val="18"/>
          <w:szCs w:val="18"/>
        </w:rPr>
        <w:t xml:space="preserve"> samples</w:t>
      </w:r>
    </w:p>
    <w:p w14:paraId="542DF042" w14:textId="77777777" w:rsidR="000002B2" w:rsidRPr="00983BC2" w:rsidRDefault="000002B2" w:rsidP="005B3256">
      <w:pPr>
        <w:pStyle w:val="ListParagraph"/>
        <w:spacing w:after="0" w:line="240" w:lineRule="auto"/>
        <w:ind w:left="540"/>
        <w:jc w:val="both"/>
        <w:rPr>
          <w:rFonts w:ascii="Arial" w:eastAsia="Calibri" w:hAnsi="Arial" w:cs="Arial"/>
          <w:b/>
          <w:color w:val="000000" w:themeColor="text1"/>
          <w:szCs w:val="20"/>
          <w:lang w:val="en-GB"/>
        </w:rPr>
      </w:pPr>
    </w:p>
    <w:p w14:paraId="5BE47CC7" w14:textId="06F32C44" w:rsidR="00007F10" w:rsidRPr="00CD6A30" w:rsidRDefault="00007F10" w:rsidP="00CD6A30">
      <w:pPr>
        <w:pStyle w:val="ListParagraph"/>
        <w:numPr>
          <w:ilvl w:val="0"/>
          <w:numId w:val="31"/>
        </w:numPr>
        <w:spacing w:after="0" w:line="240" w:lineRule="auto"/>
        <w:jc w:val="both"/>
        <w:rPr>
          <w:rFonts w:ascii="Arial" w:eastAsia="Calibri" w:hAnsi="Arial" w:cs="Arial"/>
          <w:b/>
          <w:sz w:val="20"/>
          <w:szCs w:val="20"/>
          <w:lang w:val="en-GB"/>
        </w:rPr>
      </w:pPr>
      <w:r w:rsidRPr="00CD6A30">
        <w:rPr>
          <w:rFonts w:ascii="Arial" w:eastAsia="Calibri" w:hAnsi="Arial" w:cs="Arial"/>
          <w:b/>
          <w:sz w:val="20"/>
          <w:szCs w:val="20"/>
          <w:lang w:val="en-GB"/>
        </w:rPr>
        <w:t>CONCLUSIONS</w:t>
      </w:r>
    </w:p>
    <w:p w14:paraId="22D3B340" w14:textId="77777777" w:rsidR="00A43897" w:rsidRPr="00682A97" w:rsidRDefault="00A43897" w:rsidP="00E65D8D">
      <w:pPr>
        <w:pStyle w:val="ListParagraph"/>
        <w:spacing w:after="0" w:line="240" w:lineRule="auto"/>
        <w:ind w:left="540"/>
        <w:jc w:val="both"/>
        <w:rPr>
          <w:rFonts w:ascii="Arial" w:eastAsia="Calibri" w:hAnsi="Arial" w:cs="Arial"/>
          <w:b/>
          <w:szCs w:val="20"/>
          <w:lang w:val="en-GB"/>
        </w:rPr>
      </w:pPr>
    </w:p>
    <w:p w14:paraId="3C4070FF" w14:textId="77777777" w:rsidR="00CC65B2" w:rsidRDefault="00005435" w:rsidP="00005435">
      <w:pPr>
        <w:pStyle w:val="ReferHead"/>
        <w:spacing w:after="0"/>
        <w:jc w:val="both"/>
        <w:rPr>
          <w:rFonts w:ascii="Arial" w:eastAsia="Calibri" w:hAnsi="Arial" w:cs="Arial"/>
          <w:b w:val="0"/>
          <w:bCs/>
          <w:caps w:val="0"/>
          <w:color w:val="000000" w:themeColor="text1"/>
          <w:sz w:val="20"/>
          <w:lang w:val="en-GB"/>
        </w:rPr>
      </w:pPr>
      <w:r w:rsidRPr="00983BC2">
        <w:rPr>
          <w:rFonts w:ascii="Arial" w:eastAsia="Calibri" w:hAnsi="Arial" w:cs="Arial"/>
          <w:b w:val="0"/>
          <w:bCs/>
          <w:caps w:val="0"/>
          <w:color w:val="000000" w:themeColor="text1"/>
          <w:sz w:val="20"/>
          <w:lang w:val="en-GB"/>
        </w:rPr>
        <w:t xml:space="preserve">In this study, an analytical procedure based on the determination of the isotopic ratios </w:t>
      </w:r>
      <w:r w:rsidRPr="00983BC2">
        <w:rPr>
          <w:rFonts w:ascii="Arial" w:eastAsia="Calibri" w:hAnsi="Arial" w:cs="Arial"/>
          <w:b w:val="0"/>
          <w:bCs/>
          <w:caps w:val="0"/>
          <w:color w:val="000000" w:themeColor="text1"/>
          <w:sz w:val="20"/>
          <w:vertAlign w:val="superscript"/>
          <w:lang w:val="en-GB"/>
        </w:rPr>
        <w:t>87</w:t>
      </w:r>
      <w:r w:rsidRPr="00983BC2">
        <w:rPr>
          <w:rFonts w:ascii="Arial" w:eastAsia="Calibri" w:hAnsi="Arial" w:cs="Arial"/>
          <w:b w:val="0"/>
          <w:bCs/>
          <w:caps w:val="0"/>
          <w:color w:val="000000" w:themeColor="text1"/>
          <w:sz w:val="20"/>
          <w:lang w:val="en-GB"/>
        </w:rPr>
        <w:t>Sr/</w:t>
      </w:r>
      <w:r w:rsidRPr="00983BC2">
        <w:rPr>
          <w:rFonts w:ascii="Arial" w:eastAsia="Calibri" w:hAnsi="Arial" w:cs="Arial"/>
          <w:b w:val="0"/>
          <w:bCs/>
          <w:caps w:val="0"/>
          <w:color w:val="000000" w:themeColor="text1"/>
          <w:sz w:val="20"/>
          <w:vertAlign w:val="superscript"/>
          <w:lang w:val="en-GB"/>
        </w:rPr>
        <w:t>86</w:t>
      </w:r>
      <w:r w:rsidRPr="00983BC2">
        <w:rPr>
          <w:rFonts w:ascii="Arial" w:eastAsia="Calibri" w:hAnsi="Arial" w:cs="Arial"/>
          <w:b w:val="0"/>
          <w:bCs/>
          <w:caps w:val="0"/>
          <w:color w:val="000000" w:themeColor="text1"/>
          <w:sz w:val="20"/>
          <w:lang w:val="en-GB"/>
        </w:rPr>
        <w:t xml:space="preserve">Sr and </w:t>
      </w:r>
      <w:r w:rsidRPr="00983BC2">
        <w:rPr>
          <w:rFonts w:ascii="Arial" w:eastAsia="Calibri" w:hAnsi="Arial" w:cs="Arial"/>
          <w:b w:val="0"/>
          <w:bCs/>
          <w:caps w:val="0"/>
          <w:color w:val="000000" w:themeColor="text1"/>
          <w:sz w:val="20"/>
          <w:vertAlign w:val="superscript"/>
          <w:lang w:val="en-GB"/>
        </w:rPr>
        <w:t>206</w:t>
      </w:r>
      <w:r w:rsidRPr="00983BC2">
        <w:rPr>
          <w:rFonts w:ascii="Arial" w:eastAsia="Calibri" w:hAnsi="Arial" w:cs="Arial"/>
          <w:b w:val="0"/>
          <w:bCs/>
          <w:caps w:val="0"/>
          <w:color w:val="000000" w:themeColor="text1"/>
          <w:sz w:val="20"/>
          <w:lang w:val="en-GB"/>
        </w:rPr>
        <w:t>Pb/</w:t>
      </w:r>
      <w:r w:rsidRPr="00983BC2">
        <w:rPr>
          <w:rFonts w:ascii="Arial" w:eastAsia="Calibri" w:hAnsi="Arial" w:cs="Arial"/>
          <w:b w:val="0"/>
          <w:bCs/>
          <w:caps w:val="0"/>
          <w:color w:val="000000" w:themeColor="text1"/>
          <w:sz w:val="20"/>
          <w:vertAlign w:val="superscript"/>
          <w:lang w:val="en-GB"/>
        </w:rPr>
        <w:t>207</w:t>
      </w:r>
      <w:r w:rsidRPr="00983BC2">
        <w:rPr>
          <w:rFonts w:ascii="Arial" w:eastAsia="Calibri" w:hAnsi="Arial" w:cs="Arial"/>
          <w:b w:val="0"/>
          <w:bCs/>
          <w:caps w:val="0"/>
          <w:color w:val="000000" w:themeColor="text1"/>
          <w:sz w:val="20"/>
          <w:lang w:val="en-GB"/>
        </w:rPr>
        <w:t xml:space="preserve">Pb was developed and applied to 40 environmental samples (water and sediment). Inductively coupled plasma mass spectrometry (ICP-MS) is a convenient and suitable technique for </w:t>
      </w:r>
      <w:r w:rsidR="001006AE">
        <w:rPr>
          <w:rFonts w:ascii="Arial" w:eastAsia="Calibri" w:hAnsi="Arial" w:cs="Arial"/>
          <w:b w:val="0"/>
          <w:bCs/>
          <w:caps w:val="0"/>
          <w:color w:val="000000" w:themeColor="text1"/>
          <w:sz w:val="20"/>
          <w:lang w:val="en-GB"/>
        </w:rPr>
        <w:t>determining</w:t>
      </w:r>
      <w:r w:rsidRPr="00983BC2">
        <w:rPr>
          <w:rFonts w:ascii="Arial" w:eastAsia="Calibri" w:hAnsi="Arial" w:cs="Arial"/>
          <w:b w:val="0"/>
          <w:bCs/>
          <w:caps w:val="0"/>
          <w:color w:val="000000" w:themeColor="text1"/>
          <w:sz w:val="20"/>
          <w:lang w:val="en-GB"/>
        </w:rPr>
        <w:t xml:space="preserve"> these isotopic ratios. </w:t>
      </w:r>
    </w:p>
    <w:p w14:paraId="00E10AAE" w14:textId="77777777" w:rsidR="00CC65B2" w:rsidRDefault="00CC65B2" w:rsidP="00005435">
      <w:pPr>
        <w:pStyle w:val="ReferHead"/>
        <w:spacing w:after="0"/>
        <w:jc w:val="both"/>
        <w:rPr>
          <w:rFonts w:ascii="Arial" w:eastAsia="Calibri" w:hAnsi="Arial" w:cs="Arial"/>
          <w:b w:val="0"/>
          <w:bCs/>
          <w:caps w:val="0"/>
          <w:color w:val="000000" w:themeColor="text1"/>
          <w:sz w:val="20"/>
          <w:lang w:val="en-GB"/>
        </w:rPr>
      </w:pPr>
    </w:p>
    <w:p w14:paraId="6EBBB313" w14:textId="0F3BB6D0" w:rsidR="00005435" w:rsidRPr="00005435" w:rsidRDefault="00005435" w:rsidP="00005435">
      <w:pPr>
        <w:pStyle w:val="ReferHead"/>
        <w:spacing w:after="0"/>
        <w:jc w:val="both"/>
        <w:rPr>
          <w:rFonts w:ascii="Arial" w:eastAsia="Calibri" w:hAnsi="Arial" w:cs="Arial"/>
          <w:b w:val="0"/>
          <w:bCs/>
          <w:caps w:val="0"/>
          <w:color w:val="FF0000"/>
          <w:sz w:val="20"/>
          <w:lang w:val="en-GB"/>
        </w:rPr>
      </w:pPr>
      <w:r w:rsidRPr="00983BC2">
        <w:rPr>
          <w:rFonts w:ascii="Arial" w:eastAsia="Calibri" w:hAnsi="Arial" w:cs="Arial"/>
          <w:b w:val="0"/>
          <w:bCs/>
          <w:caps w:val="0"/>
          <w:color w:val="000000" w:themeColor="text1"/>
          <w:sz w:val="20"/>
          <w:lang w:val="en-GB"/>
        </w:rPr>
        <w:t xml:space="preserve">The isotopic ratio </w:t>
      </w:r>
      <w:r w:rsidRPr="00983BC2">
        <w:rPr>
          <w:rFonts w:ascii="Arial" w:eastAsia="Calibri" w:hAnsi="Arial" w:cs="Arial"/>
          <w:b w:val="0"/>
          <w:bCs/>
          <w:caps w:val="0"/>
          <w:color w:val="000000" w:themeColor="text1"/>
          <w:sz w:val="20"/>
          <w:vertAlign w:val="superscript"/>
          <w:lang w:val="en-GB"/>
        </w:rPr>
        <w:t>87</w:t>
      </w:r>
      <w:r w:rsidRPr="00983BC2">
        <w:rPr>
          <w:rFonts w:ascii="Arial" w:eastAsia="Calibri" w:hAnsi="Arial" w:cs="Arial"/>
          <w:b w:val="0"/>
          <w:bCs/>
          <w:caps w:val="0"/>
          <w:color w:val="000000" w:themeColor="text1"/>
          <w:sz w:val="20"/>
          <w:lang w:val="en-GB"/>
        </w:rPr>
        <w:t>Sr/</w:t>
      </w:r>
      <w:r w:rsidRPr="00983BC2">
        <w:rPr>
          <w:rFonts w:ascii="Arial" w:eastAsia="Calibri" w:hAnsi="Arial" w:cs="Arial"/>
          <w:b w:val="0"/>
          <w:bCs/>
          <w:caps w:val="0"/>
          <w:color w:val="000000" w:themeColor="text1"/>
          <w:sz w:val="20"/>
          <w:vertAlign w:val="superscript"/>
          <w:lang w:val="en-GB"/>
        </w:rPr>
        <w:t>86</w:t>
      </w:r>
      <w:r w:rsidRPr="00983BC2">
        <w:rPr>
          <w:rFonts w:ascii="Arial" w:eastAsia="Calibri" w:hAnsi="Arial" w:cs="Arial"/>
          <w:b w:val="0"/>
          <w:bCs/>
          <w:caps w:val="0"/>
          <w:color w:val="000000" w:themeColor="text1"/>
          <w:sz w:val="20"/>
          <w:lang w:val="en-GB"/>
        </w:rPr>
        <w:t>Sr is a characteristic of strontium with a particular geological history</w:t>
      </w:r>
      <w:r w:rsidR="001006AE">
        <w:rPr>
          <w:rFonts w:ascii="Arial" w:eastAsia="Calibri" w:hAnsi="Arial" w:cs="Arial"/>
          <w:b w:val="0"/>
          <w:bCs/>
          <w:caps w:val="0"/>
          <w:color w:val="000000" w:themeColor="text1"/>
          <w:sz w:val="20"/>
          <w:lang w:val="en-GB"/>
        </w:rPr>
        <w:t xml:space="preserve"> and, therefore, characterizes a specific geographical location, and the ratio </w:t>
      </w:r>
      <w:r w:rsidR="001006AE" w:rsidRPr="00CC65B2">
        <w:rPr>
          <w:rFonts w:ascii="Arial" w:eastAsia="Calibri" w:hAnsi="Arial" w:cs="Arial"/>
          <w:b w:val="0"/>
          <w:bCs/>
          <w:caps w:val="0"/>
          <w:color w:val="000000" w:themeColor="text1"/>
          <w:sz w:val="20"/>
          <w:vertAlign w:val="superscript"/>
          <w:lang w:val="en-GB"/>
        </w:rPr>
        <w:t>206</w:t>
      </w:r>
      <w:r w:rsidR="001006AE">
        <w:rPr>
          <w:rFonts w:ascii="Arial" w:eastAsia="Calibri" w:hAnsi="Arial" w:cs="Arial"/>
          <w:b w:val="0"/>
          <w:bCs/>
          <w:caps w:val="0"/>
          <w:color w:val="000000" w:themeColor="text1"/>
          <w:sz w:val="20"/>
          <w:lang w:val="en-GB"/>
        </w:rPr>
        <w:t>Pb/</w:t>
      </w:r>
      <w:r w:rsidR="001006AE" w:rsidRPr="00CC65B2">
        <w:rPr>
          <w:rFonts w:ascii="Arial" w:eastAsia="Calibri" w:hAnsi="Arial" w:cs="Arial"/>
          <w:b w:val="0"/>
          <w:bCs/>
          <w:caps w:val="0"/>
          <w:color w:val="000000" w:themeColor="text1"/>
          <w:sz w:val="20"/>
          <w:vertAlign w:val="superscript"/>
          <w:lang w:val="en-GB"/>
        </w:rPr>
        <w:t>207</w:t>
      </w:r>
      <w:r w:rsidR="001006AE">
        <w:rPr>
          <w:rFonts w:ascii="Arial" w:eastAsia="Calibri" w:hAnsi="Arial" w:cs="Arial"/>
          <w:b w:val="0"/>
          <w:bCs/>
          <w:caps w:val="0"/>
          <w:color w:val="000000" w:themeColor="text1"/>
          <w:sz w:val="20"/>
          <w:lang w:val="en-GB"/>
        </w:rPr>
        <w:t>Pb can be determined quite accurately</w:t>
      </w:r>
      <w:r w:rsidRPr="00983BC2">
        <w:rPr>
          <w:rFonts w:ascii="Arial" w:eastAsia="Calibri" w:hAnsi="Arial" w:cs="Arial"/>
          <w:b w:val="0"/>
          <w:bCs/>
          <w:caps w:val="0"/>
          <w:color w:val="000000" w:themeColor="text1"/>
          <w:sz w:val="20"/>
          <w:lang w:val="en-GB"/>
        </w:rPr>
        <w:t xml:space="preserve"> to differentiate the source of anthropogenic/lithogenic lead contamination.</w:t>
      </w:r>
    </w:p>
    <w:p w14:paraId="600448FA" w14:textId="77777777" w:rsidR="00983BC2" w:rsidRPr="00983BC2" w:rsidRDefault="00983BC2" w:rsidP="00005435">
      <w:pPr>
        <w:pStyle w:val="ReferHead"/>
        <w:spacing w:after="0"/>
        <w:jc w:val="both"/>
        <w:rPr>
          <w:rFonts w:ascii="Arial" w:eastAsia="Calibri" w:hAnsi="Arial" w:cs="Arial"/>
          <w:b w:val="0"/>
          <w:bCs/>
          <w:caps w:val="0"/>
          <w:color w:val="000000" w:themeColor="text1"/>
          <w:sz w:val="20"/>
          <w:lang w:val="en-GB"/>
        </w:rPr>
      </w:pPr>
    </w:p>
    <w:p w14:paraId="31D1CA60" w14:textId="2C22D33C" w:rsidR="00005435" w:rsidRPr="00983BC2" w:rsidRDefault="00005435" w:rsidP="00005435">
      <w:pPr>
        <w:pStyle w:val="ReferHead"/>
        <w:spacing w:after="0"/>
        <w:jc w:val="both"/>
        <w:rPr>
          <w:rFonts w:ascii="Arial" w:eastAsia="Calibri" w:hAnsi="Arial" w:cs="Arial"/>
          <w:b w:val="0"/>
          <w:bCs/>
          <w:caps w:val="0"/>
          <w:color w:val="000000" w:themeColor="text1"/>
          <w:sz w:val="20"/>
          <w:lang w:val="en-GB"/>
        </w:rPr>
      </w:pPr>
      <w:r w:rsidRPr="00983BC2">
        <w:rPr>
          <w:rFonts w:ascii="Arial" w:eastAsia="Calibri" w:hAnsi="Arial" w:cs="Arial"/>
          <w:b w:val="0"/>
          <w:bCs/>
          <w:caps w:val="0"/>
          <w:color w:val="000000" w:themeColor="text1"/>
          <w:sz w:val="20"/>
          <w:lang w:val="en-GB"/>
        </w:rPr>
        <w:t xml:space="preserve">Data related to strontium isotopes of surface waters and groundwater can contribute to </w:t>
      </w:r>
      <w:r w:rsidR="001006AE">
        <w:rPr>
          <w:rFonts w:ascii="Arial" w:eastAsia="Calibri" w:hAnsi="Arial" w:cs="Arial"/>
          <w:b w:val="0"/>
          <w:bCs/>
          <w:caps w:val="0"/>
          <w:color w:val="000000" w:themeColor="text1"/>
          <w:sz w:val="20"/>
          <w:lang w:val="en-GB"/>
        </w:rPr>
        <w:t xml:space="preserve">understanding </w:t>
      </w:r>
      <w:r w:rsidRPr="00983BC2">
        <w:rPr>
          <w:rFonts w:ascii="Arial" w:eastAsia="Calibri" w:hAnsi="Arial" w:cs="Arial"/>
          <w:b w:val="0"/>
          <w:bCs/>
          <w:caps w:val="0"/>
          <w:color w:val="000000" w:themeColor="text1"/>
          <w:sz w:val="20"/>
          <w:lang w:val="en-GB"/>
        </w:rPr>
        <w:t>hydrological processes. There is a close interrelationship between the chemical composition of groundwater and surface water, especially in areas where surface and subsurface flow systems interact. Strontium isotopes are</w:t>
      </w:r>
      <w:r w:rsidR="001006AE">
        <w:rPr>
          <w:rFonts w:ascii="Arial" w:eastAsia="Calibri" w:hAnsi="Arial" w:cs="Arial"/>
          <w:b w:val="0"/>
          <w:bCs/>
          <w:caps w:val="0"/>
          <w:color w:val="000000" w:themeColor="text1"/>
          <w:sz w:val="20"/>
          <w:lang w:val="en-GB"/>
        </w:rPr>
        <w:t>, therefore,</w:t>
      </w:r>
      <w:r w:rsidRPr="00983BC2">
        <w:rPr>
          <w:rFonts w:ascii="Arial" w:eastAsia="Calibri" w:hAnsi="Arial" w:cs="Arial"/>
          <w:b w:val="0"/>
          <w:bCs/>
          <w:caps w:val="0"/>
          <w:color w:val="000000" w:themeColor="text1"/>
          <w:sz w:val="20"/>
          <w:lang w:val="en-GB"/>
        </w:rPr>
        <w:t xml:space="preserve"> convenient and suitable tracers to delineate and characterize potential sources of Sr that contribute, through rock/soil mixing and leaching, to the mass budget and composition of surface and groundwater bodies. Since there is no measurable fractionation of strontium (Sr) isotopes during mineral precipitation and chemical weathering, Sr isotopes can be used to study water-rock interactions</w:t>
      </w:r>
      <w:r w:rsidR="001006AE">
        <w:rPr>
          <w:rFonts w:ascii="Arial" w:eastAsia="Calibri" w:hAnsi="Arial" w:cs="Arial"/>
          <w:b w:val="0"/>
          <w:bCs/>
          <w:caps w:val="0"/>
          <w:color w:val="000000" w:themeColor="text1"/>
          <w:sz w:val="20"/>
          <w:lang w:val="en-GB"/>
        </w:rPr>
        <w:t xml:space="preserve"> and </w:t>
      </w:r>
      <w:r w:rsidRPr="00983BC2">
        <w:rPr>
          <w:rFonts w:ascii="Arial" w:eastAsia="Calibri" w:hAnsi="Arial" w:cs="Arial"/>
          <w:b w:val="0"/>
          <w:bCs/>
          <w:caps w:val="0"/>
          <w:color w:val="000000" w:themeColor="text1"/>
          <w:sz w:val="20"/>
          <w:lang w:val="en-GB"/>
        </w:rPr>
        <w:t>monitor groundwater pollution through the ecosystem water cycle. In the last four decades, the world has been faced with acid rain, pollution</w:t>
      </w:r>
      <w:r w:rsidR="001006AE">
        <w:rPr>
          <w:rFonts w:ascii="Arial" w:eastAsia="Calibri" w:hAnsi="Arial" w:cs="Arial"/>
          <w:b w:val="0"/>
          <w:bCs/>
          <w:caps w:val="0"/>
          <w:color w:val="000000" w:themeColor="text1"/>
          <w:sz w:val="20"/>
          <w:lang w:val="en-GB"/>
        </w:rPr>
        <w:t>, and climate change,</w:t>
      </w:r>
      <w:r w:rsidRPr="00983BC2">
        <w:rPr>
          <w:rFonts w:ascii="Arial" w:eastAsia="Calibri" w:hAnsi="Arial" w:cs="Arial"/>
          <w:b w:val="0"/>
          <w:bCs/>
          <w:caps w:val="0"/>
          <w:color w:val="000000" w:themeColor="text1"/>
          <w:sz w:val="20"/>
          <w:lang w:val="en-GB"/>
        </w:rPr>
        <w:t xml:space="preserve"> which may </w:t>
      </w:r>
      <w:r w:rsidRPr="00983BC2">
        <w:rPr>
          <w:rFonts w:ascii="Arial" w:eastAsia="Calibri" w:hAnsi="Arial" w:cs="Arial"/>
          <w:b w:val="0"/>
          <w:bCs/>
          <w:caps w:val="0"/>
          <w:color w:val="000000" w:themeColor="text1"/>
          <w:sz w:val="20"/>
          <w:lang w:val="en-GB"/>
        </w:rPr>
        <w:lastRenderedPageBreak/>
        <w:t xml:space="preserve">explain the significant oscillation range of the </w:t>
      </w:r>
      <w:r w:rsidRPr="00983BC2">
        <w:rPr>
          <w:rFonts w:ascii="Arial" w:eastAsia="Calibri" w:hAnsi="Arial" w:cs="Arial"/>
          <w:b w:val="0"/>
          <w:bCs/>
          <w:caps w:val="0"/>
          <w:color w:val="000000" w:themeColor="text1"/>
          <w:sz w:val="20"/>
          <w:vertAlign w:val="superscript"/>
          <w:lang w:val="en-GB"/>
        </w:rPr>
        <w:t>87</w:t>
      </w:r>
      <w:r w:rsidRPr="00983BC2">
        <w:rPr>
          <w:rFonts w:ascii="Arial" w:eastAsia="Calibri" w:hAnsi="Arial" w:cs="Arial"/>
          <w:b w:val="0"/>
          <w:bCs/>
          <w:caps w:val="0"/>
          <w:color w:val="000000" w:themeColor="text1"/>
          <w:sz w:val="20"/>
          <w:lang w:val="en-GB"/>
        </w:rPr>
        <w:t>Sr/</w:t>
      </w:r>
      <w:r w:rsidRPr="00983BC2">
        <w:rPr>
          <w:rFonts w:ascii="Arial" w:eastAsia="Calibri" w:hAnsi="Arial" w:cs="Arial"/>
          <w:b w:val="0"/>
          <w:bCs/>
          <w:caps w:val="0"/>
          <w:color w:val="000000" w:themeColor="text1"/>
          <w:sz w:val="20"/>
          <w:vertAlign w:val="superscript"/>
          <w:lang w:val="en-GB"/>
        </w:rPr>
        <w:t>86</w:t>
      </w:r>
      <w:r w:rsidRPr="00983BC2">
        <w:rPr>
          <w:rFonts w:ascii="Arial" w:eastAsia="Calibri" w:hAnsi="Arial" w:cs="Arial"/>
          <w:b w:val="0"/>
          <w:bCs/>
          <w:caps w:val="0"/>
          <w:color w:val="000000" w:themeColor="text1"/>
          <w:sz w:val="20"/>
          <w:lang w:val="en-GB"/>
        </w:rPr>
        <w:t>Sr ratio in both water (0.712</w:t>
      </w:r>
      <w:r w:rsidR="00CC65B2">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w:t>
      </w:r>
      <w:r w:rsidR="00CC65B2">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0.726) and sediments (0.720</w:t>
      </w:r>
      <w:r w:rsidR="00CC65B2">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w:t>
      </w:r>
      <w:r w:rsidR="00CC65B2">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0.801) in our study area.</w:t>
      </w:r>
    </w:p>
    <w:p w14:paraId="3A3358A0" w14:textId="77777777" w:rsidR="00983BC2" w:rsidRDefault="00983BC2" w:rsidP="00005435">
      <w:pPr>
        <w:pStyle w:val="ReferHead"/>
        <w:spacing w:after="0"/>
        <w:jc w:val="both"/>
        <w:rPr>
          <w:rFonts w:ascii="Arial" w:eastAsia="Calibri" w:hAnsi="Arial" w:cs="Arial"/>
          <w:b w:val="0"/>
          <w:bCs/>
          <w:caps w:val="0"/>
          <w:color w:val="000000" w:themeColor="text1"/>
          <w:sz w:val="20"/>
          <w:lang w:val="en-GB"/>
        </w:rPr>
      </w:pPr>
    </w:p>
    <w:p w14:paraId="35755CA7" w14:textId="4EEA963D" w:rsidR="00005435" w:rsidRPr="00983BC2" w:rsidRDefault="00005435" w:rsidP="00005435">
      <w:pPr>
        <w:pStyle w:val="ReferHead"/>
        <w:spacing w:after="0"/>
        <w:jc w:val="both"/>
        <w:rPr>
          <w:rFonts w:ascii="Arial" w:eastAsia="Calibri" w:hAnsi="Arial" w:cs="Arial"/>
          <w:b w:val="0"/>
          <w:bCs/>
          <w:caps w:val="0"/>
          <w:color w:val="000000" w:themeColor="text1"/>
          <w:sz w:val="20"/>
          <w:lang w:val="en-GB"/>
        </w:rPr>
      </w:pPr>
      <w:r w:rsidRPr="00983BC2">
        <w:rPr>
          <w:rFonts w:ascii="Arial" w:eastAsia="Calibri" w:hAnsi="Arial" w:cs="Arial"/>
          <w:b w:val="0"/>
          <w:bCs/>
          <w:caps w:val="0"/>
          <w:color w:val="000000" w:themeColor="text1"/>
          <w:sz w:val="20"/>
          <w:lang w:val="en-GB"/>
        </w:rPr>
        <w:t xml:space="preserve">Geogenic and anthropogenic sources of Pb have different isotopic ratios, so Pb isotopes can be used as “fingerprints” </w:t>
      </w:r>
      <w:r w:rsidR="001006AE">
        <w:rPr>
          <w:rFonts w:ascii="Arial" w:eastAsia="Calibri" w:hAnsi="Arial" w:cs="Arial"/>
          <w:b w:val="0"/>
          <w:bCs/>
          <w:caps w:val="0"/>
          <w:color w:val="000000" w:themeColor="text1"/>
          <w:sz w:val="20"/>
          <w:lang w:val="en-GB"/>
        </w:rPr>
        <w:t>to track the sources of contamination in soil, groundwater,</w:t>
      </w:r>
      <w:r w:rsidRPr="00983BC2">
        <w:rPr>
          <w:rFonts w:ascii="Arial" w:eastAsia="Calibri" w:hAnsi="Arial" w:cs="Arial"/>
          <w:b w:val="0"/>
          <w:bCs/>
          <w:caps w:val="0"/>
          <w:color w:val="000000" w:themeColor="text1"/>
          <w:sz w:val="20"/>
          <w:lang w:val="en-GB"/>
        </w:rPr>
        <w:t xml:space="preserve"> and other environmental matrices. The </w:t>
      </w:r>
      <w:r w:rsidRPr="00983BC2">
        <w:rPr>
          <w:rFonts w:ascii="Arial" w:eastAsia="Calibri" w:hAnsi="Arial" w:cs="Arial"/>
          <w:b w:val="0"/>
          <w:bCs/>
          <w:caps w:val="0"/>
          <w:color w:val="000000" w:themeColor="text1"/>
          <w:sz w:val="20"/>
          <w:vertAlign w:val="superscript"/>
          <w:lang w:val="en-GB"/>
        </w:rPr>
        <w:t>206</w:t>
      </w:r>
      <w:r w:rsidRPr="00983BC2">
        <w:rPr>
          <w:rFonts w:ascii="Arial" w:eastAsia="Calibri" w:hAnsi="Arial" w:cs="Arial"/>
          <w:b w:val="0"/>
          <w:bCs/>
          <w:caps w:val="0"/>
          <w:color w:val="000000" w:themeColor="text1"/>
          <w:sz w:val="20"/>
          <w:lang w:val="en-GB"/>
        </w:rPr>
        <w:t>Pb/</w:t>
      </w:r>
      <w:r w:rsidRPr="00983BC2">
        <w:rPr>
          <w:rFonts w:ascii="Arial" w:eastAsia="Calibri" w:hAnsi="Arial" w:cs="Arial"/>
          <w:b w:val="0"/>
          <w:bCs/>
          <w:caps w:val="0"/>
          <w:color w:val="000000" w:themeColor="text1"/>
          <w:sz w:val="20"/>
          <w:vertAlign w:val="superscript"/>
          <w:lang w:val="en-GB"/>
        </w:rPr>
        <w:t>207</w:t>
      </w:r>
      <w:r w:rsidRPr="00983BC2">
        <w:rPr>
          <w:rFonts w:ascii="Arial" w:eastAsia="Calibri" w:hAnsi="Arial" w:cs="Arial"/>
          <w:b w:val="0"/>
          <w:bCs/>
          <w:caps w:val="0"/>
          <w:color w:val="000000" w:themeColor="text1"/>
          <w:sz w:val="20"/>
          <w:lang w:val="en-GB"/>
        </w:rPr>
        <w:t>Pb isotopic ratios for the studied environmental samples (1.107</w:t>
      </w:r>
      <w:r w:rsidR="004F5A10">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w:t>
      </w:r>
      <w:r w:rsidR="004F5A10">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1.154 - water; 1.122</w:t>
      </w:r>
      <w:r w:rsidR="004F5A10">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w:t>
      </w:r>
      <w:r w:rsidR="004F5A10">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1.159 - sediments) suggest that the lead content comes from anthropogenic sources. Due to the complexity of the Pb source in the surface environment, lead and strontium isotopes can be combined to be used as multiple geochemical tracers and to differentiate Pb pollution in groundwater, respectively.</w:t>
      </w:r>
    </w:p>
    <w:p w14:paraId="64820081" w14:textId="77777777" w:rsidR="006B15DD" w:rsidRDefault="006B15DD" w:rsidP="00005435">
      <w:pPr>
        <w:pStyle w:val="ReferHead"/>
        <w:keepNext w:val="0"/>
        <w:spacing w:after="0"/>
        <w:jc w:val="both"/>
        <w:rPr>
          <w:rFonts w:ascii="Arial" w:eastAsia="Calibri" w:hAnsi="Arial" w:cs="Arial"/>
          <w:b w:val="0"/>
          <w:bCs/>
          <w:caps w:val="0"/>
          <w:color w:val="000000" w:themeColor="text1"/>
          <w:sz w:val="20"/>
          <w:lang w:val="en-GB"/>
        </w:rPr>
      </w:pPr>
    </w:p>
    <w:p w14:paraId="4D5F4EA7" w14:textId="058F4621" w:rsidR="00005435" w:rsidRPr="00983BC2" w:rsidRDefault="00005435" w:rsidP="00005435">
      <w:pPr>
        <w:pStyle w:val="ReferHead"/>
        <w:keepNext w:val="0"/>
        <w:spacing w:after="0"/>
        <w:jc w:val="both"/>
        <w:rPr>
          <w:rFonts w:ascii="Arial" w:eastAsia="Calibri" w:hAnsi="Arial" w:cs="Arial"/>
          <w:b w:val="0"/>
          <w:bCs/>
          <w:caps w:val="0"/>
          <w:color w:val="000000" w:themeColor="text1"/>
          <w:sz w:val="20"/>
          <w:lang w:val="en-GB"/>
        </w:rPr>
      </w:pPr>
      <w:r w:rsidRPr="00983BC2">
        <w:rPr>
          <w:rFonts w:ascii="Arial" w:eastAsia="Calibri" w:hAnsi="Arial" w:cs="Arial"/>
          <w:b w:val="0"/>
          <w:bCs/>
          <w:caps w:val="0"/>
          <w:color w:val="000000" w:themeColor="text1"/>
          <w:sz w:val="20"/>
          <w:lang w:val="en-GB"/>
        </w:rPr>
        <w:t xml:space="preserve">Inductively coupled plasma mass spectrometry (ICP-MS) is a multi-element technique suitable for </w:t>
      </w:r>
      <w:proofErr w:type="spellStart"/>
      <w:r w:rsidR="00E773EC">
        <w:rPr>
          <w:rFonts w:ascii="Arial" w:eastAsia="Calibri" w:hAnsi="Arial" w:cs="Arial"/>
          <w:b w:val="0"/>
          <w:bCs/>
          <w:caps w:val="0"/>
          <w:color w:val="000000" w:themeColor="text1"/>
          <w:sz w:val="20"/>
          <w:lang w:val="en-GB"/>
        </w:rPr>
        <w:t>analyzing</w:t>
      </w:r>
      <w:proofErr w:type="spellEnd"/>
      <w:r w:rsidRPr="00983BC2">
        <w:rPr>
          <w:rFonts w:ascii="Arial" w:eastAsia="Calibri" w:hAnsi="Arial" w:cs="Arial"/>
          <w:b w:val="0"/>
          <w:bCs/>
          <w:caps w:val="0"/>
          <w:color w:val="000000" w:themeColor="text1"/>
          <w:sz w:val="20"/>
          <w:lang w:val="en-GB"/>
        </w:rPr>
        <w:t xml:space="preserve"> liquid samples</w:t>
      </w:r>
      <w:r w:rsidR="001006AE">
        <w:rPr>
          <w:rFonts w:ascii="Arial" w:eastAsia="Calibri" w:hAnsi="Arial" w:cs="Arial"/>
          <w:b w:val="0"/>
          <w:bCs/>
          <w:caps w:val="0"/>
          <w:color w:val="000000" w:themeColor="text1"/>
          <w:sz w:val="20"/>
          <w:lang w:val="en-GB"/>
        </w:rPr>
        <w:t>. It provides high selectivity, superior sensitivity, and much lower detection limits than other multi-element techniques. These characteristics make ICP-MS an excellent tool for the detailed characterization of the elemental composition of numerous samples and for measuring</w:t>
      </w:r>
      <w:r w:rsidRPr="00983BC2">
        <w:rPr>
          <w:rFonts w:ascii="Arial" w:eastAsia="Calibri" w:hAnsi="Arial" w:cs="Arial"/>
          <w:b w:val="0"/>
          <w:bCs/>
          <w:caps w:val="0"/>
          <w:color w:val="000000" w:themeColor="text1"/>
          <w:sz w:val="20"/>
          <w:lang w:val="en-GB"/>
        </w:rPr>
        <w:t xml:space="preserve"> isotopic ratios.</w:t>
      </w:r>
    </w:p>
    <w:p w14:paraId="64AF94DB" w14:textId="77777777" w:rsidR="00005435" w:rsidRDefault="00005435" w:rsidP="00005435">
      <w:pPr>
        <w:pStyle w:val="ReferHead"/>
        <w:keepNext w:val="0"/>
        <w:spacing w:after="0"/>
        <w:jc w:val="both"/>
        <w:rPr>
          <w:rFonts w:ascii="Arial" w:eastAsia="Calibri" w:hAnsi="Arial" w:cs="Arial"/>
          <w:b w:val="0"/>
          <w:bCs/>
          <w:caps w:val="0"/>
          <w:sz w:val="20"/>
          <w:lang w:val="en-GB"/>
        </w:rPr>
      </w:pPr>
    </w:p>
    <w:p w14:paraId="55D094E9" w14:textId="77777777" w:rsidR="00005435" w:rsidRDefault="00005435" w:rsidP="00E65D8D">
      <w:pPr>
        <w:spacing w:after="0" w:line="240" w:lineRule="auto"/>
        <w:jc w:val="both"/>
        <w:rPr>
          <w:rFonts w:ascii="Arial" w:eastAsia="Times New Roman" w:hAnsi="Arial" w:cs="Arial"/>
          <w:b/>
          <w:bCs/>
          <w:sz w:val="20"/>
          <w:szCs w:val="20"/>
          <w:lang w:val="en-GB"/>
        </w:rPr>
      </w:pPr>
      <w:bookmarkStart w:id="14" w:name="_Hlk79482425"/>
    </w:p>
    <w:p w14:paraId="019E5243" w14:textId="7CAEB7DD" w:rsidR="00FE4F13" w:rsidRPr="00682A97" w:rsidRDefault="00FF1015" w:rsidP="00E65D8D">
      <w:pPr>
        <w:spacing w:after="0" w:line="240" w:lineRule="auto"/>
        <w:jc w:val="both"/>
        <w:rPr>
          <w:rFonts w:ascii="Arial" w:eastAsia="Times New Roman" w:hAnsi="Arial" w:cs="Arial"/>
          <w:b/>
          <w:bCs/>
          <w:sz w:val="20"/>
          <w:szCs w:val="20"/>
          <w:lang w:val="en-GB"/>
        </w:rPr>
      </w:pPr>
      <w:r w:rsidRPr="00682A97">
        <w:rPr>
          <w:rFonts w:ascii="Arial" w:eastAsia="Times New Roman" w:hAnsi="Arial" w:cs="Arial"/>
          <w:b/>
          <w:bCs/>
          <w:sz w:val="20"/>
          <w:szCs w:val="20"/>
          <w:lang w:val="en-GB"/>
        </w:rPr>
        <w:t>REFERENCES</w:t>
      </w:r>
    </w:p>
    <w:p w14:paraId="5ADCB352" w14:textId="77777777" w:rsidR="00E65D8D" w:rsidRPr="00682A97" w:rsidRDefault="00E65D8D" w:rsidP="00E65D8D">
      <w:pPr>
        <w:spacing w:after="0" w:line="240" w:lineRule="auto"/>
        <w:jc w:val="both"/>
        <w:rPr>
          <w:rFonts w:ascii="Arial" w:eastAsia="Times New Roman" w:hAnsi="Arial" w:cs="Arial"/>
          <w:b/>
          <w:bCs/>
          <w:sz w:val="20"/>
          <w:szCs w:val="20"/>
          <w:lang w:val="en-GB"/>
        </w:rPr>
      </w:pPr>
    </w:p>
    <w:bookmarkEnd w:id="14"/>
    <w:p w14:paraId="55C3AC34"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1. Greenwood NN, Earnshaw A, editors. Origin of the Elements. Isotopes and Atomic Weights. Chemistry of the Elements (Second Edition), Butterworth-Heinemann, 1997. Pages 1-19, ISBN 9780750633659.</w:t>
      </w:r>
    </w:p>
    <w:p w14:paraId="4EB23C9A"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2. Stoll-</w:t>
      </w:r>
      <w:proofErr w:type="spellStart"/>
      <w:r w:rsidRPr="00005435">
        <w:rPr>
          <w:rFonts w:ascii="Arial" w:eastAsia="Calibri" w:hAnsi="Arial" w:cs="Arial"/>
          <w:bCs/>
          <w:sz w:val="20"/>
          <w:szCs w:val="20"/>
          <w:lang w:val="en-GB"/>
        </w:rPr>
        <w:t>Werian</w:t>
      </w:r>
      <w:proofErr w:type="spellEnd"/>
      <w:r w:rsidRPr="00005435">
        <w:rPr>
          <w:rFonts w:ascii="Arial" w:eastAsia="Calibri" w:hAnsi="Arial" w:cs="Arial"/>
          <w:bCs/>
          <w:sz w:val="20"/>
          <w:szCs w:val="20"/>
          <w:lang w:val="en-GB"/>
        </w:rPr>
        <w:t xml:space="preserve"> A, </w:t>
      </w:r>
      <w:proofErr w:type="spellStart"/>
      <w:r w:rsidRPr="00005435">
        <w:rPr>
          <w:rFonts w:ascii="Arial" w:eastAsia="Calibri" w:hAnsi="Arial" w:cs="Arial"/>
          <w:bCs/>
          <w:sz w:val="20"/>
          <w:szCs w:val="20"/>
          <w:lang w:val="en-GB"/>
        </w:rPr>
        <w:t>Flierl</w:t>
      </w:r>
      <w:proofErr w:type="spellEnd"/>
      <w:r w:rsidRPr="00005435">
        <w:rPr>
          <w:rFonts w:ascii="Arial" w:eastAsia="Calibri" w:hAnsi="Arial" w:cs="Arial"/>
          <w:bCs/>
          <w:sz w:val="20"/>
          <w:szCs w:val="20"/>
          <w:lang w:val="en-GB"/>
        </w:rPr>
        <w:t xml:space="preserve"> L, </w:t>
      </w:r>
      <w:proofErr w:type="spellStart"/>
      <w:r w:rsidRPr="00005435">
        <w:rPr>
          <w:rFonts w:ascii="Arial" w:eastAsia="Calibri" w:hAnsi="Arial" w:cs="Arial"/>
          <w:bCs/>
          <w:sz w:val="20"/>
          <w:szCs w:val="20"/>
          <w:lang w:val="en-GB"/>
        </w:rPr>
        <w:t>Rienitz</w:t>
      </w:r>
      <w:proofErr w:type="spellEnd"/>
      <w:r w:rsidRPr="00005435">
        <w:rPr>
          <w:rFonts w:ascii="Arial" w:eastAsia="Calibri" w:hAnsi="Arial" w:cs="Arial"/>
          <w:bCs/>
          <w:sz w:val="20"/>
          <w:szCs w:val="20"/>
          <w:lang w:val="en-GB"/>
        </w:rPr>
        <w:t xml:space="preserve"> O, </w:t>
      </w:r>
      <w:proofErr w:type="spellStart"/>
      <w:r w:rsidRPr="00005435">
        <w:rPr>
          <w:rFonts w:ascii="Arial" w:eastAsia="Calibri" w:hAnsi="Arial" w:cs="Arial"/>
          <w:bCs/>
          <w:sz w:val="20"/>
          <w:szCs w:val="20"/>
          <w:lang w:val="en-GB"/>
        </w:rPr>
        <w:t>Noordmann</w:t>
      </w:r>
      <w:proofErr w:type="spellEnd"/>
      <w:r w:rsidRPr="00005435">
        <w:rPr>
          <w:rFonts w:ascii="Arial" w:eastAsia="Calibri" w:hAnsi="Arial" w:cs="Arial"/>
          <w:bCs/>
          <w:sz w:val="20"/>
          <w:szCs w:val="20"/>
          <w:lang w:val="en-GB"/>
        </w:rPr>
        <w:t xml:space="preserve"> J, Kessel R, Pramann A. Absolute isotope ratios – Analytical solution for the determination of calibration factors for any number of isotopes and </w:t>
      </w:r>
      <w:proofErr w:type="spellStart"/>
      <w:r w:rsidRPr="00005435">
        <w:rPr>
          <w:rFonts w:ascii="Arial" w:eastAsia="Calibri" w:hAnsi="Arial" w:cs="Arial"/>
          <w:bCs/>
          <w:sz w:val="20"/>
          <w:szCs w:val="20"/>
          <w:lang w:val="en-GB"/>
        </w:rPr>
        <w:t>isotopologues</w:t>
      </w:r>
      <w:proofErr w:type="spellEnd"/>
      <w:r w:rsidRPr="00005435">
        <w:rPr>
          <w:rFonts w:ascii="Arial" w:eastAsia="Calibri" w:hAnsi="Arial" w:cs="Arial"/>
          <w:bCs/>
          <w:sz w:val="20"/>
          <w:szCs w:val="20"/>
          <w:lang w:val="en-GB"/>
        </w:rPr>
        <w:t xml:space="preserve">. </w:t>
      </w:r>
      <w:proofErr w:type="spellStart"/>
      <w:r w:rsidRPr="00005435">
        <w:rPr>
          <w:rFonts w:ascii="Arial" w:eastAsia="Calibri" w:hAnsi="Arial" w:cs="Arial"/>
          <w:bCs/>
          <w:sz w:val="20"/>
          <w:szCs w:val="20"/>
          <w:lang w:val="en-GB"/>
        </w:rPr>
        <w:t>Spectrochimica</w:t>
      </w:r>
      <w:proofErr w:type="spellEnd"/>
      <w:r w:rsidRPr="00005435">
        <w:rPr>
          <w:rFonts w:ascii="Arial" w:eastAsia="Calibri" w:hAnsi="Arial" w:cs="Arial"/>
          <w:bCs/>
          <w:sz w:val="20"/>
          <w:szCs w:val="20"/>
          <w:lang w:val="en-GB"/>
        </w:rPr>
        <w:t xml:space="preserve"> </w:t>
      </w:r>
      <w:proofErr w:type="spellStart"/>
      <w:r w:rsidRPr="00005435">
        <w:rPr>
          <w:rFonts w:ascii="Arial" w:eastAsia="Calibri" w:hAnsi="Arial" w:cs="Arial"/>
          <w:bCs/>
          <w:sz w:val="20"/>
          <w:szCs w:val="20"/>
          <w:lang w:val="en-GB"/>
        </w:rPr>
        <w:t>Acta</w:t>
      </w:r>
      <w:proofErr w:type="spellEnd"/>
      <w:r w:rsidRPr="00005435">
        <w:rPr>
          <w:rFonts w:ascii="Arial" w:eastAsia="Calibri" w:hAnsi="Arial" w:cs="Arial"/>
          <w:bCs/>
          <w:sz w:val="20"/>
          <w:szCs w:val="20"/>
          <w:lang w:val="en-GB"/>
        </w:rPr>
        <w:t xml:space="preserve"> Part B: Atomic Spectroscopy. 2019; 157: 76–83.</w:t>
      </w:r>
    </w:p>
    <w:p w14:paraId="26CBC780"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 </w:t>
      </w:r>
      <w:proofErr w:type="spellStart"/>
      <w:r w:rsidRPr="00005435">
        <w:rPr>
          <w:rFonts w:ascii="Arial" w:eastAsia="Calibri" w:hAnsi="Arial" w:cs="Arial"/>
          <w:bCs/>
          <w:sz w:val="20"/>
          <w:szCs w:val="20"/>
          <w:lang w:val="en-GB"/>
        </w:rPr>
        <w:t>Drivelos</w:t>
      </w:r>
      <w:proofErr w:type="spellEnd"/>
      <w:r w:rsidRPr="00005435">
        <w:rPr>
          <w:rFonts w:ascii="Arial" w:eastAsia="Calibri" w:hAnsi="Arial" w:cs="Arial"/>
          <w:bCs/>
          <w:sz w:val="20"/>
          <w:szCs w:val="20"/>
          <w:lang w:val="en-GB"/>
        </w:rPr>
        <w:t xml:space="preserve"> SA, Georgiou CA. Multi-element and multi-isotope-ratio analysis to determine the geographical origin of foods in the European Union Trends Anal. Chem. 2012; 40: 38–51.</w:t>
      </w:r>
    </w:p>
    <w:p w14:paraId="72B12E06" w14:textId="6A93C635"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4. Izzo F, Di Renzo V, </w:t>
      </w:r>
      <w:proofErr w:type="spellStart"/>
      <w:r w:rsidRPr="00005435">
        <w:rPr>
          <w:rFonts w:ascii="Arial" w:eastAsia="Calibri" w:hAnsi="Arial" w:cs="Arial"/>
          <w:bCs/>
          <w:sz w:val="20"/>
          <w:szCs w:val="20"/>
          <w:lang w:val="en-GB"/>
        </w:rPr>
        <w:t>Langella</w:t>
      </w:r>
      <w:proofErr w:type="spellEnd"/>
      <w:r w:rsidRPr="00005435">
        <w:rPr>
          <w:rFonts w:ascii="Arial" w:eastAsia="Calibri" w:hAnsi="Arial" w:cs="Arial"/>
          <w:bCs/>
          <w:sz w:val="20"/>
          <w:szCs w:val="20"/>
          <w:lang w:val="en-GB"/>
        </w:rPr>
        <w:t xml:space="preserve"> A, </w:t>
      </w:r>
      <w:proofErr w:type="spellStart"/>
      <w:r w:rsidRPr="00005435">
        <w:rPr>
          <w:rFonts w:ascii="Arial" w:eastAsia="Calibri" w:hAnsi="Arial" w:cs="Arial"/>
          <w:bCs/>
          <w:sz w:val="20"/>
          <w:szCs w:val="20"/>
          <w:lang w:val="en-GB"/>
        </w:rPr>
        <w:t>D'Antonio</w:t>
      </w:r>
      <w:proofErr w:type="spellEnd"/>
      <w:r w:rsidRPr="00005435">
        <w:rPr>
          <w:rFonts w:ascii="Arial" w:eastAsia="Calibri" w:hAnsi="Arial" w:cs="Arial"/>
          <w:bCs/>
          <w:sz w:val="20"/>
          <w:szCs w:val="20"/>
          <w:lang w:val="en-GB"/>
        </w:rPr>
        <w:t xml:space="preserve"> M, </w:t>
      </w:r>
      <w:proofErr w:type="spellStart"/>
      <w:r w:rsidRPr="00005435">
        <w:rPr>
          <w:rFonts w:ascii="Arial" w:eastAsia="Calibri" w:hAnsi="Arial" w:cs="Arial"/>
          <w:bCs/>
          <w:sz w:val="20"/>
          <w:szCs w:val="20"/>
          <w:lang w:val="en-GB"/>
        </w:rPr>
        <w:t>Tranfa</w:t>
      </w:r>
      <w:proofErr w:type="spellEnd"/>
      <w:r w:rsidRPr="00005435">
        <w:rPr>
          <w:rFonts w:ascii="Arial" w:eastAsia="Calibri" w:hAnsi="Arial" w:cs="Arial"/>
          <w:bCs/>
          <w:sz w:val="20"/>
          <w:szCs w:val="20"/>
          <w:lang w:val="en-GB"/>
        </w:rPr>
        <w:t xml:space="preserve"> P, </w:t>
      </w:r>
      <w:proofErr w:type="spellStart"/>
      <w:r w:rsidRPr="00005435">
        <w:rPr>
          <w:rFonts w:ascii="Arial" w:eastAsia="Calibri" w:hAnsi="Arial" w:cs="Arial"/>
          <w:bCs/>
          <w:sz w:val="20"/>
          <w:szCs w:val="20"/>
          <w:lang w:val="en-GB"/>
        </w:rPr>
        <w:t>Widory</w:t>
      </w:r>
      <w:proofErr w:type="spellEnd"/>
      <w:r w:rsidRPr="00005435">
        <w:rPr>
          <w:rFonts w:ascii="Arial" w:eastAsia="Calibri" w:hAnsi="Arial" w:cs="Arial"/>
          <w:bCs/>
          <w:sz w:val="20"/>
          <w:szCs w:val="20"/>
          <w:lang w:val="en-GB"/>
        </w:rPr>
        <w:t xml:space="preserve"> D, </w:t>
      </w:r>
      <w:proofErr w:type="spellStart"/>
      <w:r w:rsidRPr="00005435">
        <w:rPr>
          <w:rFonts w:ascii="Arial" w:eastAsia="Calibri" w:hAnsi="Arial" w:cs="Arial"/>
          <w:bCs/>
          <w:sz w:val="20"/>
          <w:szCs w:val="20"/>
          <w:lang w:val="en-GB"/>
        </w:rPr>
        <w:t>Salzano</w:t>
      </w:r>
      <w:proofErr w:type="spellEnd"/>
      <w:r w:rsidRPr="00005435">
        <w:rPr>
          <w:rFonts w:ascii="Arial" w:eastAsia="Calibri" w:hAnsi="Arial" w:cs="Arial"/>
          <w:bCs/>
          <w:sz w:val="20"/>
          <w:szCs w:val="20"/>
          <w:lang w:val="en-GB"/>
        </w:rPr>
        <w:t xml:space="preserve"> L, et al. Investigating strontium isotope linkage between biominerals (uroliths), drinking water</w:t>
      </w:r>
      <w:r w:rsidR="00710150">
        <w:rPr>
          <w:rFonts w:ascii="Arial" w:eastAsia="Calibri" w:hAnsi="Arial" w:cs="Arial"/>
          <w:bCs/>
          <w:sz w:val="20"/>
          <w:szCs w:val="20"/>
          <w:lang w:val="en-GB"/>
        </w:rPr>
        <w:t>,</w:t>
      </w:r>
      <w:r w:rsidRPr="00005435">
        <w:rPr>
          <w:rFonts w:ascii="Arial" w:eastAsia="Calibri" w:hAnsi="Arial" w:cs="Arial"/>
          <w:bCs/>
          <w:sz w:val="20"/>
          <w:szCs w:val="20"/>
          <w:lang w:val="en-GB"/>
        </w:rPr>
        <w:t xml:space="preserve"> and environmental matrices. Environmental Pollution. 2024; 344; 123316.</w:t>
      </w:r>
    </w:p>
    <w:p w14:paraId="123F82AF"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5. Rosman KJR and Taylor PDP. Isotopic compositions of the elements (Technical Report). Pure and Applied Chemistry. 1998; 70(1): 217–235.</w:t>
      </w:r>
    </w:p>
    <w:p w14:paraId="298539A2"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6. Rodríguez-</w:t>
      </w:r>
      <w:proofErr w:type="spellStart"/>
      <w:r w:rsidRPr="00005435">
        <w:rPr>
          <w:rFonts w:ascii="Arial" w:eastAsia="Calibri" w:hAnsi="Arial" w:cs="Arial"/>
          <w:bCs/>
          <w:sz w:val="20"/>
          <w:szCs w:val="20"/>
          <w:lang w:val="en-GB"/>
        </w:rPr>
        <w:t>Maese</w:t>
      </w:r>
      <w:proofErr w:type="spellEnd"/>
      <w:r w:rsidRPr="00005435">
        <w:rPr>
          <w:rFonts w:ascii="Arial" w:eastAsia="Calibri" w:hAnsi="Arial" w:cs="Arial"/>
          <w:bCs/>
          <w:sz w:val="20"/>
          <w:szCs w:val="20"/>
          <w:lang w:val="en-GB"/>
        </w:rPr>
        <w:t xml:space="preserve"> R, </w:t>
      </w:r>
      <w:proofErr w:type="spellStart"/>
      <w:r w:rsidRPr="00005435">
        <w:rPr>
          <w:rFonts w:ascii="Arial" w:eastAsia="Calibri" w:hAnsi="Arial" w:cs="Arial"/>
          <w:bCs/>
          <w:sz w:val="20"/>
          <w:szCs w:val="20"/>
          <w:lang w:val="en-GB"/>
        </w:rPr>
        <w:t>Cerdà</w:t>
      </w:r>
      <w:proofErr w:type="spellEnd"/>
      <w:r w:rsidRPr="00005435">
        <w:rPr>
          <w:rFonts w:ascii="Arial" w:eastAsia="Calibri" w:hAnsi="Arial" w:cs="Arial"/>
          <w:bCs/>
          <w:sz w:val="20"/>
          <w:szCs w:val="20"/>
          <w:lang w:val="en-GB"/>
        </w:rPr>
        <w:t xml:space="preserve"> V, O. Leal L. An overview of automated flow systems for total and isotopic analysis of strontium and yttrium in samples of environmental interest. </w:t>
      </w:r>
      <w:proofErr w:type="spellStart"/>
      <w:r w:rsidRPr="00005435">
        <w:rPr>
          <w:rFonts w:ascii="Arial" w:eastAsia="Calibri" w:hAnsi="Arial" w:cs="Arial"/>
          <w:bCs/>
          <w:sz w:val="20"/>
          <w:szCs w:val="20"/>
          <w:lang w:val="en-GB"/>
        </w:rPr>
        <w:t>Talanta</w:t>
      </w:r>
      <w:proofErr w:type="spellEnd"/>
      <w:r w:rsidRPr="00005435">
        <w:rPr>
          <w:rFonts w:ascii="Arial" w:eastAsia="Calibri" w:hAnsi="Arial" w:cs="Arial"/>
          <w:bCs/>
          <w:sz w:val="20"/>
          <w:szCs w:val="20"/>
          <w:lang w:val="en-GB"/>
        </w:rPr>
        <w:t>. 2024; 270; 125643.</w:t>
      </w:r>
    </w:p>
    <w:p w14:paraId="7700CF52"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7. </w:t>
      </w:r>
      <w:proofErr w:type="spellStart"/>
      <w:r w:rsidRPr="00005435">
        <w:rPr>
          <w:rFonts w:ascii="Arial" w:eastAsia="Calibri" w:hAnsi="Arial" w:cs="Arial"/>
          <w:bCs/>
          <w:sz w:val="20"/>
          <w:szCs w:val="20"/>
          <w:lang w:val="en-GB"/>
        </w:rPr>
        <w:t>Peucker-Ehrenbrink</w:t>
      </w:r>
      <w:proofErr w:type="spellEnd"/>
      <w:r w:rsidRPr="00005435">
        <w:rPr>
          <w:rFonts w:ascii="Arial" w:eastAsia="Calibri" w:hAnsi="Arial" w:cs="Arial"/>
          <w:bCs/>
          <w:sz w:val="20"/>
          <w:szCs w:val="20"/>
          <w:lang w:val="en-GB"/>
        </w:rPr>
        <w:t xml:space="preserve"> B, Fiske GJ. A continental perspective of the seawater 87Sr/86Sr record: A review, Chemical Geology. 2019; 510: 140–165.</w:t>
      </w:r>
    </w:p>
    <w:p w14:paraId="751E63F6"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8. Rotenberg E, Davis DW, Amelin Y, Gosh S, Bergquist BA. Determination of the decay-constant of 87Rb by laboratory accumulation of 87Sr. </w:t>
      </w:r>
      <w:proofErr w:type="spellStart"/>
      <w:r w:rsidRPr="00005435">
        <w:rPr>
          <w:rFonts w:ascii="Arial" w:eastAsia="Calibri" w:hAnsi="Arial" w:cs="Arial"/>
          <w:bCs/>
          <w:sz w:val="20"/>
          <w:szCs w:val="20"/>
          <w:lang w:val="en-GB"/>
        </w:rPr>
        <w:t>Geochim</w:t>
      </w:r>
      <w:proofErr w:type="spellEnd"/>
      <w:r w:rsidRPr="00005435">
        <w:rPr>
          <w:rFonts w:ascii="Arial" w:eastAsia="Calibri" w:hAnsi="Arial" w:cs="Arial"/>
          <w:bCs/>
          <w:sz w:val="20"/>
          <w:szCs w:val="20"/>
          <w:lang w:val="en-GB"/>
        </w:rPr>
        <w:t xml:space="preserve">. </w:t>
      </w:r>
      <w:proofErr w:type="spellStart"/>
      <w:r w:rsidRPr="00005435">
        <w:rPr>
          <w:rFonts w:ascii="Arial" w:eastAsia="Calibri" w:hAnsi="Arial" w:cs="Arial"/>
          <w:bCs/>
          <w:sz w:val="20"/>
          <w:szCs w:val="20"/>
          <w:lang w:val="en-GB"/>
        </w:rPr>
        <w:t>Cosmochim</w:t>
      </w:r>
      <w:proofErr w:type="spellEnd"/>
      <w:r w:rsidRPr="00005435">
        <w:rPr>
          <w:rFonts w:ascii="Arial" w:eastAsia="Calibri" w:hAnsi="Arial" w:cs="Arial"/>
          <w:bCs/>
          <w:sz w:val="20"/>
          <w:szCs w:val="20"/>
          <w:lang w:val="en-GB"/>
        </w:rPr>
        <w:t>. Acta. 2012; 85: 41–57.</w:t>
      </w:r>
    </w:p>
    <w:p w14:paraId="29EDD937"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9. Coelho I, </w:t>
      </w:r>
      <w:proofErr w:type="spellStart"/>
      <w:r w:rsidRPr="00005435">
        <w:rPr>
          <w:rFonts w:ascii="Arial" w:eastAsia="Calibri" w:hAnsi="Arial" w:cs="Arial"/>
          <w:bCs/>
          <w:sz w:val="20"/>
          <w:szCs w:val="20"/>
          <w:lang w:val="en-GB"/>
        </w:rPr>
        <w:t>Castanheira</w:t>
      </w:r>
      <w:proofErr w:type="spellEnd"/>
      <w:r w:rsidRPr="00005435">
        <w:rPr>
          <w:rFonts w:ascii="Arial" w:eastAsia="Calibri" w:hAnsi="Arial" w:cs="Arial"/>
          <w:bCs/>
          <w:sz w:val="20"/>
          <w:szCs w:val="20"/>
          <w:lang w:val="en-GB"/>
        </w:rPr>
        <w:t xml:space="preserve"> I, </w:t>
      </w:r>
      <w:proofErr w:type="spellStart"/>
      <w:r w:rsidRPr="00005435">
        <w:rPr>
          <w:rFonts w:ascii="Arial" w:eastAsia="Calibri" w:hAnsi="Arial" w:cs="Arial"/>
          <w:bCs/>
          <w:sz w:val="20"/>
          <w:szCs w:val="20"/>
          <w:lang w:val="en-GB"/>
        </w:rPr>
        <w:t>Bordado</w:t>
      </w:r>
      <w:proofErr w:type="spellEnd"/>
      <w:r w:rsidRPr="00005435">
        <w:rPr>
          <w:rFonts w:ascii="Arial" w:eastAsia="Calibri" w:hAnsi="Arial" w:cs="Arial"/>
          <w:bCs/>
          <w:sz w:val="20"/>
          <w:szCs w:val="20"/>
          <w:lang w:val="en-GB"/>
        </w:rPr>
        <w:t xml:space="preserve"> JM, </w:t>
      </w:r>
      <w:proofErr w:type="spellStart"/>
      <w:r w:rsidRPr="00005435">
        <w:rPr>
          <w:rFonts w:ascii="Arial" w:eastAsia="Calibri" w:hAnsi="Arial" w:cs="Arial"/>
          <w:bCs/>
          <w:sz w:val="20"/>
          <w:szCs w:val="20"/>
          <w:lang w:val="en-GB"/>
        </w:rPr>
        <w:t>Donard</w:t>
      </w:r>
      <w:proofErr w:type="spellEnd"/>
      <w:r w:rsidRPr="00005435">
        <w:rPr>
          <w:rFonts w:ascii="Arial" w:eastAsia="Calibri" w:hAnsi="Arial" w:cs="Arial"/>
          <w:bCs/>
          <w:sz w:val="20"/>
          <w:szCs w:val="20"/>
          <w:lang w:val="en-GB"/>
        </w:rPr>
        <w:t xml:space="preserve"> O, Silva J.A.L. Recent developments and trends in the application of strontium and its isotopes in biological related fields. </w:t>
      </w:r>
      <w:proofErr w:type="spellStart"/>
      <w:r w:rsidRPr="00005435">
        <w:rPr>
          <w:rFonts w:ascii="Arial" w:eastAsia="Calibri" w:hAnsi="Arial" w:cs="Arial"/>
          <w:bCs/>
          <w:sz w:val="20"/>
          <w:szCs w:val="20"/>
          <w:lang w:val="en-GB"/>
        </w:rPr>
        <w:t>TrAC</w:t>
      </w:r>
      <w:proofErr w:type="spellEnd"/>
      <w:r w:rsidRPr="00005435">
        <w:rPr>
          <w:rFonts w:ascii="Arial" w:eastAsia="Calibri" w:hAnsi="Arial" w:cs="Arial"/>
          <w:bCs/>
          <w:sz w:val="20"/>
          <w:szCs w:val="20"/>
          <w:lang w:val="en-GB"/>
        </w:rPr>
        <w:t xml:space="preserve"> - Trends Anal. Chem. 2017; 90: 45–61.</w:t>
      </w:r>
    </w:p>
    <w:p w14:paraId="24B2EEC5"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10. Holt E, Evans JA, Madgwick R. Strontium (87Sr/86Sr) mapping: a critical review of methods and approaches. Earth Sci. Rev. 2021; 216; 103593.</w:t>
      </w:r>
    </w:p>
    <w:p w14:paraId="7F7EC298" w14:textId="7638B1CB"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11. Frei R, Frei KM, Munch Kristiansen S, Jessen S, </w:t>
      </w:r>
      <w:proofErr w:type="spellStart"/>
      <w:r w:rsidRPr="00005435">
        <w:rPr>
          <w:rFonts w:ascii="Arial" w:eastAsia="Calibri" w:hAnsi="Arial" w:cs="Arial"/>
          <w:bCs/>
          <w:sz w:val="20"/>
          <w:szCs w:val="20"/>
          <w:lang w:val="en-GB"/>
        </w:rPr>
        <w:t>Schullehner</w:t>
      </w:r>
      <w:proofErr w:type="spellEnd"/>
      <w:r w:rsidRPr="00005435">
        <w:rPr>
          <w:rFonts w:ascii="Arial" w:eastAsia="Calibri" w:hAnsi="Arial" w:cs="Arial"/>
          <w:bCs/>
          <w:sz w:val="20"/>
          <w:szCs w:val="20"/>
          <w:lang w:val="en-GB"/>
        </w:rPr>
        <w:t xml:space="preserve"> J, Hansen B. The link between surface and groundwater-based drinking water – strontium isotope spatial distribution patterns and their relationships to Danish sediments. Applied Geochemistry. 2020; 121; 104698.</w:t>
      </w:r>
    </w:p>
    <w:p w14:paraId="3CFC48EA"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12. D’Antonio M, Di Renzo V, </w:t>
      </w:r>
      <w:proofErr w:type="spellStart"/>
      <w:r w:rsidRPr="00005435">
        <w:rPr>
          <w:rFonts w:ascii="Arial" w:eastAsia="Calibri" w:hAnsi="Arial" w:cs="Arial"/>
          <w:bCs/>
          <w:sz w:val="20"/>
          <w:szCs w:val="20"/>
          <w:lang w:val="en-GB"/>
        </w:rPr>
        <w:t>Arienzo</w:t>
      </w:r>
      <w:proofErr w:type="spellEnd"/>
      <w:r w:rsidRPr="00005435">
        <w:rPr>
          <w:rFonts w:ascii="Arial" w:eastAsia="Calibri" w:hAnsi="Arial" w:cs="Arial"/>
          <w:bCs/>
          <w:sz w:val="20"/>
          <w:szCs w:val="20"/>
          <w:lang w:val="en-GB"/>
        </w:rPr>
        <w:t xml:space="preserve"> I, </w:t>
      </w:r>
      <w:proofErr w:type="spellStart"/>
      <w:r w:rsidRPr="00005435">
        <w:rPr>
          <w:rFonts w:ascii="Arial" w:eastAsia="Calibri" w:hAnsi="Arial" w:cs="Arial"/>
          <w:bCs/>
          <w:sz w:val="20"/>
          <w:szCs w:val="20"/>
          <w:lang w:val="en-GB"/>
        </w:rPr>
        <w:t>Widory</w:t>
      </w:r>
      <w:proofErr w:type="spellEnd"/>
      <w:r w:rsidRPr="00005435">
        <w:rPr>
          <w:rFonts w:ascii="Arial" w:eastAsia="Calibri" w:hAnsi="Arial" w:cs="Arial"/>
          <w:bCs/>
          <w:sz w:val="20"/>
          <w:szCs w:val="20"/>
          <w:lang w:val="en-GB"/>
        </w:rPr>
        <w:t xml:space="preserve"> D. Isotopic Analysis Techniques Applied to Forensics: New Frontiers of Isotope Geochemistry. In: Mercurio, M., Langella, A., Di Maggio, R.M., Cappelletti, P. (eds) Mineralogical Analysis Applied to Forensics. Soil Forensics. Springer, Cham. 2023.</w:t>
      </w:r>
    </w:p>
    <w:p w14:paraId="3586110D" w14:textId="77777777" w:rsidR="00005435" w:rsidRPr="001006AE" w:rsidRDefault="00005435" w:rsidP="00983BC2">
      <w:pPr>
        <w:spacing w:after="0" w:line="240" w:lineRule="auto"/>
        <w:jc w:val="both"/>
        <w:rPr>
          <w:rFonts w:ascii="Arial" w:eastAsia="Calibri" w:hAnsi="Arial" w:cs="Arial"/>
          <w:bCs/>
          <w:sz w:val="20"/>
          <w:szCs w:val="20"/>
          <w:lang w:val="pt-PT"/>
        </w:rPr>
      </w:pPr>
      <w:r w:rsidRPr="00005435">
        <w:rPr>
          <w:rFonts w:ascii="Arial" w:eastAsia="Calibri" w:hAnsi="Arial" w:cs="Arial"/>
          <w:bCs/>
          <w:sz w:val="20"/>
          <w:szCs w:val="20"/>
          <w:lang w:val="en-GB"/>
        </w:rPr>
        <w:t xml:space="preserve">13. Font L, van der </w:t>
      </w:r>
      <w:proofErr w:type="spellStart"/>
      <w:r w:rsidRPr="00005435">
        <w:rPr>
          <w:rFonts w:ascii="Arial" w:eastAsia="Calibri" w:hAnsi="Arial" w:cs="Arial"/>
          <w:bCs/>
          <w:sz w:val="20"/>
          <w:szCs w:val="20"/>
          <w:lang w:val="en-GB"/>
        </w:rPr>
        <w:t>Peijl</w:t>
      </w:r>
      <w:proofErr w:type="spellEnd"/>
      <w:r w:rsidRPr="00005435">
        <w:rPr>
          <w:rFonts w:ascii="Arial" w:eastAsia="Calibri" w:hAnsi="Arial" w:cs="Arial"/>
          <w:bCs/>
          <w:sz w:val="20"/>
          <w:szCs w:val="20"/>
          <w:lang w:val="en-GB"/>
        </w:rPr>
        <w:t xml:space="preserve"> G, van </w:t>
      </w:r>
      <w:proofErr w:type="spellStart"/>
      <w:r w:rsidRPr="00005435">
        <w:rPr>
          <w:rFonts w:ascii="Arial" w:eastAsia="Calibri" w:hAnsi="Arial" w:cs="Arial"/>
          <w:bCs/>
          <w:sz w:val="20"/>
          <w:szCs w:val="20"/>
          <w:lang w:val="en-GB"/>
        </w:rPr>
        <w:t>Wetten</w:t>
      </w:r>
      <w:proofErr w:type="spellEnd"/>
      <w:r w:rsidRPr="00005435">
        <w:rPr>
          <w:rFonts w:ascii="Arial" w:eastAsia="Calibri" w:hAnsi="Arial" w:cs="Arial"/>
          <w:bCs/>
          <w:sz w:val="20"/>
          <w:szCs w:val="20"/>
          <w:lang w:val="en-GB"/>
        </w:rPr>
        <w:t xml:space="preserve"> I, Vroon P, van der </w:t>
      </w:r>
      <w:proofErr w:type="spellStart"/>
      <w:r w:rsidRPr="00005435">
        <w:rPr>
          <w:rFonts w:ascii="Arial" w:eastAsia="Calibri" w:hAnsi="Arial" w:cs="Arial"/>
          <w:bCs/>
          <w:sz w:val="20"/>
          <w:szCs w:val="20"/>
          <w:lang w:val="en-GB"/>
        </w:rPr>
        <w:t>Wagt</w:t>
      </w:r>
      <w:proofErr w:type="spellEnd"/>
      <w:r w:rsidRPr="00005435">
        <w:rPr>
          <w:rFonts w:ascii="Arial" w:eastAsia="Calibri" w:hAnsi="Arial" w:cs="Arial"/>
          <w:bCs/>
          <w:sz w:val="20"/>
          <w:szCs w:val="20"/>
          <w:lang w:val="en-GB"/>
        </w:rPr>
        <w:t xml:space="preserve"> B, Davies G. Strontium and lead isotope ratios in human hair: investigating a potential tool for determining recent human geographical movements. </w:t>
      </w:r>
      <w:r w:rsidRPr="001006AE">
        <w:rPr>
          <w:rFonts w:ascii="Arial" w:eastAsia="Calibri" w:hAnsi="Arial" w:cs="Arial"/>
          <w:bCs/>
          <w:sz w:val="20"/>
          <w:szCs w:val="20"/>
          <w:lang w:val="pt-PT"/>
        </w:rPr>
        <w:t>J. Anal. At. Spectrom. 2012; 27: 719–732.</w:t>
      </w:r>
    </w:p>
    <w:p w14:paraId="7348E39B" w14:textId="77777777" w:rsidR="00005435" w:rsidRPr="00005435" w:rsidRDefault="00005435" w:rsidP="00983BC2">
      <w:pPr>
        <w:spacing w:after="0" w:line="240" w:lineRule="auto"/>
        <w:jc w:val="both"/>
        <w:rPr>
          <w:rFonts w:ascii="Arial" w:eastAsia="Calibri" w:hAnsi="Arial" w:cs="Arial"/>
          <w:bCs/>
          <w:sz w:val="20"/>
          <w:szCs w:val="20"/>
          <w:lang w:val="en-GB"/>
        </w:rPr>
      </w:pPr>
      <w:r w:rsidRPr="001006AE">
        <w:rPr>
          <w:rFonts w:ascii="Arial" w:eastAsia="Calibri" w:hAnsi="Arial" w:cs="Arial"/>
          <w:bCs/>
          <w:sz w:val="20"/>
          <w:szCs w:val="20"/>
          <w:lang w:val="pt-PT"/>
        </w:rPr>
        <w:t xml:space="preserve">14. Coelho I, Castanheira I, Moura Bordado J, Donard O, Silva JAL. </w:t>
      </w:r>
      <w:r w:rsidRPr="00005435">
        <w:rPr>
          <w:rFonts w:ascii="Arial" w:eastAsia="Calibri" w:hAnsi="Arial" w:cs="Arial"/>
          <w:bCs/>
          <w:sz w:val="20"/>
          <w:szCs w:val="20"/>
          <w:lang w:val="en-GB"/>
        </w:rPr>
        <w:t xml:space="preserve">Recent developments and trends in the application of strontium and its isotopes in biological related fields. </w:t>
      </w:r>
      <w:proofErr w:type="spellStart"/>
      <w:r w:rsidRPr="00005435">
        <w:rPr>
          <w:rFonts w:ascii="Arial" w:eastAsia="Calibri" w:hAnsi="Arial" w:cs="Arial"/>
          <w:bCs/>
          <w:sz w:val="20"/>
          <w:szCs w:val="20"/>
          <w:lang w:val="en-GB"/>
        </w:rPr>
        <w:t>TrAC</w:t>
      </w:r>
      <w:proofErr w:type="spellEnd"/>
      <w:r w:rsidRPr="00005435">
        <w:rPr>
          <w:rFonts w:ascii="Arial" w:eastAsia="Calibri" w:hAnsi="Arial" w:cs="Arial"/>
          <w:bCs/>
          <w:sz w:val="20"/>
          <w:szCs w:val="20"/>
          <w:lang w:val="en-GB"/>
        </w:rPr>
        <w:t xml:space="preserve"> Trends in Analytical Chemistry. 2017; 90: 45–61.</w:t>
      </w:r>
    </w:p>
    <w:p w14:paraId="4E50A0E0"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lastRenderedPageBreak/>
        <w:t xml:space="preserve">15.Rossi M, </w:t>
      </w:r>
      <w:proofErr w:type="spellStart"/>
      <w:r w:rsidRPr="00005435">
        <w:rPr>
          <w:rFonts w:ascii="Arial" w:eastAsia="Calibri" w:hAnsi="Arial" w:cs="Arial"/>
          <w:bCs/>
          <w:sz w:val="20"/>
          <w:szCs w:val="20"/>
          <w:lang w:val="en-GB"/>
        </w:rPr>
        <w:t>Iacumin</w:t>
      </w:r>
      <w:proofErr w:type="spellEnd"/>
      <w:r w:rsidRPr="00005435">
        <w:rPr>
          <w:rFonts w:ascii="Arial" w:eastAsia="Calibri" w:hAnsi="Arial" w:cs="Arial"/>
          <w:bCs/>
          <w:sz w:val="20"/>
          <w:szCs w:val="20"/>
          <w:lang w:val="en-GB"/>
        </w:rPr>
        <w:t xml:space="preserve"> P, </w:t>
      </w:r>
      <w:proofErr w:type="spellStart"/>
      <w:r w:rsidRPr="00005435">
        <w:rPr>
          <w:rFonts w:ascii="Arial" w:eastAsia="Calibri" w:hAnsi="Arial" w:cs="Arial"/>
          <w:bCs/>
          <w:sz w:val="20"/>
          <w:szCs w:val="20"/>
          <w:lang w:val="en-GB"/>
        </w:rPr>
        <w:t>Venturelli</w:t>
      </w:r>
      <w:proofErr w:type="spellEnd"/>
      <w:r w:rsidRPr="00005435">
        <w:rPr>
          <w:rFonts w:ascii="Arial" w:eastAsia="Calibri" w:hAnsi="Arial" w:cs="Arial"/>
          <w:bCs/>
          <w:sz w:val="20"/>
          <w:szCs w:val="20"/>
          <w:lang w:val="en-GB"/>
        </w:rPr>
        <w:t xml:space="preserve"> G. 87Sr/86Sr Isotope Ratio as a Tool in Archaeological Investigation: Limits and Risks. Quaternary. 2024; 7; 6.</w:t>
      </w:r>
    </w:p>
    <w:p w14:paraId="06389D0D"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16. Al-Shorman A, Perry M, Coleman D. Ancient mobility in northern Jordan during the Roman and Byzantine periods using stable strontium isotope analysis of human dental enamel. Journal of Archaeological Science: Reports. 2015; 61; 104879.</w:t>
      </w:r>
    </w:p>
    <w:p w14:paraId="44EDAFDF"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17. </w:t>
      </w:r>
      <w:proofErr w:type="spellStart"/>
      <w:r w:rsidRPr="00005435">
        <w:rPr>
          <w:rFonts w:ascii="Arial" w:eastAsia="Calibri" w:hAnsi="Arial" w:cs="Arial"/>
          <w:bCs/>
          <w:sz w:val="20"/>
          <w:szCs w:val="20"/>
          <w:lang w:val="en-GB"/>
        </w:rPr>
        <w:t>Nafplioti</w:t>
      </w:r>
      <w:proofErr w:type="spellEnd"/>
      <w:r w:rsidRPr="00005435">
        <w:rPr>
          <w:rFonts w:ascii="Arial" w:eastAsia="Calibri" w:hAnsi="Arial" w:cs="Arial"/>
          <w:bCs/>
          <w:sz w:val="20"/>
          <w:szCs w:val="20"/>
          <w:lang w:val="en-GB"/>
        </w:rPr>
        <w:t xml:space="preserve"> A. Moving forward: Strontium isotope mobility research in the Aegean. Medit. </w:t>
      </w:r>
      <w:proofErr w:type="spellStart"/>
      <w:r w:rsidRPr="00005435">
        <w:rPr>
          <w:rFonts w:ascii="Arial" w:eastAsia="Calibri" w:hAnsi="Arial" w:cs="Arial"/>
          <w:bCs/>
          <w:sz w:val="20"/>
          <w:szCs w:val="20"/>
          <w:lang w:val="en-GB"/>
        </w:rPr>
        <w:t>Archaeol</w:t>
      </w:r>
      <w:proofErr w:type="spellEnd"/>
      <w:r w:rsidRPr="00005435">
        <w:rPr>
          <w:rFonts w:ascii="Arial" w:eastAsia="Calibri" w:hAnsi="Arial" w:cs="Arial"/>
          <w:bCs/>
          <w:sz w:val="20"/>
          <w:szCs w:val="20"/>
          <w:lang w:val="en-GB"/>
        </w:rPr>
        <w:t xml:space="preserve">. </w:t>
      </w:r>
      <w:proofErr w:type="spellStart"/>
      <w:r w:rsidRPr="00005435">
        <w:rPr>
          <w:rFonts w:ascii="Arial" w:eastAsia="Calibri" w:hAnsi="Arial" w:cs="Arial"/>
          <w:bCs/>
          <w:sz w:val="20"/>
          <w:szCs w:val="20"/>
          <w:lang w:val="en-GB"/>
        </w:rPr>
        <w:t>Archeom</w:t>
      </w:r>
      <w:proofErr w:type="spellEnd"/>
      <w:r w:rsidRPr="00005435">
        <w:rPr>
          <w:rFonts w:ascii="Arial" w:eastAsia="Calibri" w:hAnsi="Arial" w:cs="Arial"/>
          <w:bCs/>
          <w:sz w:val="20"/>
          <w:szCs w:val="20"/>
          <w:lang w:val="en-GB"/>
        </w:rPr>
        <w:t>. 2021; 21: 165–179.</w:t>
      </w:r>
    </w:p>
    <w:p w14:paraId="6D80E808"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18. Cardin M, </w:t>
      </w:r>
      <w:proofErr w:type="spellStart"/>
      <w:r w:rsidRPr="00005435">
        <w:rPr>
          <w:rFonts w:ascii="Arial" w:eastAsia="Calibri" w:hAnsi="Arial" w:cs="Arial"/>
          <w:bCs/>
          <w:sz w:val="20"/>
          <w:szCs w:val="20"/>
          <w:lang w:val="en-GB"/>
        </w:rPr>
        <w:t>Mounier</w:t>
      </w:r>
      <w:proofErr w:type="spellEnd"/>
      <w:r w:rsidRPr="00005435">
        <w:rPr>
          <w:rFonts w:ascii="Arial" w:eastAsia="Calibri" w:hAnsi="Arial" w:cs="Arial"/>
          <w:bCs/>
          <w:sz w:val="20"/>
          <w:szCs w:val="20"/>
          <w:lang w:val="en-GB"/>
        </w:rPr>
        <w:t xml:space="preserve"> J, </w:t>
      </w:r>
      <w:proofErr w:type="spellStart"/>
      <w:r w:rsidRPr="00005435">
        <w:rPr>
          <w:rFonts w:ascii="Arial" w:eastAsia="Calibri" w:hAnsi="Arial" w:cs="Arial"/>
          <w:bCs/>
          <w:sz w:val="20"/>
          <w:szCs w:val="20"/>
          <w:lang w:val="en-GB"/>
        </w:rPr>
        <w:t>Coton</w:t>
      </w:r>
      <w:proofErr w:type="spellEnd"/>
      <w:r w:rsidRPr="00005435">
        <w:rPr>
          <w:rFonts w:ascii="Arial" w:eastAsia="Calibri" w:hAnsi="Arial" w:cs="Arial"/>
          <w:bCs/>
          <w:sz w:val="20"/>
          <w:szCs w:val="20"/>
          <w:lang w:val="en-GB"/>
        </w:rPr>
        <w:t xml:space="preserve"> E, </w:t>
      </w:r>
      <w:proofErr w:type="spellStart"/>
      <w:r w:rsidRPr="00005435">
        <w:rPr>
          <w:rFonts w:ascii="Arial" w:eastAsia="Calibri" w:hAnsi="Arial" w:cs="Arial"/>
          <w:bCs/>
          <w:sz w:val="20"/>
          <w:szCs w:val="20"/>
          <w:lang w:val="en-GB"/>
        </w:rPr>
        <w:t>Cardazzo</w:t>
      </w:r>
      <w:proofErr w:type="spellEnd"/>
      <w:r w:rsidRPr="00005435">
        <w:rPr>
          <w:rFonts w:ascii="Arial" w:eastAsia="Calibri" w:hAnsi="Arial" w:cs="Arial"/>
          <w:bCs/>
          <w:sz w:val="20"/>
          <w:szCs w:val="20"/>
          <w:lang w:val="en-GB"/>
        </w:rPr>
        <w:t xml:space="preserve"> B, Perini M, </w:t>
      </w:r>
      <w:proofErr w:type="spellStart"/>
      <w:r w:rsidRPr="00005435">
        <w:rPr>
          <w:rFonts w:ascii="Arial" w:eastAsia="Calibri" w:hAnsi="Arial" w:cs="Arial"/>
          <w:bCs/>
          <w:sz w:val="20"/>
          <w:szCs w:val="20"/>
          <w:lang w:val="en-GB"/>
        </w:rPr>
        <w:t>Bertoldi</w:t>
      </w:r>
      <w:proofErr w:type="spellEnd"/>
      <w:r w:rsidRPr="00005435">
        <w:rPr>
          <w:rFonts w:ascii="Arial" w:eastAsia="Calibri" w:hAnsi="Arial" w:cs="Arial"/>
          <w:bCs/>
          <w:sz w:val="20"/>
          <w:szCs w:val="20"/>
          <w:lang w:val="en-GB"/>
        </w:rPr>
        <w:t xml:space="preserve"> D, </w:t>
      </w:r>
      <w:proofErr w:type="spellStart"/>
      <w:r w:rsidRPr="00005435">
        <w:rPr>
          <w:rFonts w:ascii="Arial" w:eastAsia="Calibri" w:hAnsi="Arial" w:cs="Arial"/>
          <w:bCs/>
          <w:sz w:val="20"/>
          <w:szCs w:val="20"/>
          <w:lang w:val="en-GB"/>
        </w:rPr>
        <w:t>Pianezze</w:t>
      </w:r>
      <w:proofErr w:type="spellEnd"/>
      <w:r w:rsidRPr="00005435">
        <w:rPr>
          <w:rFonts w:ascii="Arial" w:eastAsia="Calibri" w:hAnsi="Arial" w:cs="Arial"/>
          <w:bCs/>
          <w:sz w:val="20"/>
          <w:szCs w:val="20"/>
          <w:lang w:val="en-GB"/>
        </w:rPr>
        <w:t xml:space="preserve"> S et al. Discriminative power of DNA-based, </w:t>
      </w:r>
      <w:proofErr w:type="spellStart"/>
      <w:r w:rsidRPr="00005435">
        <w:rPr>
          <w:rFonts w:ascii="Arial" w:eastAsia="Calibri" w:hAnsi="Arial" w:cs="Arial"/>
          <w:bCs/>
          <w:sz w:val="20"/>
          <w:szCs w:val="20"/>
          <w:lang w:val="en-GB"/>
        </w:rPr>
        <w:t>volatilome</w:t>
      </w:r>
      <w:proofErr w:type="spellEnd"/>
      <w:r w:rsidRPr="00005435">
        <w:rPr>
          <w:rFonts w:ascii="Arial" w:eastAsia="Calibri" w:hAnsi="Arial" w:cs="Arial"/>
          <w:bCs/>
          <w:sz w:val="20"/>
          <w:szCs w:val="20"/>
          <w:lang w:val="en-GB"/>
        </w:rPr>
        <w:t xml:space="preserve">, near infrared spectroscopy, elements and stable isotopes methods for the origin authentication of typical Italian mountain cheese using </w:t>
      </w:r>
      <w:proofErr w:type="spellStart"/>
      <w:r w:rsidRPr="00005435">
        <w:rPr>
          <w:rFonts w:ascii="Arial" w:eastAsia="Calibri" w:hAnsi="Arial" w:cs="Arial"/>
          <w:bCs/>
          <w:sz w:val="20"/>
          <w:szCs w:val="20"/>
          <w:lang w:val="en-GB"/>
        </w:rPr>
        <w:t>sPLS</w:t>
      </w:r>
      <w:proofErr w:type="spellEnd"/>
      <w:r w:rsidRPr="00005435">
        <w:rPr>
          <w:rFonts w:ascii="Arial" w:eastAsia="Calibri" w:hAnsi="Arial" w:cs="Arial"/>
          <w:bCs/>
          <w:sz w:val="20"/>
          <w:szCs w:val="20"/>
          <w:lang w:val="en-GB"/>
        </w:rPr>
        <w:t xml:space="preserve">-DA </w:t>
      </w:r>
      <w:proofErr w:type="spellStart"/>
      <w:r w:rsidRPr="00005435">
        <w:rPr>
          <w:rFonts w:ascii="Arial" w:eastAsia="Calibri" w:hAnsi="Arial" w:cs="Arial"/>
          <w:bCs/>
          <w:sz w:val="20"/>
          <w:szCs w:val="20"/>
          <w:lang w:val="en-GB"/>
        </w:rPr>
        <w:t>modeling</w:t>
      </w:r>
      <w:proofErr w:type="spellEnd"/>
      <w:r w:rsidRPr="00005435">
        <w:rPr>
          <w:rFonts w:ascii="Arial" w:eastAsia="Calibri" w:hAnsi="Arial" w:cs="Arial"/>
          <w:bCs/>
          <w:sz w:val="20"/>
          <w:szCs w:val="20"/>
          <w:lang w:val="en-GB"/>
        </w:rPr>
        <w:t>. Food Research International. 2024; 178; 113975.</w:t>
      </w:r>
    </w:p>
    <w:p w14:paraId="05527BF0"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19. </w:t>
      </w:r>
      <w:proofErr w:type="spellStart"/>
      <w:r w:rsidRPr="00005435">
        <w:rPr>
          <w:rFonts w:ascii="Arial" w:eastAsia="Calibri" w:hAnsi="Arial" w:cs="Arial"/>
          <w:bCs/>
          <w:sz w:val="20"/>
          <w:szCs w:val="20"/>
          <w:lang w:val="en-GB"/>
        </w:rPr>
        <w:t>Reyrolle</w:t>
      </w:r>
      <w:proofErr w:type="spellEnd"/>
      <w:r w:rsidRPr="00005435">
        <w:rPr>
          <w:rFonts w:ascii="Arial" w:eastAsia="Calibri" w:hAnsi="Arial" w:cs="Arial"/>
          <w:bCs/>
          <w:sz w:val="20"/>
          <w:szCs w:val="20"/>
          <w:lang w:val="en-GB"/>
        </w:rPr>
        <w:t xml:space="preserve"> M, </w:t>
      </w:r>
      <w:proofErr w:type="spellStart"/>
      <w:r w:rsidRPr="00005435">
        <w:rPr>
          <w:rFonts w:ascii="Arial" w:eastAsia="Calibri" w:hAnsi="Arial" w:cs="Arial"/>
          <w:bCs/>
          <w:sz w:val="20"/>
          <w:szCs w:val="20"/>
          <w:lang w:val="en-GB"/>
        </w:rPr>
        <w:t>Bareille</w:t>
      </w:r>
      <w:proofErr w:type="spellEnd"/>
      <w:r w:rsidRPr="00005435">
        <w:rPr>
          <w:rFonts w:ascii="Arial" w:eastAsia="Calibri" w:hAnsi="Arial" w:cs="Arial"/>
          <w:bCs/>
          <w:sz w:val="20"/>
          <w:szCs w:val="20"/>
          <w:lang w:val="en-GB"/>
        </w:rPr>
        <w:t xml:space="preserve"> G, </w:t>
      </w:r>
      <w:proofErr w:type="spellStart"/>
      <w:r w:rsidRPr="00005435">
        <w:rPr>
          <w:rFonts w:ascii="Arial" w:eastAsia="Calibri" w:hAnsi="Arial" w:cs="Arial"/>
          <w:bCs/>
          <w:sz w:val="20"/>
          <w:szCs w:val="20"/>
          <w:lang w:val="en-GB"/>
        </w:rPr>
        <w:t>Epova</w:t>
      </w:r>
      <w:proofErr w:type="spellEnd"/>
      <w:r w:rsidRPr="00005435">
        <w:rPr>
          <w:rFonts w:ascii="Arial" w:eastAsia="Calibri" w:hAnsi="Arial" w:cs="Arial"/>
          <w:bCs/>
          <w:sz w:val="20"/>
          <w:szCs w:val="20"/>
          <w:lang w:val="en-GB"/>
        </w:rPr>
        <w:t xml:space="preserve"> EN, Barre J, </w:t>
      </w:r>
      <w:proofErr w:type="spellStart"/>
      <w:r w:rsidRPr="00005435">
        <w:rPr>
          <w:rFonts w:ascii="Arial" w:eastAsia="Calibri" w:hAnsi="Arial" w:cs="Arial"/>
          <w:bCs/>
          <w:sz w:val="20"/>
          <w:szCs w:val="20"/>
          <w:lang w:val="en-GB"/>
        </w:rPr>
        <w:t>Bérail</w:t>
      </w:r>
      <w:proofErr w:type="spellEnd"/>
      <w:r w:rsidRPr="00005435">
        <w:rPr>
          <w:rFonts w:ascii="Arial" w:eastAsia="Calibri" w:hAnsi="Arial" w:cs="Arial"/>
          <w:bCs/>
          <w:sz w:val="20"/>
          <w:szCs w:val="20"/>
          <w:lang w:val="en-GB"/>
        </w:rPr>
        <w:t xml:space="preserve"> S, </w:t>
      </w:r>
      <w:proofErr w:type="spellStart"/>
      <w:r w:rsidRPr="00005435">
        <w:rPr>
          <w:rFonts w:ascii="Arial" w:eastAsia="Calibri" w:hAnsi="Arial" w:cs="Arial"/>
          <w:bCs/>
          <w:sz w:val="20"/>
          <w:szCs w:val="20"/>
          <w:lang w:val="en-GB"/>
        </w:rPr>
        <w:t>Pigot</w:t>
      </w:r>
      <w:proofErr w:type="spellEnd"/>
      <w:r w:rsidRPr="00005435">
        <w:rPr>
          <w:rFonts w:ascii="Arial" w:eastAsia="Calibri" w:hAnsi="Arial" w:cs="Arial"/>
          <w:bCs/>
          <w:sz w:val="20"/>
          <w:szCs w:val="20"/>
          <w:lang w:val="en-GB"/>
        </w:rPr>
        <w:t xml:space="preserve"> T, </w:t>
      </w:r>
      <w:proofErr w:type="spellStart"/>
      <w:r w:rsidRPr="00005435">
        <w:rPr>
          <w:rFonts w:ascii="Arial" w:eastAsia="Calibri" w:hAnsi="Arial" w:cs="Arial"/>
          <w:bCs/>
          <w:sz w:val="20"/>
          <w:szCs w:val="20"/>
          <w:lang w:val="en-GB"/>
        </w:rPr>
        <w:t>Desauziers</w:t>
      </w:r>
      <w:proofErr w:type="spellEnd"/>
      <w:r w:rsidRPr="00005435">
        <w:rPr>
          <w:rFonts w:ascii="Arial" w:eastAsia="Calibri" w:hAnsi="Arial" w:cs="Arial"/>
          <w:bCs/>
          <w:sz w:val="20"/>
          <w:szCs w:val="20"/>
          <w:lang w:val="en-GB"/>
        </w:rPr>
        <w:t xml:space="preserve"> V et al. Authenticating teas using multielement signatures, strontium isotope ratios, and volatile compound profiling. Food Chemistry. 2023; 423; 136271.</w:t>
      </w:r>
    </w:p>
    <w:p w14:paraId="48695192"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20. Aoyama K, Nakano T, Shin K-C, Izawa A, Morita S. Variation of strontium stable isotope ratios and origins of strontium in Japanese vegetables and comparison with Chinese vegetables. Food Chemistry. 2017; 237: 1186–1195.</w:t>
      </w:r>
    </w:p>
    <w:p w14:paraId="0B6B2E66"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21. </w:t>
      </w:r>
      <w:proofErr w:type="spellStart"/>
      <w:r w:rsidRPr="00005435">
        <w:rPr>
          <w:rFonts w:ascii="Arial" w:eastAsia="Calibri" w:hAnsi="Arial" w:cs="Arial"/>
          <w:bCs/>
          <w:sz w:val="20"/>
          <w:szCs w:val="20"/>
          <w:lang w:val="en-GB"/>
        </w:rPr>
        <w:t>Lancellotti</w:t>
      </w:r>
      <w:proofErr w:type="spellEnd"/>
      <w:r w:rsidRPr="00005435">
        <w:rPr>
          <w:rFonts w:ascii="Arial" w:eastAsia="Calibri" w:hAnsi="Arial" w:cs="Arial"/>
          <w:bCs/>
          <w:sz w:val="20"/>
          <w:szCs w:val="20"/>
          <w:lang w:val="en-GB"/>
        </w:rPr>
        <w:t xml:space="preserve"> L, </w:t>
      </w:r>
      <w:proofErr w:type="spellStart"/>
      <w:r w:rsidRPr="00005435">
        <w:rPr>
          <w:rFonts w:ascii="Arial" w:eastAsia="Calibri" w:hAnsi="Arial" w:cs="Arial"/>
          <w:bCs/>
          <w:sz w:val="20"/>
          <w:szCs w:val="20"/>
          <w:lang w:val="en-GB"/>
        </w:rPr>
        <w:t>Sighinolfi</w:t>
      </w:r>
      <w:proofErr w:type="spellEnd"/>
      <w:r w:rsidRPr="00005435">
        <w:rPr>
          <w:rFonts w:ascii="Arial" w:eastAsia="Calibri" w:hAnsi="Arial" w:cs="Arial"/>
          <w:bCs/>
          <w:sz w:val="20"/>
          <w:szCs w:val="20"/>
          <w:lang w:val="en-GB"/>
        </w:rPr>
        <w:t xml:space="preserve"> S, </w:t>
      </w:r>
      <w:proofErr w:type="spellStart"/>
      <w:r w:rsidRPr="00005435">
        <w:rPr>
          <w:rFonts w:ascii="Arial" w:eastAsia="Calibri" w:hAnsi="Arial" w:cs="Arial"/>
          <w:bCs/>
          <w:sz w:val="20"/>
          <w:szCs w:val="20"/>
          <w:lang w:val="en-GB"/>
        </w:rPr>
        <w:t>Ulrici</w:t>
      </w:r>
      <w:proofErr w:type="spellEnd"/>
      <w:r w:rsidRPr="00005435">
        <w:rPr>
          <w:rFonts w:ascii="Arial" w:eastAsia="Calibri" w:hAnsi="Arial" w:cs="Arial"/>
          <w:bCs/>
          <w:sz w:val="20"/>
          <w:szCs w:val="20"/>
          <w:lang w:val="en-GB"/>
        </w:rPr>
        <w:t xml:space="preserve"> A, Maletti L, Durante C, Marchetti A, Tassi L. Tracing geographical origin of Lambrusco PDO wines using isotope ratios of oxygen, boron, strontium, lead and their elemental concentration. Curr. Res. Food Sci. 2021; 4: 807–814.</w:t>
      </w:r>
    </w:p>
    <w:p w14:paraId="29DFC929"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22.Marchionni S, </w:t>
      </w:r>
      <w:proofErr w:type="spellStart"/>
      <w:r w:rsidRPr="00005435">
        <w:rPr>
          <w:rFonts w:ascii="Arial" w:eastAsia="Calibri" w:hAnsi="Arial" w:cs="Arial"/>
          <w:bCs/>
          <w:sz w:val="20"/>
          <w:szCs w:val="20"/>
          <w:lang w:val="en-GB"/>
        </w:rPr>
        <w:t>Braschi</w:t>
      </w:r>
      <w:proofErr w:type="spellEnd"/>
      <w:r w:rsidRPr="00005435">
        <w:rPr>
          <w:rFonts w:ascii="Arial" w:eastAsia="Calibri" w:hAnsi="Arial" w:cs="Arial"/>
          <w:bCs/>
          <w:sz w:val="20"/>
          <w:szCs w:val="20"/>
          <w:lang w:val="en-GB"/>
        </w:rPr>
        <w:t xml:space="preserve"> E, </w:t>
      </w:r>
      <w:proofErr w:type="spellStart"/>
      <w:r w:rsidRPr="00005435">
        <w:rPr>
          <w:rFonts w:ascii="Arial" w:eastAsia="Calibri" w:hAnsi="Arial" w:cs="Arial"/>
          <w:bCs/>
          <w:sz w:val="20"/>
          <w:szCs w:val="20"/>
          <w:lang w:val="en-GB"/>
        </w:rPr>
        <w:t>Tommasini</w:t>
      </w:r>
      <w:proofErr w:type="spellEnd"/>
      <w:r w:rsidRPr="00005435">
        <w:rPr>
          <w:rFonts w:ascii="Arial" w:eastAsia="Calibri" w:hAnsi="Arial" w:cs="Arial"/>
          <w:bCs/>
          <w:sz w:val="20"/>
          <w:szCs w:val="20"/>
          <w:lang w:val="en-GB"/>
        </w:rPr>
        <w:t xml:space="preserve"> S, </w:t>
      </w:r>
      <w:proofErr w:type="spellStart"/>
      <w:r w:rsidRPr="00005435">
        <w:rPr>
          <w:rFonts w:ascii="Arial" w:eastAsia="Calibri" w:hAnsi="Arial" w:cs="Arial"/>
          <w:bCs/>
          <w:sz w:val="20"/>
          <w:szCs w:val="20"/>
          <w:lang w:val="en-GB"/>
        </w:rPr>
        <w:t>Bollati</w:t>
      </w:r>
      <w:proofErr w:type="spellEnd"/>
      <w:r w:rsidRPr="00005435">
        <w:rPr>
          <w:rFonts w:ascii="Arial" w:eastAsia="Calibri" w:hAnsi="Arial" w:cs="Arial"/>
          <w:bCs/>
          <w:sz w:val="20"/>
          <w:szCs w:val="20"/>
          <w:lang w:val="en-GB"/>
        </w:rPr>
        <w:t xml:space="preserve"> A, </w:t>
      </w:r>
      <w:proofErr w:type="spellStart"/>
      <w:r w:rsidRPr="00005435">
        <w:rPr>
          <w:rFonts w:ascii="Arial" w:eastAsia="Calibri" w:hAnsi="Arial" w:cs="Arial"/>
          <w:bCs/>
          <w:sz w:val="20"/>
          <w:szCs w:val="20"/>
          <w:lang w:val="en-GB"/>
        </w:rPr>
        <w:t>Cifelli</w:t>
      </w:r>
      <w:proofErr w:type="spellEnd"/>
      <w:r w:rsidRPr="00005435">
        <w:rPr>
          <w:rFonts w:ascii="Arial" w:eastAsia="Calibri" w:hAnsi="Arial" w:cs="Arial"/>
          <w:bCs/>
          <w:sz w:val="20"/>
          <w:szCs w:val="20"/>
          <w:lang w:val="en-GB"/>
        </w:rPr>
        <w:t xml:space="preserve"> F, </w:t>
      </w:r>
      <w:proofErr w:type="spellStart"/>
      <w:r w:rsidRPr="00005435">
        <w:rPr>
          <w:rFonts w:ascii="Arial" w:eastAsia="Calibri" w:hAnsi="Arial" w:cs="Arial"/>
          <w:bCs/>
          <w:sz w:val="20"/>
          <w:szCs w:val="20"/>
          <w:lang w:val="en-GB"/>
        </w:rPr>
        <w:t>Mulinacci</w:t>
      </w:r>
      <w:proofErr w:type="spellEnd"/>
      <w:r w:rsidRPr="00005435">
        <w:rPr>
          <w:rFonts w:ascii="Arial" w:eastAsia="Calibri" w:hAnsi="Arial" w:cs="Arial"/>
          <w:bCs/>
          <w:sz w:val="20"/>
          <w:szCs w:val="20"/>
          <w:lang w:val="en-GB"/>
        </w:rPr>
        <w:t xml:space="preserve"> N, </w:t>
      </w:r>
      <w:proofErr w:type="spellStart"/>
      <w:r w:rsidRPr="00005435">
        <w:rPr>
          <w:rFonts w:ascii="Arial" w:eastAsia="Calibri" w:hAnsi="Arial" w:cs="Arial"/>
          <w:bCs/>
          <w:sz w:val="20"/>
          <w:szCs w:val="20"/>
          <w:lang w:val="en-GB"/>
        </w:rPr>
        <w:t>Mattei</w:t>
      </w:r>
      <w:proofErr w:type="spellEnd"/>
      <w:r w:rsidRPr="00005435">
        <w:rPr>
          <w:rFonts w:ascii="Arial" w:eastAsia="Calibri" w:hAnsi="Arial" w:cs="Arial"/>
          <w:bCs/>
          <w:sz w:val="20"/>
          <w:szCs w:val="20"/>
          <w:lang w:val="en-GB"/>
        </w:rPr>
        <w:t xml:space="preserve"> M, Conticelli S. High-precision 87Sr/86Sr analyses in wines and their use as a geological fingerprint for tracing geographic provenance. J. Agric. Food Chem. 2013; 61: 6822–6831.</w:t>
      </w:r>
    </w:p>
    <w:p w14:paraId="0934F606"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23. </w:t>
      </w:r>
      <w:proofErr w:type="spellStart"/>
      <w:r w:rsidRPr="00005435">
        <w:rPr>
          <w:rFonts w:ascii="Arial" w:eastAsia="Calibri" w:hAnsi="Arial" w:cs="Arial"/>
          <w:bCs/>
          <w:sz w:val="20"/>
          <w:szCs w:val="20"/>
          <w:lang w:val="en-GB"/>
        </w:rPr>
        <w:t>Epova</w:t>
      </w:r>
      <w:proofErr w:type="spellEnd"/>
      <w:r w:rsidRPr="00005435">
        <w:rPr>
          <w:rFonts w:ascii="Arial" w:eastAsia="Calibri" w:hAnsi="Arial" w:cs="Arial"/>
          <w:bCs/>
          <w:sz w:val="20"/>
          <w:szCs w:val="20"/>
          <w:lang w:val="en-GB"/>
        </w:rPr>
        <w:t xml:space="preserve"> EN, </w:t>
      </w:r>
      <w:proofErr w:type="spellStart"/>
      <w:r w:rsidRPr="00005435">
        <w:rPr>
          <w:rFonts w:ascii="Arial" w:eastAsia="Calibri" w:hAnsi="Arial" w:cs="Arial"/>
          <w:bCs/>
          <w:sz w:val="20"/>
          <w:szCs w:val="20"/>
          <w:lang w:val="en-GB"/>
        </w:rPr>
        <w:t>B´erail</w:t>
      </w:r>
      <w:proofErr w:type="spellEnd"/>
      <w:r w:rsidRPr="00005435">
        <w:rPr>
          <w:rFonts w:ascii="Arial" w:eastAsia="Calibri" w:hAnsi="Arial" w:cs="Arial"/>
          <w:bCs/>
          <w:sz w:val="20"/>
          <w:szCs w:val="20"/>
          <w:lang w:val="en-GB"/>
        </w:rPr>
        <w:t xml:space="preserve"> S, </w:t>
      </w:r>
      <w:proofErr w:type="spellStart"/>
      <w:r w:rsidRPr="00005435">
        <w:rPr>
          <w:rFonts w:ascii="Arial" w:eastAsia="Calibri" w:hAnsi="Arial" w:cs="Arial"/>
          <w:bCs/>
          <w:sz w:val="20"/>
          <w:szCs w:val="20"/>
          <w:lang w:val="en-GB"/>
        </w:rPr>
        <w:t>S´eby</w:t>
      </w:r>
      <w:proofErr w:type="spellEnd"/>
      <w:r w:rsidRPr="00005435">
        <w:rPr>
          <w:rFonts w:ascii="Arial" w:eastAsia="Calibri" w:hAnsi="Arial" w:cs="Arial"/>
          <w:bCs/>
          <w:sz w:val="20"/>
          <w:szCs w:val="20"/>
          <w:lang w:val="en-GB"/>
        </w:rPr>
        <w:t xml:space="preserve"> F, </w:t>
      </w:r>
      <w:proofErr w:type="spellStart"/>
      <w:r w:rsidRPr="00005435">
        <w:rPr>
          <w:rFonts w:ascii="Arial" w:eastAsia="Calibri" w:hAnsi="Arial" w:cs="Arial"/>
          <w:bCs/>
          <w:sz w:val="20"/>
          <w:szCs w:val="20"/>
          <w:lang w:val="en-GB"/>
        </w:rPr>
        <w:t>Vacchina</w:t>
      </w:r>
      <w:proofErr w:type="spellEnd"/>
      <w:r w:rsidRPr="00005435">
        <w:rPr>
          <w:rFonts w:ascii="Arial" w:eastAsia="Calibri" w:hAnsi="Arial" w:cs="Arial"/>
          <w:bCs/>
          <w:sz w:val="20"/>
          <w:szCs w:val="20"/>
          <w:lang w:val="en-GB"/>
        </w:rPr>
        <w:t xml:space="preserve"> V, </w:t>
      </w:r>
      <w:proofErr w:type="spellStart"/>
      <w:r w:rsidRPr="00005435">
        <w:rPr>
          <w:rFonts w:ascii="Arial" w:eastAsia="Calibri" w:hAnsi="Arial" w:cs="Arial"/>
          <w:bCs/>
          <w:sz w:val="20"/>
          <w:szCs w:val="20"/>
          <w:lang w:val="en-GB"/>
        </w:rPr>
        <w:t>Bareille</w:t>
      </w:r>
      <w:proofErr w:type="spellEnd"/>
      <w:r w:rsidRPr="00005435">
        <w:rPr>
          <w:rFonts w:ascii="Arial" w:eastAsia="Calibri" w:hAnsi="Arial" w:cs="Arial"/>
          <w:bCs/>
          <w:sz w:val="20"/>
          <w:szCs w:val="20"/>
          <w:lang w:val="en-GB"/>
        </w:rPr>
        <w:t xml:space="preserve"> G, </w:t>
      </w:r>
      <w:proofErr w:type="spellStart"/>
      <w:r w:rsidRPr="00005435">
        <w:rPr>
          <w:rFonts w:ascii="Arial" w:eastAsia="Calibri" w:hAnsi="Arial" w:cs="Arial"/>
          <w:bCs/>
          <w:sz w:val="20"/>
          <w:szCs w:val="20"/>
          <w:lang w:val="en-GB"/>
        </w:rPr>
        <w:t>M´edina</w:t>
      </w:r>
      <w:proofErr w:type="spellEnd"/>
      <w:r w:rsidRPr="00005435">
        <w:rPr>
          <w:rFonts w:ascii="Arial" w:eastAsia="Calibri" w:hAnsi="Arial" w:cs="Arial"/>
          <w:bCs/>
          <w:sz w:val="20"/>
          <w:szCs w:val="20"/>
          <w:lang w:val="en-GB"/>
        </w:rPr>
        <w:t xml:space="preserve"> B et al. Strontium elemental and isotopic signatures of Bordeaux wines for authenticity and geographical origin assessment. Food Chemistry. 2019; 294: 35–45.</w:t>
      </w:r>
    </w:p>
    <w:p w14:paraId="4FCF0CA2"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24 Wang Z, Dwyer GS, Coleman DS, Vengosh A. Lead isotopes as a new tracer for detecting coal fly ash in the environment. Environ. Sci. Technol. Lett. 2019; 6: 714–719.</w:t>
      </w:r>
    </w:p>
    <w:p w14:paraId="5524957E" w14:textId="77777777" w:rsidR="00005435" w:rsidRPr="00692A51" w:rsidRDefault="00005435" w:rsidP="00983BC2">
      <w:pPr>
        <w:spacing w:after="0" w:line="240" w:lineRule="auto"/>
        <w:jc w:val="both"/>
        <w:rPr>
          <w:rFonts w:ascii="Arial" w:eastAsia="Calibri" w:hAnsi="Arial" w:cs="Arial"/>
          <w:bCs/>
          <w:sz w:val="20"/>
          <w:szCs w:val="20"/>
          <w:lang w:val="pt-PT"/>
        </w:rPr>
      </w:pPr>
      <w:r w:rsidRPr="00005435">
        <w:rPr>
          <w:rFonts w:ascii="Arial" w:eastAsia="Calibri" w:hAnsi="Arial" w:cs="Arial"/>
          <w:bCs/>
          <w:sz w:val="20"/>
          <w:szCs w:val="20"/>
          <w:lang w:val="en-GB"/>
        </w:rPr>
        <w:t xml:space="preserve">25. Yuan C-S, You J-W, Tseng Y-L, Cheng W-H, Kao Y-Y, Lo C-L, Lee C-W. Utilizing lead isotopes in airborne particulates and soils to trace lead sources: A case study from southern Taiwan, Atmospheric Pollution Research. </w:t>
      </w:r>
      <w:r w:rsidRPr="00692A51">
        <w:rPr>
          <w:rFonts w:ascii="Arial" w:eastAsia="Calibri" w:hAnsi="Arial" w:cs="Arial"/>
          <w:bCs/>
          <w:sz w:val="20"/>
          <w:szCs w:val="20"/>
          <w:lang w:val="pt-PT"/>
        </w:rPr>
        <w:t>2025; 16(2); 102390.</w:t>
      </w:r>
    </w:p>
    <w:p w14:paraId="7787D92A" w14:textId="77777777" w:rsidR="00005435" w:rsidRPr="00005435" w:rsidRDefault="00005435" w:rsidP="00983BC2">
      <w:pPr>
        <w:spacing w:after="0" w:line="240" w:lineRule="auto"/>
        <w:jc w:val="both"/>
        <w:rPr>
          <w:rFonts w:ascii="Arial" w:eastAsia="Calibri" w:hAnsi="Arial" w:cs="Arial"/>
          <w:bCs/>
          <w:sz w:val="20"/>
          <w:szCs w:val="20"/>
          <w:lang w:val="en-GB"/>
        </w:rPr>
      </w:pPr>
      <w:r w:rsidRPr="001006AE">
        <w:rPr>
          <w:rFonts w:ascii="Arial" w:eastAsia="Calibri" w:hAnsi="Arial" w:cs="Arial"/>
          <w:bCs/>
          <w:sz w:val="20"/>
          <w:szCs w:val="20"/>
          <w:lang w:val="pt-PT"/>
        </w:rPr>
        <w:t xml:space="preserve">26. Bi X-Y, Li Z-G, Wang S-X, Zhang L, Xu R, Liu J-L, Yang H-M, Guo M-Z. </w:t>
      </w:r>
      <w:r w:rsidRPr="00005435">
        <w:rPr>
          <w:rFonts w:ascii="Arial" w:eastAsia="Calibri" w:hAnsi="Arial" w:cs="Arial"/>
          <w:bCs/>
          <w:sz w:val="20"/>
          <w:szCs w:val="20"/>
          <w:lang w:val="en-GB"/>
        </w:rPr>
        <w:t>Lead isotopic compositions of selected coals, Pb/Zn ores and fuels in China and the application for source tracing Environ. Sci. Technol. 2017; 51: 13502–13508.</w:t>
      </w:r>
    </w:p>
    <w:p w14:paraId="31A30AA8"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27. Kolawole TO, Olajide-Kayode JO, Afolabi OO, </w:t>
      </w:r>
      <w:proofErr w:type="spellStart"/>
      <w:r w:rsidRPr="00005435">
        <w:rPr>
          <w:rFonts w:ascii="Arial" w:eastAsia="Calibri" w:hAnsi="Arial" w:cs="Arial"/>
          <w:bCs/>
          <w:sz w:val="20"/>
          <w:szCs w:val="20"/>
          <w:lang w:val="en-GB"/>
        </w:rPr>
        <w:t>Azeez</w:t>
      </w:r>
      <w:proofErr w:type="spellEnd"/>
      <w:r w:rsidRPr="00005435">
        <w:rPr>
          <w:rFonts w:ascii="Arial" w:eastAsia="Calibri" w:hAnsi="Arial" w:cs="Arial"/>
          <w:bCs/>
          <w:sz w:val="20"/>
          <w:szCs w:val="20"/>
          <w:lang w:val="en-GB"/>
        </w:rPr>
        <w:t xml:space="preserve"> LA, </w:t>
      </w:r>
      <w:proofErr w:type="spellStart"/>
      <w:r w:rsidRPr="00005435">
        <w:rPr>
          <w:rFonts w:ascii="Arial" w:eastAsia="Calibri" w:hAnsi="Arial" w:cs="Arial"/>
          <w:bCs/>
          <w:sz w:val="20"/>
          <w:szCs w:val="20"/>
          <w:lang w:val="en-GB"/>
        </w:rPr>
        <w:t>Anifowose</w:t>
      </w:r>
      <w:proofErr w:type="spellEnd"/>
      <w:r w:rsidRPr="00005435">
        <w:rPr>
          <w:rFonts w:ascii="Arial" w:eastAsia="Calibri" w:hAnsi="Arial" w:cs="Arial"/>
          <w:bCs/>
          <w:sz w:val="20"/>
          <w:szCs w:val="20"/>
          <w:lang w:val="en-GB"/>
        </w:rPr>
        <w:t xml:space="preserve"> AJ, </w:t>
      </w:r>
      <w:proofErr w:type="spellStart"/>
      <w:r w:rsidRPr="00005435">
        <w:rPr>
          <w:rFonts w:ascii="Arial" w:eastAsia="Calibri" w:hAnsi="Arial" w:cs="Arial"/>
          <w:bCs/>
          <w:sz w:val="20"/>
          <w:szCs w:val="20"/>
          <w:lang w:val="en-GB"/>
        </w:rPr>
        <w:t>Aladejana</w:t>
      </w:r>
      <w:proofErr w:type="spellEnd"/>
      <w:r w:rsidRPr="00005435">
        <w:rPr>
          <w:rFonts w:ascii="Arial" w:eastAsia="Calibri" w:hAnsi="Arial" w:cs="Arial"/>
          <w:bCs/>
          <w:sz w:val="20"/>
          <w:szCs w:val="20"/>
          <w:lang w:val="en-GB"/>
        </w:rPr>
        <w:t xml:space="preserve"> JA. Lead and lead isotopes as tracers of soil contamination in southwestern Nigeria. J. Trace Elem. Miner. 2023; 5; 100086.</w:t>
      </w:r>
    </w:p>
    <w:p w14:paraId="56DCA62C"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28. Wu P-C, Huang K-F. Tracing local sources and long-range transport of PM10 in central Taiwan by using chemical characteristics and Pb isotope ratios. Sci. Rep. 2021; 11: 1–15.</w:t>
      </w:r>
    </w:p>
    <w:p w14:paraId="69DFC956"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29. Li J, Hao G, Wang X, Ruan L, Zhou J. Anthropogenic Pb contribution in soils of Southeast China estimated by Pb isotopic ratios. Sci. Rep. 2020; 10; 22232.</w:t>
      </w:r>
    </w:p>
    <w:p w14:paraId="493BE2E6"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30. </w:t>
      </w:r>
      <w:proofErr w:type="spellStart"/>
      <w:r w:rsidRPr="00005435">
        <w:rPr>
          <w:rFonts w:ascii="Arial" w:eastAsia="Calibri" w:hAnsi="Arial" w:cs="Arial"/>
          <w:bCs/>
          <w:sz w:val="20"/>
          <w:szCs w:val="20"/>
          <w:lang w:val="en-GB"/>
        </w:rPr>
        <w:t>Alhagri</w:t>
      </w:r>
      <w:proofErr w:type="spellEnd"/>
      <w:r w:rsidRPr="00005435">
        <w:rPr>
          <w:rFonts w:ascii="Arial" w:eastAsia="Calibri" w:hAnsi="Arial" w:cs="Arial"/>
          <w:bCs/>
          <w:sz w:val="20"/>
          <w:szCs w:val="20"/>
          <w:lang w:val="en-GB"/>
        </w:rPr>
        <w:t xml:space="preserve"> IA, Al-</w:t>
      </w:r>
      <w:proofErr w:type="spellStart"/>
      <w:r w:rsidRPr="00005435">
        <w:rPr>
          <w:rFonts w:ascii="Arial" w:eastAsia="Calibri" w:hAnsi="Arial" w:cs="Arial"/>
          <w:bCs/>
          <w:sz w:val="20"/>
          <w:szCs w:val="20"/>
          <w:lang w:val="en-GB"/>
        </w:rPr>
        <w:t>Hakimi</w:t>
      </w:r>
      <w:proofErr w:type="spellEnd"/>
      <w:r w:rsidRPr="00005435">
        <w:rPr>
          <w:rFonts w:ascii="Arial" w:eastAsia="Calibri" w:hAnsi="Arial" w:cs="Arial"/>
          <w:bCs/>
          <w:sz w:val="20"/>
          <w:szCs w:val="20"/>
          <w:lang w:val="en-GB"/>
        </w:rPr>
        <w:t xml:space="preserve"> AN, Al-</w:t>
      </w:r>
      <w:proofErr w:type="spellStart"/>
      <w:r w:rsidRPr="00005435">
        <w:rPr>
          <w:rFonts w:ascii="Arial" w:eastAsia="Calibri" w:hAnsi="Arial" w:cs="Arial"/>
          <w:bCs/>
          <w:sz w:val="20"/>
          <w:szCs w:val="20"/>
          <w:lang w:val="en-GB"/>
        </w:rPr>
        <w:t>Hazmy</w:t>
      </w:r>
      <w:proofErr w:type="spellEnd"/>
      <w:r w:rsidRPr="00005435">
        <w:rPr>
          <w:rFonts w:ascii="Arial" w:eastAsia="Calibri" w:hAnsi="Arial" w:cs="Arial"/>
          <w:bCs/>
          <w:sz w:val="20"/>
          <w:szCs w:val="20"/>
          <w:lang w:val="en-GB"/>
        </w:rPr>
        <w:t xml:space="preserve"> SM, </w:t>
      </w:r>
      <w:proofErr w:type="spellStart"/>
      <w:r w:rsidRPr="00005435">
        <w:rPr>
          <w:rFonts w:ascii="Arial" w:eastAsia="Calibri" w:hAnsi="Arial" w:cs="Arial"/>
          <w:bCs/>
          <w:sz w:val="20"/>
          <w:szCs w:val="20"/>
          <w:lang w:val="en-GB"/>
        </w:rPr>
        <w:t>Albadri</w:t>
      </w:r>
      <w:proofErr w:type="spellEnd"/>
      <w:r w:rsidRPr="00005435">
        <w:rPr>
          <w:rFonts w:ascii="Arial" w:eastAsia="Calibri" w:hAnsi="Arial" w:cs="Arial"/>
          <w:bCs/>
          <w:sz w:val="20"/>
          <w:szCs w:val="20"/>
          <w:lang w:val="en-GB"/>
        </w:rPr>
        <w:t xml:space="preserve"> AEAE. Determination of trace and heavy metals in bottled drinking water in Yemen by ICP-MS. Results in Chemistry. 2024; 8; 101558.</w:t>
      </w:r>
    </w:p>
    <w:p w14:paraId="197C78A9"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31. </w:t>
      </w:r>
      <w:proofErr w:type="spellStart"/>
      <w:r w:rsidRPr="00005435">
        <w:rPr>
          <w:rFonts w:ascii="Arial" w:eastAsia="Calibri" w:hAnsi="Arial" w:cs="Arial"/>
          <w:bCs/>
          <w:sz w:val="20"/>
          <w:szCs w:val="20"/>
          <w:lang w:val="en-GB"/>
        </w:rPr>
        <w:t>Bińczycki</w:t>
      </w:r>
      <w:proofErr w:type="spellEnd"/>
      <w:r w:rsidRPr="00005435">
        <w:rPr>
          <w:rFonts w:ascii="Arial" w:eastAsia="Calibri" w:hAnsi="Arial" w:cs="Arial"/>
          <w:bCs/>
          <w:sz w:val="20"/>
          <w:szCs w:val="20"/>
          <w:lang w:val="en-GB"/>
        </w:rPr>
        <w:t xml:space="preserve"> T, Weber J, Mielnik L, Asensio C. Lead isotope ratios in Podzol profiles as a tracer of pollution source in the subalpine zone of the </w:t>
      </w:r>
      <w:proofErr w:type="spellStart"/>
      <w:r w:rsidRPr="00005435">
        <w:rPr>
          <w:rFonts w:ascii="Arial" w:eastAsia="Calibri" w:hAnsi="Arial" w:cs="Arial"/>
          <w:bCs/>
          <w:sz w:val="20"/>
          <w:szCs w:val="20"/>
          <w:lang w:val="en-GB"/>
        </w:rPr>
        <w:t>Karkonosze</w:t>
      </w:r>
      <w:proofErr w:type="spellEnd"/>
      <w:r w:rsidRPr="00005435">
        <w:rPr>
          <w:rFonts w:ascii="Arial" w:eastAsia="Calibri" w:hAnsi="Arial" w:cs="Arial"/>
          <w:bCs/>
          <w:sz w:val="20"/>
          <w:szCs w:val="20"/>
          <w:lang w:val="en-GB"/>
        </w:rPr>
        <w:t xml:space="preserve"> National Park, </w:t>
      </w:r>
      <w:proofErr w:type="spellStart"/>
      <w:r w:rsidRPr="00005435">
        <w:rPr>
          <w:rFonts w:ascii="Arial" w:eastAsia="Calibri" w:hAnsi="Arial" w:cs="Arial"/>
          <w:bCs/>
          <w:sz w:val="20"/>
          <w:szCs w:val="20"/>
          <w:lang w:val="en-GB"/>
        </w:rPr>
        <w:t>Sudety</w:t>
      </w:r>
      <w:proofErr w:type="spellEnd"/>
      <w:r w:rsidRPr="00005435">
        <w:rPr>
          <w:rFonts w:ascii="Arial" w:eastAsia="Calibri" w:hAnsi="Arial" w:cs="Arial"/>
          <w:bCs/>
          <w:sz w:val="20"/>
          <w:szCs w:val="20"/>
          <w:lang w:val="en-GB"/>
        </w:rPr>
        <w:t xml:space="preserve"> </w:t>
      </w:r>
      <w:proofErr w:type="spellStart"/>
      <w:r w:rsidRPr="00005435">
        <w:rPr>
          <w:rFonts w:ascii="Arial" w:eastAsia="Calibri" w:hAnsi="Arial" w:cs="Arial"/>
          <w:bCs/>
          <w:sz w:val="20"/>
          <w:szCs w:val="20"/>
          <w:lang w:val="en-GB"/>
        </w:rPr>
        <w:t>Mts</w:t>
      </w:r>
      <w:proofErr w:type="spellEnd"/>
      <w:r w:rsidRPr="00005435">
        <w:rPr>
          <w:rFonts w:ascii="Arial" w:eastAsia="Calibri" w:hAnsi="Arial" w:cs="Arial"/>
          <w:bCs/>
          <w:sz w:val="20"/>
          <w:szCs w:val="20"/>
          <w:lang w:val="en-GB"/>
        </w:rPr>
        <w:t xml:space="preserve"> (south-western Poland). Catena. 2020; 189; 104476.</w:t>
      </w:r>
    </w:p>
    <w:p w14:paraId="572D9C79"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32. </w:t>
      </w:r>
      <w:proofErr w:type="spellStart"/>
      <w:r w:rsidRPr="00005435">
        <w:rPr>
          <w:rFonts w:ascii="Arial" w:eastAsia="Calibri" w:hAnsi="Arial" w:cs="Arial"/>
          <w:bCs/>
          <w:sz w:val="20"/>
          <w:szCs w:val="20"/>
          <w:lang w:val="en-GB"/>
        </w:rPr>
        <w:t>Hansmann</w:t>
      </w:r>
      <w:proofErr w:type="spellEnd"/>
      <w:r w:rsidRPr="00005435">
        <w:rPr>
          <w:rFonts w:ascii="Arial" w:eastAsia="Calibri" w:hAnsi="Arial" w:cs="Arial"/>
          <w:bCs/>
          <w:sz w:val="20"/>
          <w:szCs w:val="20"/>
          <w:lang w:val="en-GB"/>
        </w:rPr>
        <w:t xml:space="preserve"> W, </w:t>
      </w:r>
      <w:proofErr w:type="spellStart"/>
      <w:r w:rsidRPr="00005435">
        <w:rPr>
          <w:rFonts w:ascii="Arial" w:eastAsia="Calibri" w:hAnsi="Arial" w:cs="Arial"/>
          <w:bCs/>
          <w:sz w:val="20"/>
          <w:szCs w:val="20"/>
          <w:lang w:val="en-GB"/>
        </w:rPr>
        <w:t>Köppel</w:t>
      </w:r>
      <w:proofErr w:type="spellEnd"/>
      <w:r w:rsidRPr="00005435">
        <w:rPr>
          <w:rFonts w:ascii="Arial" w:eastAsia="Calibri" w:hAnsi="Arial" w:cs="Arial"/>
          <w:bCs/>
          <w:sz w:val="20"/>
          <w:szCs w:val="20"/>
          <w:lang w:val="en-GB"/>
        </w:rPr>
        <w:t xml:space="preserve"> V. Lead-isotopes as tracers of pollutants in soils. Chemical Geology. 2000; 171(1-2): 123–144.</w:t>
      </w:r>
    </w:p>
    <w:p w14:paraId="0BD8A6D3"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33. </w:t>
      </w:r>
      <w:proofErr w:type="spellStart"/>
      <w:r w:rsidRPr="00005435">
        <w:rPr>
          <w:rFonts w:ascii="Arial" w:eastAsia="Calibri" w:hAnsi="Arial" w:cs="Arial"/>
          <w:bCs/>
          <w:sz w:val="20"/>
          <w:szCs w:val="20"/>
          <w:lang w:val="en-GB"/>
        </w:rPr>
        <w:t>Chevallier</w:t>
      </w:r>
      <w:proofErr w:type="spellEnd"/>
      <w:r w:rsidRPr="00005435">
        <w:rPr>
          <w:rFonts w:ascii="Arial" w:eastAsia="Calibri" w:hAnsi="Arial" w:cs="Arial"/>
          <w:bCs/>
          <w:sz w:val="20"/>
          <w:szCs w:val="20"/>
          <w:lang w:val="en-GB"/>
        </w:rPr>
        <w:t xml:space="preserve"> E, </w:t>
      </w:r>
      <w:proofErr w:type="spellStart"/>
      <w:r w:rsidRPr="00005435">
        <w:rPr>
          <w:rFonts w:ascii="Arial" w:eastAsia="Calibri" w:hAnsi="Arial" w:cs="Arial"/>
          <w:bCs/>
          <w:sz w:val="20"/>
          <w:szCs w:val="20"/>
          <w:lang w:val="en-GB"/>
        </w:rPr>
        <w:t>Chekri</w:t>
      </w:r>
      <w:proofErr w:type="spellEnd"/>
      <w:r w:rsidRPr="00005435">
        <w:rPr>
          <w:rFonts w:ascii="Arial" w:eastAsia="Calibri" w:hAnsi="Arial" w:cs="Arial"/>
          <w:bCs/>
          <w:sz w:val="20"/>
          <w:szCs w:val="20"/>
          <w:lang w:val="en-GB"/>
        </w:rPr>
        <w:t xml:space="preserve"> R, Zinck J, Guérin T, Noël L. Simultaneous determination of 31 elements in foodstuffs by ICP-MS after closed-vessel microwave digestion: Method validation based on the accuracy profile. Journal of Food Composition and Analysis. 2015; 41: 35–41.</w:t>
      </w:r>
    </w:p>
    <w:p w14:paraId="1184B077"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34. </w:t>
      </w:r>
      <w:proofErr w:type="spellStart"/>
      <w:r w:rsidRPr="00005435">
        <w:rPr>
          <w:rFonts w:ascii="Arial" w:eastAsia="Calibri" w:hAnsi="Arial" w:cs="Arial"/>
          <w:bCs/>
          <w:sz w:val="20"/>
          <w:szCs w:val="20"/>
          <w:lang w:val="en-GB"/>
        </w:rPr>
        <w:t>Wilschefski</w:t>
      </w:r>
      <w:proofErr w:type="spellEnd"/>
      <w:r w:rsidRPr="00005435">
        <w:rPr>
          <w:rFonts w:ascii="Arial" w:eastAsia="Calibri" w:hAnsi="Arial" w:cs="Arial"/>
          <w:bCs/>
          <w:sz w:val="20"/>
          <w:szCs w:val="20"/>
          <w:lang w:val="en-GB"/>
        </w:rPr>
        <w:t xml:space="preserve"> SC, Baxter MR. Inductively Coupled Plasma Mass Spectrometry: Introduction to Analytical Aspects Clin. </w:t>
      </w:r>
      <w:proofErr w:type="spellStart"/>
      <w:r w:rsidRPr="00005435">
        <w:rPr>
          <w:rFonts w:ascii="Arial" w:eastAsia="Calibri" w:hAnsi="Arial" w:cs="Arial"/>
          <w:bCs/>
          <w:sz w:val="20"/>
          <w:szCs w:val="20"/>
          <w:lang w:val="en-GB"/>
        </w:rPr>
        <w:t>Biochem</w:t>
      </w:r>
      <w:proofErr w:type="spellEnd"/>
      <w:r w:rsidRPr="00005435">
        <w:rPr>
          <w:rFonts w:ascii="Arial" w:eastAsia="Calibri" w:hAnsi="Arial" w:cs="Arial"/>
          <w:bCs/>
          <w:sz w:val="20"/>
          <w:szCs w:val="20"/>
          <w:lang w:val="en-GB"/>
        </w:rPr>
        <w:t>. Rev. 2019; 40: 115–133.</w:t>
      </w:r>
    </w:p>
    <w:p w14:paraId="2A728778"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35 Ammann AA. Inductively coupled plasma mass spectrometry (ICP-MS): a versatile tool. Journal of Mass spectrometry. 2007; 42: 419–427.</w:t>
      </w:r>
    </w:p>
    <w:p w14:paraId="06C3CFF4"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lastRenderedPageBreak/>
        <w:t>36. Bajaj AO, Parker R, Farnsworth C, Law C, Johnson-Davis KL. Method validation of multi-element panel in whole blood by inductively coupled plasma mass spectrometry (ICP-MS). Journal of Mass Spectrometry and Advances in the Clinical Lab. 2023; 27: 33–39.</w:t>
      </w:r>
    </w:p>
    <w:p w14:paraId="210D7073"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37. </w:t>
      </w:r>
      <w:proofErr w:type="spellStart"/>
      <w:r w:rsidRPr="00005435">
        <w:rPr>
          <w:rFonts w:ascii="Arial" w:eastAsia="Calibri" w:hAnsi="Arial" w:cs="Arial"/>
          <w:bCs/>
          <w:sz w:val="20"/>
          <w:szCs w:val="20"/>
          <w:lang w:val="en-GB"/>
        </w:rPr>
        <w:t>Zieliński</w:t>
      </w:r>
      <w:proofErr w:type="spellEnd"/>
      <w:r w:rsidRPr="00005435">
        <w:rPr>
          <w:rFonts w:ascii="Arial" w:eastAsia="Calibri" w:hAnsi="Arial" w:cs="Arial"/>
          <w:bCs/>
          <w:sz w:val="20"/>
          <w:szCs w:val="20"/>
          <w:lang w:val="en-GB"/>
        </w:rPr>
        <w:t xml:space="preserve"> M, </w:t>
      </w:r>
      <w:proofErr w:type="spellStart"/>
      <w:r w:rsidRPr="00005435">
        <w:rPr>
          <w:rFonts w:ascii="Arial" w:eastAsia="Calibri" w:hAnsi="Arial" w:cs="Arial"/>
          <w:bCs/>
          <w:sz w:val="20"/>
          <w:szCs w:val="20"/>
          <w:lang w:val="en-GB"/>
        </w:rPr>
        <w:t>Dopieralska</w:t>
      </w:r>
      <w:proofErr w:type="spellEnd"/>
      <w:r w:rsidRPr="00005435">
        <w:rPr>
          <w:rFonts w:ascii="Arial" w:eastAsia="Calibri" w:hAnsi="Arial" w:cs="Arial"/>
          <w:bCs/>
          <w:sz w:val="20"/>
          <w:szCs w:val="20"/>
          <w:lang w:val="en-GB"/>
        </w:rPr>
        <w:t xml:space="preserve"> J, </w:t>
      </w:r>
      <w:proofErr w:type="spellStart"/>
      <w:r w:rsidRPr="00005435">
        <w:rPr>
          <w:rFonts w:ascii="Arial" w:eastAsia="Calibri" w:hAnsi="Arial" w:cs="Arial"/>
          <w:bCs/>
          <w:sz w:val="20"/>
          <w:szCs w:val="20"/>
          <w:lang w:val="en-GB"/>
        </w:rPr>
        <w:t>Królikowska-Ciągło</w:t>
      </w:r>
      <w:proofErr w:type="spellEnd"/>
      <w:r w:rsidRPr="00005435">
        <w:rPr>
          <w:rFonts w:ascii="Arial" w:eastAsia="Calibri" w:hAnsi="Arial" w:cs="Arial"/>
          <w:bCs/>
          <w:sz w:val="20"/>
          <w:szCs w:val="20"/>
          <w:lang w:val="en-GB"/>
        </w:rPr>
        <w:t xml:space="preserve"> S, </w:t>
      </w:r>
      <w:proofErr w:type="spellStart"/>
      <w:r w:rsidRPr="00005435">
        <w:rPr>
          <w:rFonts w:ascii="Arial" w:eastAsia="Calibri" w:hAnsi="Arial" w:cs="Arial"/>
          <w:bCs/>
          <w:sz w:val="20"/>
          <w:szCs w:val="20"/>
          <w:lang w:val="en-GB"/>
        </w:rPr>
        <w:t>Walczak</w:t>
      </w:r>
      <w:proofErr w:type="spellEnd"/>
      <w:r w:rsidRPr="00005435">
        <w:rPr>
          <w:rFonts w:ascii="Arial" w:eastAsia="Calibri" w:hAnsi="Arial" w:cs="Arial"/>
          <w:bCs/>
          <w:sz w:val="20"/>
          <w:szCs w:val="20"/>
          <w:lang w:val="en-GB"/>
        </w:rPr>
        <w:t xml:space="preserve"> A, Belka Z. Mapping of spatial variations in Sr isotope signatures (87Sr/86Sr) in Poland — Implications of anthropogenic Sr contamination for archaeological provenance and migration research, Science of The Total Environment. 2021; 775; 145792.</w:t>
      </w:r>
    </w:p>
    <w:p w14:paraId="1B9FB715"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38. Faure G, Powell LL. Strontium Isotope Geology. Springer-Verlag, Berlin. 1972.</w:t>
      </w:r>
    </w:p>
    <w:p w14:paraId="1D92C693" w14:textId="593F6929" w:rsidR="00B94E2B" w:rsidRPr="00682A97" w:rsidRDefault="00005435" w:rsidP="00983BC2">
      <w:pPr>
        <w:spacing w:after="0" w:line="240" w:lineRule="auto"/>
        <w:jc w:val="both"/>
        <w:rPr>
          <w:rFonts w:ascii="Arial" w:eastAsia="SimSun" w:hAnsi="Arial" w:cs="Arial"/>
          <w:b/>
          <w:sz w:val="20"/>
          <w:szCs w:val="20"/>
          <w:lang w:val="en-GB"/>
        </w:rPr>
      </w:pPr>
      <w:r w:rsidRPr="00005435">
        <w:rPr>
          <w:rFonts w:ascii="Arial" w:eastAsia="Calibri" w:hAnsi="Arial" w:cs="Arial"/>
          <w:bCs/>
          <w:sz w:val="20"/>
          <w:szCs w:val="20"/>
          <w:lang w:val="en-GB"/>
        </w:rPr>
        <w:t xml:space="preserve">39. </w:t>
      </w:r>
      <w:proofErr w:type="spellStart"/>
      <w:r w:rsidRPr="00005435">
        <w:rPr>
          <w:rFonts w:ascii="Arial" w:eastAsia="Calibri" w:hAnsi="Arial" w:cs="Arial"/>
          <w:bCs/>
          <w:sz w:val="20"/>
          <w:szCs w:val="20"/>
          <w:lang w:val="en-GB"/>
        </w:rPr>
        <w:t>Mihaljevic</w:t>
      </w:r>
      <w:proofErr w:type="spellEnd"/>
      <w:r w:rsidRPr="00005435">
        <w:rPr>
          <w:rFonts w:ascii="Arial" w:eastAsia="Calibri" w:hAnsi="Arial" w:cs="Arial"/>
          <w:bCs/>
          <w:sz w:val="20"/>
          <w:szCs w:val="20"/>
          <w:lang w:val="en-GB"/>
        </w:rPr>
        <w:t xml:space="preserve"> M, </w:t>
      </w:r>
      <w:proofErr w:type="spellStart"/>
      <w:r w:rsidRPr="00005435">
        <w:rPr>
          <w:rFonts w:ascii="Arial" w:eastAsia="Calibri" w:hAnsi="Arial" w:cs="Arial"/>
          <w:bCs/>
          <w:sz w:val="20"/>
          <w:szCs w:val="20"/>
          <w:lang w:val="en-GB"/>
        </w:rPr>
        <w:t>Ettler</w:t>
      </w:r>
      <w:proofErr w:type="spellEnd"/>
      <w:r w:rsidRPr="00005435">
        <w:rPr>
          <w:rFonts w:ascii="Arial" w:eastAsia="Calibri" w:hAnsi="Arial" w:cs="Arial"/>
          <w:bCs/>
          <w:sz w:val="20"/>
          <w:szCs w:val="20"/>
          <w:lang w:val="en-GB"/>
        </w:rPr>
        <w:t xml:space="preserve"> V, </w:t>
      </w:r>
      <w:proofErr w:type="spellStart"/>
      <w:r w:rsidRPr="00005435">
        <w:rPr>
          <w:rFonts w:ascii="Arial" w:eastAsia="Calibri" w:hAnsi="Arial" w:cs="Arial"/>
          <w:bCs/>
          <w:sz w:val="20"/>
          <w:szCs w:val="20"/>
          <w:lang w:val="en-GB"/>
        </w:rPr>
        <w:t>Sebek</w:t>
      </w:r>
      <w:proofErr w:type="spellEnd"/>
      <w:r w:rsidRPr="00005435">
        <w:rPr>
          <w:rFonts w:ascii="Arial" w:eastAsia="Calibri" w:hAnsi="Arial" w:cs="Arial"/>
          <w:bCs/>
          <w:sz w:val="20"/>
          <w:szCs w:val="20"/>
          <w:lang w:val="en-GB"/>
        </w:rPr>
        <w:t xml:space="preserve"> O, </w:t>
      </w:r>
      <w:proofErr w:type="spellStart"/>
      <w:r w:rsidRPr="00005435">
        <w:rPr>
          <w:rFonts w:ascii="Arial" w:eastAsia="Calibri" w:hAnsi="Arial" w:cs="Arial"/>
          <w:bCs/>
          <w:sz w:val="20"/>
          <w:szCs w:val="20"/>
          <w:lang w:val="en-GB"/>
        </w:rPr>
        <w:t>Strnad</w:t>
      </w:r>
      <w:proofErr w:type="spellEnd"/>
      <w:r w:rsidRPr="00005435">
        <w:rPr>
          <w:rFonts w:ascii="Arial" w:eastAsia="Calibri" w:hAnsi="Arial" w:cs="Arial"/>
          <w:bCs/>
          <w:sz w:val="20"/>
          <w:szCs w:val="20"/>
          <w:lang w:val="en-GB"/>
        </w:rPr>
        <w:t xml:space="preserve"> L. </w:t>
      </w:r>
      <w:proofErr w:type="spellStart"/>
      <w:r w:rsidRPr="00005435">
        <w:rPr>
          <w:rFonts w:ascii="Arial" w:eastAsia="Calibri" w:hAnsi="Arial" w:cs="Arial"/>
          <w:bCs/>
          <w:sz w:val="20"/>
          <w:szCs w:val="20"/>
          <w:lang w:val="en-GB"/>
        </w:rPr>
        <w:t>Chrastny</w:t>
      </w:r>
      <w:proofErr w:type="spellEnd"/>
      <w:r w:rsidRPr="00005435">
        <w:rPr>
          <w:rFonts w:ascii="Arial" w:eastAsia="Calibri" w:hAnsi="Arial" w:cs="Arial"/>
          <w:bCs/>
          <w:sz w:val="20"/>
          <w:szCs w:val="20"/>
          <w:lang w:val="en-GB"/>
        </w:rPr>
        <w:t xml:space="preserve">, V. Lead isotopic signatures of wine and vineyard soils—Tracers of lead origin. J. Geochem. </w:t>
      </w:r>
      <w:proofErr w:type="spellStart"/>
      <w:r w:rsidRPr="00005435">
        <w:rPr>
          <w:rFonts w:ascii="Arial" w:eastAsia="Calibri" w:hAnsi="Arial" w:cs="Arial"/>
          <w:bCs/>
          <w:sz w:val="20"/>
          <w:szCs w:val="20"/>
          <w:lang w:val="en-GB"/>
        </w:rPr>
        <w:t>Explor</w:t>
      </w:r>
      <w:proofErr w:type="spellEnd"/>
      <w:r w:rsidRPr="00005435">
        <w:rPr>
          <w:rFonts w:ascii="Arial" w:eastAsia="Calibri" w:hAnsi="Arial" w:cs="Arial"/>
          <w:bCs/>
          <w:sz w:val="20"/>
          <w:szCs w:val="20"/>
          <w:lang w:val="en-GB"/>
        </w:rPr>
        <w:t>. 2006; 88: 130–133.</w:t>
      </w:r>
    </w:p>
    <w:p w14:paraId="31BE104A" w14:textId="77777777" w:rsidR="00F20B9F" w:rsidRPr="00682A97" w:rsidRDefault="00F20B9F" w:rsidP="00983BC2">
      <w:pPr>
        <w:spacing w:after="0" w:line="240" w:lineRule="auto"/>
        <w:jc w:val="both"/>
        <w:rPr>
          <w:rFonts w:ascii="Arial" w:eastAsia="SimSun" w:hAnsi="Arial" w:cs="Arial"/>
          <w:b/>
          <w:sz w:val="20"/>
          <w:szCs w:val="20"/>
          <w:lang w:val="en-GB"/>
        </w:rPr>
      </w:pPr>
    </w:p>
    <w:p w14:paraId="4DD929A8" w14:textId="77777777" w:rsidR="00F20B9F" w:rsidRPr="00682A97" w:rsidRDefault="00F20B9F" w:rsidP="002A2AAE">
      <w:pPr>
        <w:spacing w:after="0" w:line="240" w:lineRule="auto"/>
        <w:rPr>
          <w:rFonts w:ascii="Arial" w:eastAsia="SimSun" w:hAnsi="Arial" w:cs="Arial"/>
          <w:b/>
          <w:sz w:val="20"/>
          <w:szCs w:val="20"/>
          <w:lang w:val="en-GB"/>
        </w:rPr>
      </w:pPr>
    </w:p>
    <w:p w14:paraId="4F9C1E0A" w14:textId="77777777" w:rsidR="00F20B9F" w:rsidRPr="00682A97" w:rsidRDefault="00F20B9F" w:rsidP="002A2AAE">
      <w:pPr>
        <w:spacing w:after="0" w:line="240" w:lineRule="auto"/>
        <w:rPr>
          <w:rFonts w:ascii="Arial" w:eastAsia="SimSun" w:hAnsi="Arial" w:cs="Arial"/>
          <w:b/>
          <w:sz w:val="20"/>
          <w:szCs w:val="20"/>
          <w:lang w:val="en-GB"/>
        </w:rPr>
      </w:pPr>
    </w:p>
    <w:p w14:paraId="08AF6132" w14:textId="77777777" w:rsidR="00363706" w:rsidRDefault="00363706" w:rsidP="002A2AAE">
      <w:pPr>
        <w:spacing w:after="0" w:line="240" w:lineRule="auto"/>
        <w:rPr>
          <w:rFonts w:ascii="Arial" w:eastAsia="SimSun" w:hAnsi="Arial" w:cs="Arial"/>
          <w:b/>
          <w:sz w:val="20"/>
          <w:szCs w:val="20"/>
          <w:lang w:val="en-GB"/>
        </w:rPr>
      </w:pPr>
    </w:p>
    <w:p w14:paraId="0C5936F5" w14:textId="77777777" w:rsidR="00005435" w:rsidRDefault="00005435" w:rsidP="002A2AAE">
      <w:pPr>
        <w:spacing w:after="0" w:line="240" w:lineRule="auto"/>
        <w:rPr>
          <w:rFonts w:ascii="Arial" w:eastAsia="SimSun" w:hAnsi="Arial" w:cs="Arial"/>
          <w:b/>
          <w:sz w:val="20"/>
          <w:szCs w:val="20"/>
          <w:lang w:val="en-GB"/>
        </w:rPr>
      </w:pPr>
    </w:p>
    <w:p w14:paraId="2B36A2AB" w14:textId="77777777" w:rsidR="00005435" w:rsidRDefault="00005435" w:rsidP="002A2AAE">
      <w:pPr>
        <w:spacing w:after="0" w:line="240" w:lineRule="auto"/>
        <w:rPr>
          <w:rFonts w:ascii="Arial" w:eastAsia="SimSun" w:hAnsi="Arial" w:cs="Arial"/>
          <w:b/>
          <w:sz w:val="20"/>
          <w:szCs w:val="20"/>
          <w:lang w:val="en-GB"/>
        </w:rPr>
      </w:pPr>
    </w:p>
    <w:p w14:paraId="4B6246ED" w14:textId="77777777" w:rsidR="00005435" w:rsidRDefault="00005435" w:rsidP="002A2AAE">
      <w:pPr>
        <w:spacing w:after="0" w:line="240" w:lineRule="auto"/>
        <w:rPr>
          <w:rFonts w:ascii="Arial" w:eastAsia="SimSun" w:hAnsi="Arial" w:cs="Arial"/>
          <w:b/>
          <w:sz w:val="20"/>
          <w:szCs w:val="20"/>
          <w:lang w:val="en-GB"/>
        </w:rPr>
      </w:pPr>
    </w:p>
    <w:p w14:paraId="1F11A2C3" w14:textId="77777777" w:rsidR="00005435" w:rsidRDefault="00005435" w:rsidP="002A2AAE">
      <w:pPr>
        <w:spacing w:after="0" w:line="240" w:lineRule="auto"/>
        <w:rPr>
          <w:rFonts w:ascii="Arial" w:eastAsia="SimSun" w:hAnsi="Arial" w:cs="Arial"/>
          <w:b/>
          <w:sz w:val="20"/>
          <w:szCs w:val="20"/>
          <w:lang w:val="en-GB"/>
        </w:rPr>
      </w:pPr>
    </w:p>
    <w:p w14:paraId="7BB68D1C" w14:textId="77777777" w:rsidR="00005435" w:rsidRDefault="00005435" w:rsidP="002A2AAE">
      <w:pPr>
        <w:spacing w:after="0" w:line="240" w:lineRule="auto"/>
        <w:rPr>
          <w:rFonts w:ascii="Arial" w:eastAsia="SimSun" w:hAnsi="Arial" w:cs="Arial"/>
          <w:b/>
          <w:sz w:val="20"/>
          <w:szCs w:val="20"/>
          <w:lang w:val="en-GB"/>
        </w:rPr>
      </w:pPr>
    </w:p>
    <w:p w14:paraId="17A1BCA9" w14:textId="77777777" w:rsidR="00005435" w:rsidRDefault="00005435" w:rsidP="002A2AAE">
      <w:pPr>
        <w:spacing w:after="0" w:line="240" w:lineRule="auto"/>
        <w:rPr>
          <w:rFonts w:ascii="Arial" w:eastAsia="SimSun" w:hAnsi="Arial" w:cs="Arial"/>
          <w:b/>
          <w:sz w:val="20"/>
          <w:szCs w:val="20"/>
          <w:lang w:val="en-GB"/>
        </w:rPr>
      </w:pPr>
    </w:p>
    <w:p w14:paraId="55777485" w14:textId="77777777" w:rsidR="00005435" w:rsidRDefault="00005435" w:rsidP="002A2AAE">
      <w:pPr>
        <w:spacing w:after="0" w:line="240" w:lineRule="auto"/>
        <w:rPr>
          <w:rFonts w:ascii="Arial" w:eastAsia="SimSun" w:hAnsi="Arial" w:cs="Arial"/>
          <w:b/>
          <w:sz w:val="20"/>
          <w:szCs w:val="20"/>
          <w:lang w:val="en-GB"/>
        </w:rPr>
      </w:pPr>
    </w:p>
    <w:p w14:paraId="2DDF8C43" w14:textId="77777777" w:rsidR="00005435" w:rsidRDefault="00005435" w:rsidP="002A2AAE">
      <w:pPr>
        <w:spacing w:after="0" w:line="240" w:lineRule="auto"/>
        <w:rPr>
          <w:rFonts w:ascii="Arial" w:eastAsia="SimSun" w:hAnsi="Arial" w:cs="Arial"/>
          <w:b/>
          <w:sz w:val="20"/>
          <w:szCs w:val="20"/>
          <w:lang w:val="en-GB"/>
        </w:rPr>
      </w:pPr>
    </w:p>
    <w:p w14:paraId="57FB7A77" w14:textId="77777777" w:rsidR="00005435" w:rsidRDefault="00005435" w:rsidP="002A2AAE">
      <w:pPr>
        <w:spacing w:after="0" w:line="240" w:lineRule="auto"/>
        <w:rPr>
          <w:rFonts w:ascii="Arial" w:eastAsia="SimSun" w:hAnsi="Arial" w:cs="Arial"/>
          <w:b/>
          <w:sz w:val="20"/>
          <w:szCs w:val="20"/>
          <w:lang w:val="en-GB"/>
        </w:rPr>
      </w:pPr>
    </w:p>
    <w:p w14:paraId="467A63CC" w14:textId="77777777" w:rsidR="00005435" w:rsidRDefault="00005435" w:rsidP="002A2AAE">
      <w:pPr>
        <w:spacing w:after="0" w:line="240" w:lineRule="auto"/>
        <w:rPr>
          <w:rFonts w:ascii="Arial" w:eastAsia="SimSun" w:hAnsi="Arial" w:cs="Arial"/>
          <w:b/>
          <w:sz w:val="20"/>
          <w:szCs w:val="20"/>
          <w:lang w:val="en-GB"/>
        </w:rPr>
      </w:pPr>
    </w:p>
    <w:p w14:paraId="7AD10CE5" w14:textId="77777777" w:rsidR="00005435" w:rsidRDefault="00005435" w:rsidP="002A2AAE">
      <w:pPr>
        <w:spacing w:after="0" w:line="240" w:lineRule="auto"/>
        <w:rPr>
          <w:rFonts w:ascii="Arial" w:eastAsia="SimSun" w:hAnsi="Arial" w:cs="Arial"/>
          <w:b/>
          <w:sz w:val="20"/>
          <w:szCs w:val="20"/>
          <w:lang w:val="en-GB"/>
        </w:rPr>
      </w:pPr>
    </w:p>
    <w:p w14:paraId="3642F09E" w14:textId="77777777" w:rsidR="00005435" w:rsidRDefault="00005435" w:rsidP="002A2AAE">
      <w:pPr>
        <w:spacing w:after="0" w:line="240" w:lineRule="auto"/>
        <w:rPr>
          <w:rFonts w:ascii="Arial" w:eastAsia="SimSun" w:hAnsi="Arial" w:cs="Arial"/>
          <w:b/>
          <w:sz w:val="20"/>
          <w:szCs w:val="20"/>
          <w:lang w:val="en-GB"/>
        </w:rPr>
      </w:pPr>
    </w:p>
    <w:p w14:paraId="759FB94F" w14:textId="77777777" w:rsidR="00005435" w:rsidRDefault="00005435" w:rsidP="002A2AAE">
      <w:pPr>
        <w:spacing w:after="0" w:line="240" w:lineRule="auto"/>
        <w:rPr>
          <w:rFonts w:ascii="Arial" w:eastAsia="SimSun" w:hAnsi="Arial" w:cs="Arial"/>
          <w:b/>
          <w:sz w:val="20"/>
          <w:szCs w:val="20"/>
          <w:lang w:val="en-GB"/>
        </w:rPr>
      </w:pPr>
    </w:p>
    <w:p w14:paraId="6DBA6853" w14:textId="77777777" w:rsidR="00005435" w:rsidRDefault="00005435" w:rsidP="002A2AAE">
      <w:pPr>
        <w:spacing w:after="0" w:line="240" w:lineRule="auto"/>
        <w:rPr>
          <w:rFonts w:ascii="Arial" w:eastAsia="SimSun" w:hAnsi="Arial" w:cs="Arial"/>
          <w:b/>
          <w:sz w:val="20"/>
          <w:szCs w:val="20"/>
          <w:lang w:val="en-GB"/>
        </w:rPr>
      </w:pPr>
    </w:p>
    <w:p w14:paraId="147596EA" w14:textId="77777777" w:rsidR="00005435" w:rsidRDefault="00005435" w:rsidP="002A2AAE">
      <w:pPr>
        <w:spacing w:after="0" w:line="240" w:lineRule="auto"/>
        <w:rPr>
          <w:rFonts w:ascii="Arial" w:eastAsia="SimSun" w:hAnsi="Arial" w:cs="Arial"/>
          <w:b/>
          <w:sz w:val="20"/>
          <w:szCs w:val="20"/>
          <w:lang w:val="en-GB"/>
        </w:rPr>
      </w:pPr>
    </w:p>
    <w:p w14:paraId="5E266F42" w14:textId="77777777" w:rsidR="00005435" w:rsidRDefault="00005435" w:rsidP="002A2AAE">
      <w:pPr>
        <w:spacing w:after="0" w:line="240" w:lineRule="auto"/>
        <w:rPr>
          <w:rFonts w:ascii="Arial" w:eastAsia="SimSun" w:hAnsi="Arial" w:cs="Arial"/>
          <w:b/>
          <w:sz w:val="20"/>
          <w:szCs w:val="20"/>
          <w:lang w:val="en-GB"/>
        </w:rPr>
      </w:pPr>
    </w:p>
    <w:p w14:paraId="726B9343" w14:textId="77777777" w:rsidR="00005435" w:rsidRDefault="00005435" w:rsidP="002A2AAE">
      <w:pPr>
        <w:spacing w:after="0" w:line="240" w:lineRule="auto"/>
        <w:rPr>
          <w:rFonts w:ascii="Arial" w:eastAsia="SimSun" w:hAnsi="Arial" w:cs="Arial"/>
          <w:b/>
          <w:sz w:val="20"/>
          <w:szCs w:val="20"/>
          <w:lang w:val="en-GB"/>
        </w:rPr>
      </w:pPr>
    </w:p>
    <w:p w14:paraId="4DBD2A73" w14:textId="77777777" w:rsidR="00005435" w:rsidRDefault="00005435" w:rsidP="002A2AAE">
      <w:pPr>
        <w:spacing w:after="0" w:line="240" w:lineRule="auto"/>
        <w:rPr>
          <w:rFonts w:ascii="Arial" w:eastAsia="SimSun" w:hAnsi="Arial" w:cs="Arial"/>
          <w:b/>
          <w:sz w:val="20"/>
          <w:szCs w:val="20"/>
          <w:lang w:val="en-GB"/>
        </w:rPr>
      </w:pPr>
    </w:p>
    <w:p w14:paraId="72F1C2FE" w14:textId="77777777" w:rsidR="00005435" w:rsidRDefault="00005435" w:rsidP="002A2AAE">
      <w:pPr>
        <w:spacing w:after="0" w:line="240" w:lineRule="auto"/>
        <w:rPr>
          <w:rFonts w:ascii="Arial" w:eastAsia="SimSun" w:hAnsi="Arial" w:cs="Arial"/>
          <w:b/>
          <w:sz w:val="20"/>
          <w:szCs w:val="20"/>
          <w:lang w:val="en-GB"/>
        </w:rPr>
      </w:pPr>
    </w:p>
    <w:p w14:paraId="07A7A3A5" w14:textId="77777777" w:rsidR="00005435" w:rsidRDefault="00005435" w:rsidP="002A2AAE">
      <w:pPr>
        <w:spacing w:after="0" w:line="240" w:lineRule="auto"/>
        <w:rPr>
          <w:rFonts w:ascii="Arial" w:eastAsia="SimSun" w:hAnsi="Arial" w:cs="Arial"/>
          <w:b/>
          <w:sz w:val="20"/>
          <w:szCs w:val="20"/>
          <w:lang w:val="en-GB"/>
        </w:rPr>
      </w:pPr>
    </w:p>
    <w:p w14:paraId="6915CBD3" w14:textId="77777777" w:rsidR="00005435" w:rsidRDefault="00005435" w:rsidP="002A2AAE">
      <w:pPr>
        <w:spacing w:after="0" w:line="240" w:lineRule="auto"/>
        <w:rPr>
          <w:rFonts w:ascii="Arial" w:eastAsia="SimSun" w:hAnsi="Arial" w:cs="Arial"/>
          <w:b/>
          <w:sz w:val="20"/>
          <w:szCs w:val="20"/>
          <w:lang w:val="en-GB"/>
        </w:rPr>
      </w:pPr>
    </w:p>
    <w:p w14:paraId="26489DF3" w14:textId="77777777" w:rsidR="00005435" w:rsidRDefault="00005435" w:rsidP="002A2AAE">
      <w:pPr>
        <w:spacing w:after="0" w:line="240" w:lineRule="auto"/>
        <w:rPr>
          <w:rFonts w:ascii="Arial" w:eastAsia="SimSun" w:hAnsi="Arial" w:cs="Arial"/>
          <w:b/>
          <w:sz w:val="20"/>
          <w:szCs w:val="20"/>
          <w:lang w:val="en-GB"/>
        </w:rPr>
      </w:pPr>
    </w:p>
    <w:p w14:paraId="18493D1A" w14:textId="77777777" w:rsidR="00005435" w:rsidRDefault="00005435" w:rsidP="002A2AAE">
      <w:pPr>
        <w:spacing w:after="0" w:line="240" w:lineRule="auto"/>
        <w:rPr>
          <w:rFonts w:ascii="Arial" w:eastAsia="SimSun" w:hAnsi="Arial" w:cs="Arial"/>
          <w:b/>
          <w:sz w:val="20"/>
          <w:szCs w:val="20"/>
          <w:lang w:val="en-GB"/>
        </w:rPr>
      </w:pPr>
    </w:p>
    <w:p w14:paraId="0E84DE92" w14:textId="77777777" w:rsidR="00005435" w:rsidRDefault="00005435" w:rsidP="002A2AAE">
      <w:pPr>
        <w:spacing w:after="0" w:line="240" w:lineRule="auto"/>
        <w:rPr>
          <w:rFonts w:ascii="Arial" w:eastAsia="SimSun" w:hAnsi="Arial" w:cs="Arial"/>
          <w:b/>
          <w:sz w:val="20"/>
          <w:szCs w:val="20"/>
          <w:lang w:val="en-GB"/>
        </w:rPr>
      </w:pPr>
    </w:p>
    <w:p w14:paraId="3BB7EAE8" w14:textId="77777777" w:rsidR="00005435" w:rsidRDefault="00005435" w:rsidP="002A2AAE">
      <w:pPr>
        <w:spacing w:after="0" w:line="240" w:lineRule="auto"/>
        <w:rPr>
          <w:rFonts w:ascii="Arial" w:eastAsia="SimSun" w:hAnsi="Arial" w:cs="Arial"/>
          <w:b/>
          <w:sz w:val="20"/>
          <w:szCs w:val="20"/>
          <w:lang w:val="en-GB"/>
        </w:rPr>
      </w:pPr>
    </w:p>
    <w:p w14:paraId="4CE3C37A" w14:textId="77777777" w:rsidR="00005435" w:rsidRDefault="00005435" w:rsidP="002A2AAE">
      <w:pPr>
        <w:spacing w:after="0" w:line="240" w:lineRule="auto"/>
        <w:rPr>
          <w:rFonts w:ascii="Arial" w:eastAsia="SimSun" w:hAnsi="Arial" w:cs="Arial"/>
          <w:b/>
          <w:sz w:val="20"/>
          <w:szCs w:val="20"/>
          <w:lang w:val="en-GB"/>
        </w:rPr>
      </w:pPr>
    </w:p>
    <w:p w14:paraId="1992308A" w14:textId="77777777" w:rsidR="00005435" w:rsidRDefault="00005435" w:rsidP="002A2AAE">
      <w:pPr>
        <w:spacing w:after="0" w:line="240" w:lineRule="auto"/>
        <w:rPr>
          <w:rFonts w:ascii="Arial" w:eastAsia="SimSun" w:hAnsi="Arial" w:cs="Arial"/>
          <w:b/>
          <w:sz w:val="20"/>
          <w:szCs w:val="20"/>
          <w:lang w:val="en-GB"/>
        </w:rPr>
      </w:pPr>
    </w:p>
    <w:p w14:paraId="3EF89BC8" w14:textId="77777777" w:rsidR="00005435" w:rsidRDefault="00005435" w:rsidP="002A2AAE">
      <w:pPr>
        <w:spacing w:after="0" w:line="240" w:lineRule="auto"/>
        <w:rPr>
          <w:rFonts w:ascii="Arial" w:eastAsia="SimSun" w:hAnsi="Arial" w:cs="Arial"/>
          <w:b/>
          <w:sz w:val="20"/>
          <w:szCs w:val="20"/>
          <w:lang w:val="en-GB"/>
        </w:rPr>
      </w:pPr>
    </w:p>
    <w:p w14:paraId="724D5B68" w14:textId="77777777" w:rsidR="00005435" w:rsidRDefault="00005435" w:rsidP="002A2AAE">
      <w:pPr>
        <w:spacing w:after="0" w:line="240" w:lineRule="auto"/>
        <w:rPr>
          <w:rFonts w:ascii="Arial" w:eastAsia="SimSun" w:hAnsi="Arial" w:cs="Arial"/>
          <w:b/>
          <w:sz w:val="20"/>
          <w:szCs w:val="20"/>
          <w:lang w:val="en-GB"/>
        </w:rPr>
      </w:pPr>
    </w:p>
    <w:p w14:paraId="6F1A71D8" w14:textId="77777777" w:rsidR="00005435" w:rsidRDefault="00005435" w:rsidP="002A2AAE">
      <w:pPr>
        <w:spacing w:after="0" w:line="240" w:lineRule="auto"/>
        <w:rPr>
          <w:rFonts w:ascii="Arial" w:eastAsia="SimSun" w:hAnsi="Arial" w:cs="Arial"/>
          <w:b/>
          <w:sz w:val="20"/>
          <w:szCs w:val="20"/>
          <w:lang w:val="en-GB"/>
        </w:rPr>
      </w:pPr>
    </w:p>
    <w:p w14:paraId="46A018FD" w14:textId="77777777" w:rsidR="00005435" w:rsidRDefault="00005435" w:rsidP="002A2AAE">
      <w:pPr>
        <w:spacing w:after="0" w:line="240" w:lineRule="auto"/>
        <w:rPr>
          <w:rFonts w:ascii="Arial" w:eastAsia="SimSun" w:hAnsi="Arial" w:cs="Arial"/>
          <w:b/>
          <w:sz w:val="20"/>
          <w:szCs w:val="20"/>
          <w:lang w:val="en-GB"/>
        </w:rPr>
      </w:pPr>
    </w:p>
    <w:p w14:paraId="1184771C" w14:textId="77777777" w:rsidR="00005435" w:rsidRDefault="00005435" w:rsidP="002A2AAE">
      <w:pPr>
        <w:spacing w:after="0" w:line="240" w:lineRule="auto"/>
        <w:rPr>
          <w:rFonts w:ascii="Arial" w:eastAsia="SimSun" w:hAnsi="Arial" w:cs="Arial"/>
          <w:b/>
          <w:sz w:val="20"/>
          <w:szCs w:val="20"/>
          <w:lang w:val="en-GB"/>
        </w:rPr>
      </w:pPr>
    </w:p>
    <w:p w14:paraId="2EAE711D" w14:textId="77777777" w:rsidR="00983BC2" w:rsidRDefault="00983BC2" w:rsidP="002A2AAE">
      <w:pPr>
        <w:spacing w:after="0" w:line="240" w:lineRule="auto"/>
        <w:rPr>
          <w:rFonts w:ascii="Arial" w:eastAsia="SimSun" w:hAnsi="Arial" w:cs="Arial"/>
          <w:b/>
          <w:sz w:val="20"/>
          <w:szCs w:val="20"/>
          <w:lang w:val="en-GB"/>
        </w:rPr>
      </w:pPr>
    </w:p>
    <w:p w14:paraId="3C38A269" w14:textId="77777777" w:rsidR="00983BC2" w:rsidRDefault="00983BC2" w:rsidP="002A2AAE">
      <w:pPr>
        <w:spacing w:after="0" w:line="240" w:lineRule="auto"/>
        <w:rPr>
          <w:rFonts w:ascii="Arial" w:eastAsia="SimSun" w:hAnsi="Arial" w:cs="Arial"/>
          <w:b/>
          <w:sz w:val="20"/>
          <w:szCs w:val="20"/>
          <w:lang w:val="en-GB"/>
        </w:rPr>
      </w:pPr>
    </w:p>
    <w:p w14:paraId="28DAE730" w14:textId="77777777" w:rsidR="00983BC2" w:rsidRDefault="00983BC2" w:rsidP="002A2AAE">
      <w:pPr>
        <w:spacing w:after="0" w:line="240" w:lineRule="auto"/>
        <w:rPr>
          <w:rFonts w:ascii="Arial" w:eastAsia="SimSun" w:hAnsi="Arial" w:cs="Arial"/>
          <w:b/>
          <w:sz w:val="20"/>
          <w:szCs w:val="20"/>
          <w:lang w:val="en-GB"/>
        </w:rPr>
      </w:pPr>
    </w:p>
    <w:p w14:paraId="6F69CD24" w14:textId="77777777" w:rsidR="00983BC2" w:rsidRDefault="00983BC2" w:rsidP="002A2AAE">
      <w:pPr>
        <w:spacing w:after="0" w:line="240" w:lineRule="auto"/>
        <w:rPr>
          <w:rFonts w:ascii="Arial" w:eastAsia="SimSun" w:hAnsi="Arial" w:cs="Arial"/>
          <w:b/>
          <w:sz w:val="20"/>
          <w:szCs w:val="20"/>
          <w:lang w:val="en-GB"/>
        </w:rPr>
      </w:pPr>
    </w:p>
    <w:p w14:paraId="3499C8A1" w14:textId="77777777" w:rsidR="00983BC2" w:rsidRDefault="00983BC2" w:rsidP="002A2AAE">
      <w:pPr>
        <w:spacing w:after="0" w:line="240" w:lineRule="auto"/>
        <w:rPr>
          <w:rFonts w:ascii="Arial" w:eastAsia="SimSun" w:hAnsi="Arial" w:cs="Arial"/>
          <w:b/>
          <w:sz w:val="20"/>
          <w:szCs w:val="20"/>
          <w:lang w:val="en-GB"/>
        </w:rPr>
      </w:pPr>
    </w:p>
    <w:p w14:paraId="00A2F25B" w14:textId="77777777" w:rsidR="00983BC2" w:rsidRDefault="00983BC2" w:rsidP="002A2AAE">
      <w:pPr>
        <w:spacing w:after="0" w:line="240" w:lineRule="auto"/>
        <w:rPr>
          <w:rFonts w:ascii="Arial" w:eastAsia="SimSun" w:hAnsi="Arial" w:cs="Arial"/>
          <w:b/>
          <w:sz w:val="20"/>
          <w:szCs w:val="20"/>
          <w:lang w:val="en-GB"/>
        </w:rPr>
      </w:pPr>
    </w:p>
    <w:p w14:paraId="3974DDE6" w14:textId="77777777" w:rsidR="00983BC2" w:rsidRDefault="00983BC2" w:rsidP="002A2AAE">
      <w:pPr>
        <w:spacing w:after="0" w:line="240" w:lineRule="auto"/>
        <w:rPr>
          <w:rFonts w:ascii="Arial" w:eastAsia="SimSun" w:hAnsi="Arial" w:cs="Arial"/>
          <w:b/>
          <w:sz w:val="20"/>
          <w:szCs w:val="20"/>
          <w:lang w:val="en-GB"/>
        </w:rPr>
      </w:pPr>
    </w:p>
    <w:p w14:paraId="384E805B" w14:textId="77777777" w:rsidR="00DD4B24" w:rsidRPr="00682A97" w:rsidRDefault="00DD4B24" w:rsidP="00AD4289">
      <w:pPr>
        <w:autoSpaceDE w:val="0"/>
        <w:autoSpaceDN w:val="0"/>
        <w:adjustRightInd w:val="0"/>
        <w:spacing w:after="0" w:line="240" w:lineRule="auto"/>
        <w:jc w:val="both"/>
        <w:rPr>
          <w:rFonts w:ascii="Arial" w:eastAsia="Times New Roman" w:hAnsi="Arial" w:cs="Arial"/>
          <w:sz w:val="16"/>
          <w:szCs w:val="16"/>
          <w:lang w:val="en-GB"/>
        </w:rPr>
      </w:pPr>
    </w:p>
    <w:sectPr w:rsidR="00DD4B24" w:rsidRPr="00682A97" w:rsidSect="00F03DD3">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440" w:right="1440" w:bottom="1440" w:left="1440" w:header="720" w:footer="86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3-07T13:33:00Z" w:initials="U">
    <w:p w14:paraId="61E53215" w14:textId="5611A9D2" w:rsidR="000916AD" w:rsidRDefault="000916AD">
      <w:pPr>
        <w:pStyle w:val="CommentText"/>
      </w:pPr>
      <w:r>
        <w:rPr>
          <w:rStyle w:val="CommentReference"/>
        </w:rPr>
        <w:annotationRef/>
      </w:r>
      <w:r w:rsidR="00DC7EB0">
        <w:t>The ICP-</w:t>
      </w:r>
      <w:r w:rsidR="00F552AC">
        <w:t>MS has</w:t>
      </w:r>
      <w:r w:rsidR="00DC7EB0">
        <w:t xml:space="preserve"> been used as a tool for isotopic ratios for a while now, </w:t>
      </w:r>
      <w:r w:rsidR="0001736D">
        <w:t>I suggest that the title be changed</w:t>
      </w:r>
    </w:p>
    <w:p w14:paraId="077E7FF9" w14:textId="64962FB7" w:rsidR="0001736D" w:rsidRDefault="0001736D">
      <w:pPr>
        <w:pStyle w:val="CommentText"/>
      </w:pPr>
      <w:r>
        <w:t>Suggested title: Analysis of strontium and lead isotopic ratios in environmental matrices using ICP-MS.</w:t>
      </w:r>
    </w:p>
  </w:comment>
  <w:comment w:id="1" w:author="User" w:date="2025-03-07T13:39:00Z" w:initials="U">
    <w:p w14:paraId="6D2D5573" w14:textId="7090E7E2" w:rsidR="0001736D" w:rsidRDefault="0001736D">
      <w:pPr>
        <w:pStyle w:val="CommentText"/>
      </w:pPr>
      <w:r>
        <w:rPr>
          <w:rStyle w:val="CommentReference"/>
        </w:rPr>
        <w:annotationRef/>
      </w:r>
      <w:r w:rsidRPr="0001736D">
        <w:t xml:space="preserve"> If you using superscripts</w:t>
      </w:r>
      <w:r>
        <w:t>, use it consistently.</w:t>
      </w:r>
    </w:p>
  </w:comment>
  <w:comment w:id="3" w:author="User" w:date="2025-03-07T13:40:00Z" w:initials="U">
    <w:p w14:paraId="021CC1AA" w14:textId="361DB9A8" w:rsidR="0001736D" w:rsidRDefault="0001736D">
      <w:pPr>
        <w:pStyle w:val="CommentText"/>
      </w:pPr>
      <w:r>
        <w:rPr>
          <w:rStyle w:val="CommentReference"/>
        </w:rPr>
        <w:annotationRef/>
      </w:r>
      <w:r>
        <w:t xml:space="preserve">Specify which samples </w:t>
      </w:r>
      <w:r w:rsidR="00763B07">
        <w:t>you are</w:t>
      </w:r>
      <w:r>
        <w:t xml:space="preserve"> using</w:t>
      </w:r>
      <w:r w:rsidR="00763B07">
        <w:t>, like you did in the introduction</w:t>
      </w:r>
      <w:r>
        <w:t>. Also state whether all samples were digested or not.</w:t>
      </w:r>
    </w:p>
  </w:comment>
  <w:comment w:id="4" w:author="User" w:date="2025-03-07T13:47:00Z" w:initials="U">
    <w:p w14:paraId="68C027FA" w14:textId="00DAD995" w:rsidR="00F03FF5" w:rsidRDefault="00F03FF5">
      <w:pPr>
        <w:pStyle w:val="CommentText"/>
      </w:pPr>
      <w:r>
        <w:rPr>
          <w:rStyle w:val="CommentReference"/>
        </w:rPr>
        <w:annotationRef/>
      </w:r>
      <w:r>
        <w:t xml:space="preserve">What is the reason behind reporting only on these </w:t>
      </w:r>
      <w:r w:rsidR="00A55094">
        <w:t xml:space="preserve">lead </w:t>
      </w:r>
      <w:r>
        <w:t>isotopes? Why not report on all lead isotopes (</w:t>
      </w:r>
      <w:r w:rsidRPr="00F03FF5">
        <w:rPr>
          <w:vertAlign w:val="superscript"/>
        </w:rPr>
        <w:t>208</w:t>
      </w:r>
      <w:r>
        <w:t>Pb/</w:t>
      </w:r>
      <w:r w:rsidRPr="00F03FF5">
        <w:rPr>
          <w:vertAlign w:val="superscript"/>
        </w:rPr>
        <w:t>206</w:t>
      </w:r>
      <w:r>
        <w:t xml:space="preserve">Pb and </w:t>
      </w:r>
      <w:r w:rsidRPr="00F03FF5">
        <w:rPr>
          <w:vertAlign w:val="superscript"/>
        </w:rPr>
        <w:t>204</w:t>
      </w:r>
      <w:r>
        <w:t>Pb/</w:t>
      </w:r>
      <w:r w:rsidRPr="00F03FF5">
        <w:rPr>
          <w:vertAlign w:val="superscript"/>
        </w:rPr>
        <w:t>206</w:t>
      </w:r>
      <w:r>
        <w:t>Pb)?</w:t>
      </w:r>
    </w:p>
  </w:comment>
  <w:comment w:id="5" w:author="User" w:date="2025-03-07T13:45:00Z" w:initials="U">
    <w:p w14:paraId="6C987808" w14:textId="4028653A" w:rsidR="00F03FF5" w:rsidRDefault="00F03FF5">
      <w:pPr>
        <w:pStyle w:val="CommentText"/>
      </w:pPr>
      <w:r>
        <w:rPr>
          <w:rStyle w:val="CommentReference"/>
        </w:rPr>
        <w:annotationRef/>
      </w:r>
      <w:r>
        <w:t xml:space="preserve">Is this correct? Because in the above statement you wrote </w:t>
      </w:r>
      <w:r w:rsidRPr="00F03FF5">
        <w:rPr>
          <w:vertAlign w:val="superscript"/>
        </w:rPr>
        <w:t>206</w:t>
      </w:r>
      <w:r>
        <w:t>Pb/</w:t>
      </w:r>
      <w:r w:rsidRPr="00F03FF5">
        <w:rPr>
          <w:vertAlign w:val="superscript"/>
        </w:rPr>
        <w:t>207</w:t>
      </w:r>
      <w:r>
        <w:t>Pb. Check this error in your results as well.</w:t>
      </w:r>
    </w:p>
  </w:comment>
  <w:comment w:id="6" w:author="User" w:date="2025-03-07T14:02:00Z" w:initials="U">
    <w:p w14:paraId="7D4ED20B" w14:textId="3894E8F1" w:rsidR="00282119" w:rsidRDefault="00282119">
      <w:pPr>
        <w:pStyle w:val="CommentText"/>
      </w:pPr>
      <w:r>
        <w:rPr>
          <w:rStyle w:val="CommentReference"/>
        </w:rPr>
        <w:annotationRef/>
      </w:r>
      <w:r w:rsidR="007474B0">
        <w:t xml:space="preserve">And the results tabulated or put in a graph should be properly discussed and mentioned in text. </w:t>
      </w:r>
      <w:bookmarkStart w:id="7" w:name="_GoBack"/>
      <w:bookmarkEnd w:id="7"/>
      <w:r w:rsidR="00A0464B" w:rsidRPr="00763B07">
        <w:t xml:space="preserve">Mention </w:t>
      </w:r>
      <w:r w:rsidR="00763B07" w:rsidRPr="00763B07">
        <w:t>how your findings differ or resemble those of previous articles on the same subject.</w:t>
      </w:r>
    </w:p>
  </w:comment>
  <w:comment w:id="8" w:author="User" w:date="2025-03-07T14:09:00Z" w:initials="U">
    <w:p w14:paraId="1FE7AE8A" w14:textId="0A9908DA" w:rsidR="007474B0" w:rsidRDefault="007474B0">
      <w:pPr>
        <w:pStyle w:val="CommentText"/>
      </w:pPr>
      <w:r>
        <w:rPr>
          <w:rStyle w:val="CommentReference"/>
        </w:rPr>
        <w:annotationRef/>
      </w:r>
      <w:r>
        <w:t>For example, you just write this statement here but you did not discuss this result anywhere. You mentioned above that you collected 40 samples</w:t>
      </w:r>
      <w:r w:rsidR="006F6E12">
        <w:t>,</w:t>
      </w:r>
      <w:r>
        <w:t xml:space="preserve"> however you reported results for 20 samples, where is the other 20?</w:t>
      </w:r>
      <w:r w:rsidR="006F6E12">
        <w:t xml:space="preserve"> Or did you collect 20 river water sample and 20 sediments? Please be specific.</w:t>
      </w:r>
    </w:p>
  </w:comment>
  <w:comment w:id="9" w:author="User" w:date="2025-03-07T15:43:00Z" w:initials="U">
    <w:p w14:paraId="52DCFB72" w14:textId="77777777" w:rsidR="009710BA" w:rsidRDefault="009710BA" w:rsidP="009710BA">
      <w:pPr>
        <w:pStyle w:val="CommentText"/>
      </w:pPr>
      <w:r>
        <w:rPr>
          <w:rStyle w:val="CommentReference"/>
        </w:rPr>
        <w:annotationRef/>
      </w:r>
      <w:r>
        <w:t>Sample preparation</w:t>
      </w:r>
    </w:p>
    <w:p w14:paraId="02A71BB6" w14:textId="4FF213F1" w:rsidR="009710BA" w:rsidRDefault="009710BA" w:rsidP="009710BA">
      <w:pPr>
        <w:pStyle w:val="CommentText"/>
      </w:pPr>
      <w:r>
        <w:t xml:space="preserve">Under the sample preparation section, the author should specify the types of environmental samples, (river water, sediments, etc.) just like they are reported in the results section. </w:t>
      </w:r>
    </w:p>
    <w:p w14:paraId="5FDEB9AE" w14:textId="77777777" w:rsidR="009710BA" w:rsidRDefault="009710BA" w:rsidP="009710BA">
      <w:pPr>
        <w:pStyle w:val="CommentText"/>
      </w:pPr>
    </w:p>
    <w:p w14:paraId="7E863AA0" w14:textId="77777777" w:rsidR="009710BA" w:rsidRDefault="009710BA" w:rsidP="009710BA">
      <w:pPr>
        <w:pStyle w:val="CommentText"/>
      </w:pPr>
      <w:r>
        <w:t>Results</w:t>
      </w:r>
    </w:p>
    <w:p w14:paraId="7E840AFA" w14:textId="77777777" w:rsidR="009710BA" w:rsidRDefault="009710BA" w:rsidP="009710BA">
      <w:pPr>
        <w:pStyle w:val="CommentText"/>
      </w:pPr>
      <w:r>
        <w:t>I see that you stated acidic rock and bare rocks results, is this result from your work, if not please cite this work?</w:t>
      </w:r>
    </w:p>
    <w:p w14:paraId="4FCDE1A8" w14:textId="1E7D8207" w:rsidR="009710BA" w:rsidRDefault="009710BA" w:rsidP="009710BA">
      <w:pPr>
        <w:pStyle w:val="CommentText"/>
      </w:pPr>
      <w:r>
        <w:t xml:space="preserve">The title on your graphs is written sediment river water, but the caption is written sediment samples. This is confusing. Please indicate the names of the environment samples used for this study and be consistent.    </w:t>
      </w:r>
    </w:p>
  </w:comment>
  <w:comment w:id="10" w:author="User" w:date="2025-03-07T14:10:00Z" w:initials="U">
    <w:p w14:paraId="6DEEF250" w14:textId="3E687C6C" w:rsidR="007474B0" w:rsidRDefault="007474B0">
      <w:pPr>
        <w:pStyle w:val="CommentText"/>
      </w:pPr>
      <w:r>
        <w:rPr>
          <w:rStyle w:val="CommentReference"/>
        </w:rPr>
        <w:annotationRef/>
      </w:r>
      <w:r>
        <w:t>I suppose this are not the results from this work, so please put a reference.</w:t>
      </w:r>
    </w:p>
  </w:comment>
  <w:comment w:id="12" w:author="User" w:date="2025-03-07T14:17:00Z" w:initials="U">
    <w:p w14:paraId="2BF53FDB" w14:textId="249D920C" w:rsidR="006F6E12" w:rsidRDefault="006F6E12">
      <w:pPr>
        <w:pStyle w:val="CommentText"/>
      </w:pPr>
      <w:r>
        <w:rPr>
          <w:rStyle w:val="CommentReference"/>
        </w:rPr>
        <w:annotationRef/>
      </w:r>
      <w:r>
        <w:t>If the data from graphs are similar to those on the table, you will</w:t>
      </w:r>
      <w:r w:rsidR="00DC7EB0">
        <w:t xml:space="preserve"> need</w:t>
      </w:r>
      <w:r>
        <w:t xml:space="preserve"> to report either table or 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7E7FF9" w15:done="0"/>
  <w15:commentEx w15:paraId="6D2D5573" w15:done="0"/>
  <w15:commentEx w15:paraId="021CC1AA" w15:done="0"/>
  <w15:commentEx w15:paraId="68C027FA" w15:done="0"/>
  <w15:commentEx w15:paraId="6C987808" w15:done="0"/>
  <w15:commentEx w15:paraId="7D4ED20B" w15:done="0"/>
  <w15:commentEx w15:paraId="1FE7AE8A" w15:done="0"/>
  <w15:commentEx w15:paraId="4FCDE1A8" w15:done="0"/>
  <w15:commentEx w15:paraId="6DEEF250" w15:done="0"/>
  <w15:commentEx w15:paraId="2BF53F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7E7FF9" w16cid:durableId="2B757411"/>
  <w16cid:commentId w16cid:paraId="6D2D5573" w16cid:durableId="2B7575A8"/>
  <w16cid:commentId w16cid:paraId="021CC1AA" w16cid:durableId="2B7575D9"/>
  <w16cid:commentId w16cid:paraId="68C027FA" w16cid:durableId="2B75777E"/>
  <w16cid:commentId w16cid:paraId="6C987808" w16cid:durableId="2B7576FD"/>
  <w16cid:commentId w16cid:paraId="7D4ED20B" w16cid:durableId="2B757B0D"/>
  <w16cid:commentId w16cid:paraId="1FE7AE8A" w16cid:durableId="2B757C83"/>
  <w16cid:commentId w16cid:paraId="4FCDE1A8" w16cid:durableId="2B7592B3"/>
  <w16cid:commentId w16cid:paraId="6DEEF250" w16cid:durableId="2B757CD9"/>
  <w16cid:commentId w16cid:paraId="2BF53FDB" w16cid:durableId="2B757E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F7CFE" w14:textId="77777777" w:rsidR="003C01C8" w:rsidRDefault="003C01C8" w:rsidP="00BC3A09">
      <w:pPr>
        <w:spacing w:after="0" w:line="240" w:lineRule="auto"/>
      </w:pPr>
      <w:r>
        <w:separator/>
      </w:r>
    </w:p>
  </w:endnote>
  <w:endnote w:type="continuationSeparator" w:id="0">
    <w:p w14:paraId="3FD94D2E" w14:textId="77777777" w:rsidR="003C01C8" w:rsidRDefault="003C01C8"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CF50B" w14:textId="77777777" w:rsidR="00E963EB" w:rsidRDefault="00E96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33681"/>
      <w:docPartObj>
        <w:docPartGallery w:val="Page Numbers (Bottom of Page)"/>
        <w:docPartUnique/>
      </w:docPartObj>
    </w:sdtPr>
    <w:sdtEndPr/>
    <w:sdtContent>
      <w:p w14:paraId="59B1589A" w14:textId="77777777" w:rsidR="00CC22A9" w:rsidRPr="00FD5522" w:rsidRDefault="00CC22A9">
        <w:pPr>
          <w:pStyle w:val="Footer"/>
          <w:jc w:val="center"/>
          <w:rPr>
            <w:rFonts w:ascii="Arial" w:hAnsi="Arial" w:cs="Arial"/>
            <w:sz w:val="28"/>
          </w:rPr>
        </w:pPr>
      </w:p>
      <w:p w14:paraId="03A0DF32" w14:textId="7E03F738" w:rsidR="00CC22A9" w:rsidRDefault="00707131">
        <w:pPr>
          <w:pStyle w:val="Footer"/>
          <w:jc w:val="center"/>
          <w:rPr>
            <w:rFonts w:ascii="Arial" w:hAnsi="Arial" w:cs="Arial"/>
            <w:sz w:val="20"/>
          </w:rPr>
        </w:pPr>
        <w:r w:rsidRPr="008939AF">
          <w:rPr>
            <w:rFonts w:ascii="Arial" w:hAnsi="Arial" w:cs="Arial"/>
            <w:sz w:val="20"/>
          </w:rPr>
          <w:fldChar w:fldCharType="begin"/>
        </w:r>
        <w:r w:rsidR="00CC22A9" w:rsidRPr="008939AF">
          <w:rPr>
            <w:rFonts w:ascii="Arial" w:hAnsi="Arial" w:cs="Arial"/>
            <w:sz w:val="20"/>
          </w:rPr>
          <w:instrText xml:space="preserve"> PAGE   \* MERGEFORMAT </w:instrText>
        </w:r>
        <w:r w:rsidRPr="008939AF">
          <w:rPr>
            <w:rFonts w:ascii="Arial" w:hAnsi="Arial" w:cs="Arial"/>
            <w:sz w:val="20"/>
          </w:rPr>
          <w:fldChar w:fldCharType="separate"/>
        </w:r>
        <w:r w:rsidR="00A0464B">
          <w:rPr>
            <w:rFonts w:ascii="Arial" w:hAnsi="Arial" w:cs="Arial"/>
            <w:noProof/>
            <w:sz w:val="20"/>
          </w:rPr>
          <w:t>9</w:t>
        </w:r>
        <w:r w:rsidRPr="008939AF">
          <w:rPr>
            <w:rFonts w:ascii="Arial" w:hAnsi="Arial" w:cs="Arial"/>
            <w:sz w:val="20"/>
          </w:rPr>
          <w:fldChar w:fldCharType="end"/>
        </w:r>
      </w:p>
      <w:p w14:paraId="4D9F2D12" w14:textId="77777777" w:rsidR="00CC22A9" w:rsidRPr="00FD5522" w:rsidRDefault="003C01C8">
        <w:pPr>
          <w:pStyle w:val="Footer"/>
          <w:jc w:val="center"/>
          <w:rPr>
            <w:rFonts w:ascii="Arial" w:hAnsi="Arial" w:cs="Arial"/>
            <w:sz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24B4C" w14:textId="77777777" w:rsidR="00E963EB" w:rsidRDefault="00E9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6363E" w14:textId="77777777" w:rsidR="003C01C8" w:rsidRDefault="003C01C8" w:rsidP="00BC3A09">
      <w:pPr>
        <w:spacing w:after="0" w:line="240" w:lineRule="auto"/>
      </w:pPr>
      <w:r>
        <w:separator/>
      </w:r>
    </w:p>
  </w:footnote>
  <w:footnote w:type="continuationSeparator" w:id="0">
    <w:p w14:paraId="09504A4D" w14:textId="77777777" w:rsidR="003C01C8" w:rsidRDefault="003C01C8" w:rsidP="00BC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E130" w14:textId="312BB941" w:rsidR="00CC22A9" w:rsidRDefault="003C01C8" w:rsidP="001D1419">
    <w:pPr>
      <w:tabs>
        <w:tab w:val="center" w:pos="4320"/>
        <w:tab w:val="right" w:pos="8640"/>
      </w:tabs>
      <w:spacing w:after="0" w:line="240" w:lineRule="auto"/>
      <w:rPr>
        <w:rFonts w:ascii="Arial" w:eastAsia="Times New Roman" w:hAnsi="Arial" w:cs="Arial"/>
        <w:b/>
        <w:i/>
        <w:sz w:val="16"/>
        <w:szCs w:val="20"/>
      </w:rPr>
    </w:pPr>
    <w:r>
      <w:rPr>
        <w:noProof/>
      </w:rPr>
      <w:pict w14:anchorId="46407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210766"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628E92B" w14:textId="77777777" w:rsidR="00CC22A9" w:rsidRDefault="00CC22A9" w:rsidP="001D1419">
    <w:pPr>
      <w:tabs>
        <w:tab w:val="center" w:pos="4320"/>
        <w:tab w:val="right" w:pos="8640"/>
      </w:tabs>
      <w:spacing w:after="0" w:line="240" w:lineRule="auto"/>
      <w:rPr>
        <w:rFonts w:ascii="Arial" w:eastAsia="Times New Roman" w:hAnsi="Arial" w:cs="Arial"/>
        <w:b/>
        <w:i/>
        <w:sz w:val="16"/>
        <w:szCs w:val="20"/>
      </w:rPr>
    </w:pPr>
  </w:p>
  <w:p w14:paraId="4A8604B1" w14:textId="77777777" w:rsidR="00CC22A9" w:rsidRDefault="00CC22A9" w:rsidP="001D1419">
    <w:pPr>
      <w:tabs>
        <w:tab w:val="center" w:pos="4320"/>
        <w:tab w:val="right" w:pos="8640"/>
      </w:tabs>
      <w:spacing w:after="0" w:line="240" w:lineRule="auto"/>
      <w:rPr>
        <w:rFonts w:ascii="Arial" w:eastAsia="Times New Roman" w:hAnsi="Arial" w:cs="Arial"/>
        <w:b/>
        <w:i/>
        <w:sz w:val="16"/>
        <w:szCs w:val="20"/>
      </w:rPr>
    </w:pPr>
  </w:p>
  <w:p w14:paraId="126ECDA0" w14:textId="77777777" w:rsidR="00CC22A9" w:rsidRPr="00FA5CD7" w:rsidRDefault="00CC22A9" w:rsidP="001D1419">
    <w:pPr>
      <w:tabs>
        <w:tab w:val="center" w:pos="4320"/>
        <w:tab w:val="right" w:pos="8640"/>
      </w:tabs>
      <w:spacing w:after="0" w:line="240" w:lineRule="auto"/>
      <w:rPr>
        <w:rFonts w:ascii="Arial" w:eastAsia="Times New Roman" w:hAnsi="Arial" w:cs="Arial"/>
        <w:b/>
        <w:i/>
        <w:sz w:val="16"/>
        <w:szCs w:val="20"/>
      </w:rPr>
    </w:pPr>
    <w:r w:rsidRPr="00FA5CD7">
      <w:rPr>
        <w:rFonts w:ascii="Arial" w:eastAsia="Times New Roman" w:hAnsi="Arial" w:cs="Arial"/>
        <w:b/>
        <w:i/>
        <w:sz w:val="16"/>
        <w:szCs w:val="20"/>
      </w:rPr>
      <w:t>Advances and Trends in Physical Science Research Ed. 1</w:t>
    </w:r>
  </w:p>
  <w:p w14:paraId="3FD32600" w14:textId="77777777" w:rsidR="00CC22A9" w:rsidRDefault="00CC22A9" w:rsidP="001D1419">
    <w:pPr>
      <w:tabs>
        <w:tab w:val="center" w:pos="4320"/>
        <w:tab w:val="right" w:pos="8640"/>
      </w:tabs>
      <w:spacing w:after="0" w:line="240" w:lineRule="auto"/>
      <w:rPr>
        <w:rFonts w:ascii="Arial" w:eastAsia="Times New Roman" w:hAnsi="Arial" w:cs="Arial"/>
        <w:i/>
        <w:sz w:val="16"/>
        <w:szCs w:val="20"/>
      </w:rPr>
    </w:pPr>
    <w:r w:rsidRPr="00FA5CD7">
      <w:rPr>
        <w:rFonts w:ascii="Arial" w:eastAsia="Times New Roman" w:hAnsi="Arial" w:cs="Arial"/>
        <w:i/>
        <w:sz w:val="16"/>
        <w:szCs w:val="20"/>
      </w:rPr>
      <w:t>Study on the Doppler Method to Detect Metal Fault</w:t>
    </w:r>
  </w:p>
  <w:p w14:paraId="2265B4A7" w14:textId="77777777" w:rsidR="00CC22A9" w:rsidRDefault="00CC22A9">
    <w:pPr>
      <w:pStyle w:val="Header"/>
      <w:rPr>
        <w:sz w:val="16"/>
      </w:rPr>
    </w:pPr>
  </w:p>
  <w:p w14:paraId="32D03EAA" w14:textId="77777777" w:rsidR="00CC22A9" w:rsidRPr="001D1419" w:rsidRDefault="00CC22A9">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0D7A" w14:textId="37B90770" w:rsidR="00CC22A9" w:rsidRDefault="003C01C8" w:rsidP="0002037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7AA8C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210767"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17A9B267" w14:textId="77777777" w:rsidR="00CC22A9" w:rsidRDefault="00CC22A9" w:rsidP="0002037D">
    <w:pPr>
      <w:tabs>
        <w:tab w:val="center" w:pos="4320"/>
        <w:tab w:val="right" w:pos="8640"/>
      </w:tabs>
      <w:spacing w:after="0" w:line="240" w:lineRule="auto"/>
      <w:jc w:val="right"/>
      <w:rPr>
        <w:rFonts w:ascii="Arial" w:eastAsia="Times New Roman" w:hAnsi="Arial" w:cs="Arial"/>
        <w:i/>
        <w:sz w:val="16"/>
        <w:szCs w:val="20"/>
        <w:highlight w:val="yellow"/>
      </w:rPr>
    </w:pPr>
  </w:p>
  <w:p w14:paraId="642DCBEB" w14:textId="77777777" w:rsidR="00CC22A9" w:rsidRDefault="00CC22A9" w:rsidP="0002037D">
    <w:pPr>
      <w:tabs>
        <w:tab w:val="center" w:pos="4320"/>
        <w:tab w:val="right" w:pos="8640"/>
      </w:tabs>
      <w:spacing w:after="0" w:line="240" w:lineRule="auto"/>
      <w:jc w:val="right"/>
      <w:rPr>
        <w:rFonts w:ascii="Arial" w:eastAsia="Times New Roman" w:hAnsi="Arial" w:cs="Arial"/>
        <w:i/>
        <w:sz w:val="16"/>
        <w:szCs w:val="20"/>
        <w:highlight w:val="yellow"/>
      </w:rPr>
    </w:pPr>
  </w:p>
  <w:p w14:paraId="4BF4E08B" w14:textId="77777777" w:rsidR="00CC22A9" w:rsidRPr="00FA5CD7" w:rsidRDefault="00CC22A9" w:rsidP="0002037D">
    <w:pPr>
      <w:tabs>
        <w:tab w:val="center" w:pos="4320"/>
        <w:tab w:val="right" w:pos="8640"/>
      </w:tabs>
      <w:spacing w:after="0" w:line="240" w:lineRule="auto"/>
      <w:jc w:val="right"/>
      <w:rPr>
        <w:rFonts w:ascii="Arial" w:eastAsia="Times New Roman" w:hAnsi="Arial" w:cs="Arial"/>
        <w:b/>
        <w:i/>
        <w:sz w:val="16"/>
        <w:szCs w:val="20"/>
      </w:rPr>
    </w:pPr>
  </w:p>
  <w:p w14:paraId="0C571D19" w14:textId="77777777" w:rsidR="00CC22A9" w:rsidRDefault="00CC22A9" w:rsidP="0002037D">
    <w:pPr>
      <w:tabs>
        <w:tab w:val="center" w:pos="4320"/>
        <w:tab w:val="right" w:pos="8640"/>
      </w:tabs>
      <w:spacing w:after="0" w:line="240" w:lineRule="auto"/>
      <w:jc w:val="right"/>
      <w:rPr>
        <w:rFonts w:ascii="Arial" w:eastAsia="Times New Roman" w:hAnsi="Arial" w:cs="Arial"/>
        <w:i/>
        <w:sz w:val="16"/>
        <w:szCs w:val="20"/>
      </w:rPr>
    </w:pPr>
  </w:p>
  <w:p w14:paraId="05041171" w14:textId="77777777" w:rsidR="00CC22A9" w:rsidRDefault="00CC22A9" w:rsidP="0002037D">
    <w:pPr>
      <w:tabs>
        <w:tab w:val="center" w:pos="4320"/>
        <w:tab w:val="right" w:pos="8640"/>
      </w:tabs>
      <w:spacing w:after="0" w:line="240" w:lineRule="auto"/>
      <w:jc w:val="right"/>
      <w:rPr>
        <w:i/>
        <w:sz w:val="16"/>
      </w:rPr>
    </w:pPr>
  </w:p>
  <w:p w14:paraId="081DC8DD" w14:textId="77777777" w:rsidR="00CC22A9" w:rsidRPr="001D1419" w:rsidRDefault="00CC22A9" w:rsidP="0002037D">
    <w:pPr>
      <w:tabs>
        <w:tab w:val="center" w:pos="4320"/>
        <w:tab w:val="right" w:pos="8640"/>
      </w:tabs>
      <w:spacing w:after="0" w:line="240" w:lineRule="auto"/>
      <w:jc w:val="right"/>
      <w:rPr>
        <w:i/>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107A" w14:textId="1B301F8C" w:rsidR="00E963EB" w:rsidRDefault="003C01C8">
    <w:pPr>
      <w:pStyle w:val="Header"/>
    </w:pPr>
    <w:r>
      <w:rPr>
        <w:noProof/>
      </w:rPr>
      <w:pict w14:anchorId="5F56A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210765"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E36"/>
    <w:multiLevelType w:val="hybridMultilevel"/>
    <w:tmpl w:val="F0AA3554"/>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01B77527"/>
    <w:multiLevelType w:val="hybridMultilevel"/>
    <w:tmpl w:val="F1120490"/>
    <w:lvl w:ilvl="0" w:tplc="1914960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1E0104D"/>
    <w:multiLevelType w:val="multilevel"/>
    <w:tmpl w:val="076AE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534D8"/>
    <w:multiLevelType w:val="hybridMultilevel"/>
    <w:tmpl w:val="E8CEA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730FC"/>
    <w:multiLevelType w:val="multilevel"/>
    <w:tmpl w:val="DADCB7FC"/>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5"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F2832"/>
    <w:multiLevelType w:val="hybridMultilevel"/>
    <w:tmpl w:val="079086B2"/>
    <w:lvl w:ilvl="0" w:tplc="C0B2F5B4">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6E4498"/>
    <w:multiLevelType w:val="hybridMultilevel"/>
    <w:tmpl w:val="F1120490"/>
    <w:lvl w:ilvl="0" w:tplc="1914960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5BA25ED"/>
    <w:multiLevelType w:val="hybridMultilevel"/>
    <w:tmpl w:val="EA6007D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F780D"/>
    <w:multiLevelType w:val="hybridMultilevel"/>
    <w:tmpl w:val="C352A20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717475"/>
    <w:multiLevelType w:val="multilevel"/>
    <w:tmpl w:val="F2BA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53817"/>
    <w:multiLevelType w:val="multilevel"/>
    <w:tmpl w:val="A8DA648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BE2F47"/>
    <w:multiLevelType w:val="hybridMultilevel"/>
    <w:tmpl w:val="6CFEEA4A"/>
    <w:lvl w:ilvl="0" w:tplc="C5167266">
      <w:start w:val="1"/>
      <w:numFmt w:val="decimal"/>
      <w:lvlText w:val="%1."/>
      <w:lvlJc w:val="left"/>
      <w:pPr>
        <w:ind w:left="720" w:hanging="360"/>
      </w:pPr>
      <w:rPr>
        <w:b w:val="0"/>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65171"/>
    <w:multiLevelType w:val="hybridMultilevel"/>
    <w:tmpl w:val="37ECD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5E57F3"/>
    <w:multiLevelType w:val="multilevel"/>
    <w:tmpl w:val="79D2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B628CB"/>
    <w:multiLevelType w:val="hybridMultilevel"/>
    <w:tmpl w:val="7304F4FA"/>
    <w:lvl w:ilvl="0" w:tplc="B762A7EE">
      <w:start w:val="1"/>
      <w:numFmt w:val="decimal"/>
      <w:lvlText w:val="%1."/>
      <w:lvlJc w:val="left"/>
      <w:pPr>
        <w:ind w:left="3600" w:hanging="360"/>
      </w:pPr>
      <w:rPr>
        <w:b w:val="0"/>
        <w:bCs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FE77888"/>
    <w:multiLevelType w:val="hybridMultilevel"/>
    <w:tmpl w:val="E556B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E86138"/>
    <w:multiLevelType w:val="hybridMultilevel"/>
    <w:tmpl w:val="267231F2"/>
    <w:lvl w:ilvl="0" w:tplc="0809000F">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7A3A77"/>
    <w:multiLevelType w:val="multilevel"/>
    <w:tmpl w:val="5C4E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7007AB"/>
    <w:multiLevelType w:val="hybridMultilevel"/>
    <w:tmpl w:val="6742C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BC5296"/>
    <w:multiLevelType w:val="hybridMultilevel"/>
    <w:tmpl w:val="3E2EB6FC"/>
    <w:lvl w:ilvl="0" w:tplc="7382D236">
      <w:start w:val="1"/>
      <w:numFmt w:val="lowerLetter"/>
      <w:lvlText w:val="(%1)"/>
      <w:lvlJc w:val="left"/>
      <w:pPr>
        <w:ind w:left="1890" w:hanging="360"/>
      </w:pPr>
      <w:rPr>
        <w:rFonts w:ascii="Arial" w:hAnsi="Arial" w:cs="Arial"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4A8F1640"/>
    <w:multiLevelType w:val="hybridMultilevel"/>
    <w:tmpl w:val="911E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12BD9"/>
    <w:multiLevelType w:val="hybridMultilevel"/>
    <w:tmpl w:val="96FEFC6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32849"/>
    <w:multiLevelType w:val="hybridMultilevel"/>
    <w:tmpl w:val="8D20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727FC"/>
    <w:multiLevelType w:val="multilevel"/>
    <w:tmpl w:val="7640D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AD38CB"/>
    <w:multiLevelType w:val="multilevel"/>
    <w:tmpl w:val="0E16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6478A0"/>
    <w:multiLevelType w:val="hybridMultilevel"/>
    <w:tmpl w:val="B2AA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0"/>
  </w:num>
  <w:num w:numId="3">
    <w:abstractNumId w:val="13"/>
  </w:num>
  <w:num w:numId="4">
    <w:abstractNumId w:val="0"/>
  </w:num>
  <w:num w:numId="5">
    <w:abstractNumId w:val="25"/>
  </w:num>
  <w:num w:numId="6">
    <w:abstractNumId w:val="5"/>
  </w:num>
  <w:num w:numId="7">
    <w:abstractNumId w:val="1"/>
  </w:num>
  <w:num w:numId="8">
    <w:abstractNumId w:val="22"/>
  </w:num>
  <w:num w:numId="9">
    <w:abstractNumId w:val="7"/>
  </w:num>
  <w:num w:numId="10">
    <w:abstractNumId w:val="12"/>
  </w:num>
  <w:num w:numId="11">
    <w:abstractNumId w:val="11"/>
  </w:num>
  <w:num w:numId="12">
    <w:abstractNumId w:val="27"/>
  </w:num>
  <w:num w:numId="13">
    <w:abstractNumId w:val="4"/>
  </w:num>
  <w:num w:numId="14">
    <w:abstractNumId w:val="6"/>
  </w:num>
  <w:num w:numId="15">
    <w:abstractNumId w:val="18"/>
  </w:num>
  <w:num w:numId="16">
    <w:abstractNumId w:val="14"/>
  </w:num>
  <w:num w:numId="17">
    <w:abstractNumId w:val="9"/>
  </w:num>
  <w:num w:numId="18">
    <w:abstractNumId w:val="10"/>
  </w:num>
  <w:num w:numId="19">
    <w:abstractNumId w:val="8"/>
  </w:num>
  <w:num w:numId="20">
    <w:abstractNumId w:val="28"/>
  </w:num>
  <w:num w:numId="21">
    <w:abstractNumId w:val="3"/>
  </w:num>
  <w:num w:numId="22">
    <w:abstractNumId w:val="29"/>
  </w:num>
  <w:num w:numId="23">
    <w:abstractNumId w:val="26"/>
  </w:num>
  <w:num w:numId="24">
    <w:abstractNumId w:val="23"/>
  </w:num>
  <w:num w:numId="25">
    <w:abstractNumId w:val="16"/>
  </w:num>
  <w:num w:numId="26">
    <w:abstractNumId w:val="19"/>
  </w:num>
  <w:num w:numId="27">
    <w:abstractNumId w:val="20"/>
  </w:num>
  <w:num w:numId="28">
    <w:abstractNumId w:val="21"/>
  </w:num>
  <w:num w:numId="29">
    <w:abstractNumId w:val="2"/>
  </w:num>
  <w:num w:numId="30">
    <w:abstractNumId w:val="15"/>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09"/>
    <w:rsid w:val="000002B2"/>
    <w:rsid w:val="000025A2"/>
    <w:rsid w:val="00005435"/>
    <w:rsid w:val="00007F10"/>
    <w:rsid w:val="000102C3"/>
    <w:rsid w:val="00011BCB"/>
    <w:rsid w:val="0001358E"/>
    <w:rsid w:val="000136C4"/>
    <w:rsid w:val="000166DA"/>
    <w:rsid w:val="000171E7"/>
    <w:rsid w:val="0001736D"/>
    <w:rsid w:val="00017B84"/>
    <w:rsid w:val="00017D27"/>
    <w:rsid w:val="0002037D"/>
    <w:rsid w:val="00022552"/>
    <w:rsid w:val="00022936"/>
    <w:rsid w:val="00022BA1"/>
    <w:rsid w:val="00026145"/>
    <w:rsid w:val="00027B5B"/>
    <w:rsid w:val="00030027"/>
    <w:rsid w:val="000300C0"/>
    <w:rsid w:val="00030CDA"/>
    <w:rsid w:val="00030F1D"/>
    <w:rsid w:val="00033F90"/>
    <w:rsid w:val="00035145"/>
    <w:rsid w:val="00037CA7"/>
    <w:rsid w:val="000402C3"/>
    <w:rsid w:val="00041BE7"/>
    <w:rsid w:val="0004319C"/>
    <w:rsid w:val="00043F2E"/>
    <w:rsid w:val="00045934"/>
    <w:rsid w:val="00045C8B"/>
    <w:rsid w:val="000462FD"/>
    <w:rsid w:val="00046E68"/>
    <w:rsid w:val="00050ADE"/>
    <w:rsid w:val="00050DC2"/>
    <w:rsid w:val="00053BA1"/>
    <w:rsid w:val="00061127"/>
    <w:rsid w:val="000611FA"/>
    <w:rsid w:val="00062384"/>
    <w:rsid w:val="00064072"/>
    <w:rsid w:val="000651EA"/>
    <w:rsid w:val="00070FED"/>
    <w:rsid w:val="00071BEE"/>
    <w:rsid w:val="00074041"/>
    <w:rsid w:val="00076C1B"/>
    <w:rsid w:val="0007762A"/>
    <w:rsid w:val="00081731"/>
    <w:rsid w:val="00081AD5"/>
    <w:rsid w:val="00083CEA"/>
    <w:rsid w:val="000871C8"/>
    <w:rsid w:val="00087530"/>
    <w:rsid w:val="000913BB"/>
    <w:rsid w:val="000916AD"/>
    <w:rsid w:val="00092D06"/>
    <w:rsid w:val="00093A09"/>
    <w:rsid w:val="00095846"/>
    <w:rsid w:val="00095E5E"/>
    <w:rsid w:val="00096855"/>
    <w:rsid w:val="00096E06"/>
    <w:rsid w:val="000A3639"/>
    <w:rsid w:val="000A439E"/>
    <w:rsid w:val="000A4587"/>
    <w:rsid w:val="000A7412"/>
    <w:rsid w:val="000B1ABD"/>
    <w:rsid w:val="000B591A"/>
    <w:rsid w:val="000B75DD"/>
    <w:rsid w:val="000C2653"/>
    <w:rsid w:val="000C29BA"/>
    <w:rsid w:val="000C4C1B"/>
    <w:rsid w:val="000C4CAE"/>
    <w:rsid w:val="000C6706"/>
    <w:rsid w:val="000D16E8"/>
    <w:rsid w:val="000D2C30"/>
    <w:rsid w:val="000D33AB"/>
    <w:rsid w:val="000D5740"/>
    <w:rsid w:val="000E02B9"/>
    <w:rsid w:val="000E145C"/>
    <w:rsid w:val="000E3672"/>
    <w:rsid w:val="000E48D3"/>
    <w:rsid w:val="000E564A"/>
    <w:rsid w:val="000E5D7E"/>
    <w:rsid w:val="000E7EDB"/>
    <w:rsid w:val="000F2990"/>
    <w:rsid w:val="000F3FB8"/>
    <w:rsid w:val="000F5205"/>
    <w:rsid w:val="00100337"/>
    <w:rsid w:val="001006AE"/>
    <w:rsid w:val="001011E0"/>
    <w:rsid w:val="00102BC0"/>
    <w:rsid w:val="00104022"/>
    <w:rsid w:val="001054C3"/>
    <w:rsid w:val="0010789F"/>
    <w:rsid w:val="00107A5D"/>
    <w:rsid w:val="00111431"/>
    <w:rsid w:val="001128DE"/>
    <w:rsid w:val="0011497F"/>
    <w:rsid w:val="001177A8"/>
    <w:rsid w:val="0012012A"/>
    <w:rsid w:val="00120FC9"/>
    <w:rsid w:val="00121100"/>
    <w:rsid w:val="00121C87"/>
    <w:rsid w:val="00123155"/>
    <w:rsid w:val="0012387E"/>
    <w:rsid w:val="00124417"/>
    <w:rsid w:val="0013316F"/>
    <w:rsid w:val="001364C2"/>
    <w:rsid w:val="0013715D"/>
    <w:rsid w:val="00137412"/>
    <w:rsid w:val="0014312E"/>
    <w:rsid w:val="00144264"/>
    <w:rsid w:val="00146ED2"/>
    <w:rsid w:val="001508ED"/>
    <w:rsid w:val="00152EA1"/>
    <w:rsid w:val="00153710"/>
    <w:rsid w:val="00155D8E"/>
    <w:rsid w:val="001627FE"/>
    <w:rsid w:val="00162CD0"/>
    <w:rsid w:val="00164947"/>
    <w:rsid w:val="00164C2F"/>
    <w:rsid w:val="00164CD4"/>
    <w:rsid w:val="00170EB0"/>
    <w:rsid w:val="0017150A"/>
    <w:rsid w:val="00172F50"/>
    <w:rsid w:val="00173481"/>
    <w:rsid w:val="00173660"/>
    <w:rsid w:val="001766DE"/>
    <w:rsid w:val="00177B0C"/>
    <w:rsid w:val="00182D3E"/>
    <w:rsid w:val="0018420A"/>
    <w:rsid w:val="00184509"/>
    <w:rsid w:val="001846A8"/>
    <w:rsid w:val="00184837"/>
    <w:rsid w:val="00184A40"/>
    <w:rsid w:val="0018561A"/>
    <w:rsid w:val="0018561E"/>
    <w:rsid w:val="001926BA"/>
    <w:rsid w:val="00192B24"/>
    <w:rsid w:val="001969F2"/>
    <w:rsid w:val="00197EA9"/>
    <w:rsid w:val="001A2438"/>
    <w:rsid w:val="001A2F5A"/>
    <w:rsid w:val="001A3B55"/>
    <w:rsid w:val="001A3CFC"/>
    <w:rsid w:val="001B0797"/>
    <w:rsid w:val="001B0818"/>
    <w:rsid w:val="001B1A53"/>
    <w:rsid w:val="001B3C93"/>
    <w:rsid w:val="001B4AFE"/>
    <w:rsid w:val="001B62C0"/>
    <w:rsid w:val="001B7997"/>
    <w:rsid w:val="001C1263"/>
    <w:rsid w:val="001C21FB"/>
    <w:rsid w:val="001C32EB"/>
    <w:rsid w:val="001C3943"/>
    <w:rsid w:val="001C3C39"/>
    <w:rsid w:val="001C5940"/>
    <w:rsid w:val="001D1419"/>
    <w:rsid w:val="001D3D7B"/>
    <w:rsid w:val="001D4826"/>
    <w:rsid w:val="001D50F4"/>
    <w:rsid w:val="001D5579"/>
    <w:rsid w:val="001E0B1F"/>
    <w:rsid w:val="001E16E1"/>
    <w:rsid w:val="001E1B59"/>
    <w:rsid w:val="001E2008"/>
    <w:rsid w:val="001E2E38"/>
    <w:rsid w:val="001E32CC"/>
    <w:rsid w:val="001E4974"/>
    <w:rsid w:val="001E5AC6"/>
    <w:rsid w:val="001E6377"/>
    <w:rsid w:val="001E73B0"/>
    <w:rsid w:val="001F01BA"/>
    <w:rsid w:val="001F13F5"/>
    <w:rsid w:val="001F1FA7"/>
    <w:rsid w:val="001F4685"/>
    <w:rsid w:val="001F5158"/>
    <w:rsid w:val="001F592B"/>
    <w:rsid w:val="001F67E6"/>
    <w:rsid w:val="001F6C20"/>
    <w:rsid w:val="0020096D"/>
    <w:rsid w:val="00202FFF"/>
    <w:rsid w:val="00204CA8"/>
    <w:rsid w:val="002065A5"/>
    <w:rsid w:val="002069F3"/>
    <w:rsid w:val="00210A2E"/>
    <w:rsid w:val="00213C1D"/>
    <w:rsid w:val="00215899"/>
    <w:rsid w:val="002174AE"/>
    <w:rsid w:val="002175D9"/>
    <w:rsid w:val="00220921"/>
    <w:rsid w:val="00221FFB"/>
    <w:rsid w:val="0022645C"/>
    <w:rsid w:val="00226FA9"/>
    <w:rsid w:val="002273B0"/>
    <w:rsid w:val="00227616"/>
    <w:rsid w:val="002304FA"/>
    <w:rsid w:val="00230E03"/>
    <w:rsid w:val="00232741"/>
    <w:rsid w:val="00233C14"/>
    <w:rsid w:val="00234260"/>
    <w:rsid w:val="00235A00"/>
    <w:rsid w:val="002367D2"/>
    <w:rsid w:val="00237043"/>
    <w:rsid w:val="00241954"/>
    <w:rsid w:val="002436F2"/>
    <w:rsid w:val="0024494C"/>
    <w:rsid w:val="00244AB8"/>
    <w:rsid w:val="0024503C"/>
    <w:rsid w:val="0024510E"/>
    <w:rsid w:val="00245E0A"/>
    <w:rsid w:val="00245E29"/>
    <w:rsid w:val="002467DD"/>
    <w:rsid w:val="00246F2C"/>
    <w:rsid w:val="00247538"/>
    <w:rsid w:val="00247706"/>
    <w:rsid w:val="0025070C"/>
    <w:rsid w:val="0025087D"/>
    <w:rsid w:val="002519E2"/>
    <w:rsid w:val="00251AC2"/>
    <w:rsid w:val="00251B03"/>
    <w:rsid w:val="00252D33"/>
    <w:rsid w:val="00253760"/>
    <w:rsid w:val="0025448F"/>
    <w:rsid w:val="002548D3"/>
    <w:rsid w:val="00254D3F"/>
    <w:rsid w:val="00256525"/>
    <w:rsid w:val="00256D22"/>
    <w:rsid w:val="00260588"/>
    <w:rsid w:val="00263878"/>
    <w:rsid w:val="0026413D"/>
    <w:rsid w:val="00264A3D"/>
    <w:rsid w:val="00265941"/>
    <w:rsid w:val="00266483"/>
    <w:rsid w:val="00266728"/>
    <w:rsid w:val="002676DB"/>
    <w:rsid w:val="002703C2"/>
    <w:rsid w:val="002718E8"/>
    <w:rsid w:val="00274D9D"/>
    <w:rsid w:val="00274E73"/>
    <w:rsid w:val="0027586F"/>
    <w:rsid w:val="00275FD9"/>
    <w:rsid w:val="00276C80"/>
    <w:rsid w:val="00276E09"/>
    <w:rsid w:val="00277AB8"/>
    <w:rsid w:val="00281255"/>
    <w:rsid w:val="00282119"/>
    <w:rsid w:val="0028350A"/>
    <w:rsid w:val="0028530E"/>
    <w:rsid w:val="00291DDA"/>
    <w:rsid w:val="00293626"/>
    <w:rsid w:val="00293BC8"/>
    <w:rsid w:val="00293CE6"/>
    <w:rsid w:val="00294F8A"/>
    <w:rsid w:val="002968C4"/>
    <w:rsid w:val="00297FD8"/>
    <w:rsid w:val="002A136F"/>
    <w:rsid w:val="002A25AB"/>
    <w:rsid w:val="002A2AAE"/>
    <w:rsid w:val="002A3579"/>
    <w:rsid w:val="002A3847"/>
    <w:rsid w:val="002A45E5"/>
    <w:rsid w:val="002A7F2F"/>
    <w:rsid w:val="002B1358"/>
    <w:rsid w:val="002B26BC"/>
    <w:rsid w:val="002B2FA2"/>
    <w:rsid w:val="002B65F4"/>
    <w:rsid w:val="002C0468"/>
    <w:rsid w:val="002C28C5"/>
    <w:rsid w:val="002C42FB"/>
    <w:rsid w:val="002C4C06"/>
    <w:rsid w:val="002C56CC"/>
    <w:rsid w:val="002C606A"/>
    <w:rsid w:val="002C6CFF"/>
    <w:rsid w:val="002C728E"/>
    <w:rsid w:val="002C73FE"/>
    <w:rsid w:val="002D0C42"/>
    <w:rsid w:val="002D4BB6"/>
    <w:rsid w:val="002D5C57"/>
    <w:rsid w:val="002D5E23"/>
    <w:rsid w:val="002D6329"/>
    <w:rsid w:val="002D6FAD"/>
    <w:rsid w:val="002E579A"/>
    <w:rsid w:val="002E7315"/>
    <w:rsid w:val="002F14DA"/>
    <w:rsid w:val="002F1799"/>
    <w:rsid w:val="002F35C5"/>
    <w:rsid w:val="002F40D5"/>
    <w:rsid w:val="002F5633"/>
    <w:rsid w:val="002F7152"/>
    <w:rsid w:val="00301FE7"/>
    <w:rsid w:val="00302144"/>
    <w:rsid w:val="00303B6C"/>
    <w:rsid w:val="00304A54"/>
    <w:rsid w:val="00305EAE"/>
    <w:rsid w:val="00306804"/>
    <w:rsid w:val="00315BDD"/>
    <w:rsid w:val="00315F73"/>
    <w:rsid w:val="00316646"/>
    <w:rsid w:val="003210B6"/>
    <w:rsid w:val="00322DEC"/>
    <w:rsid w:val="00323C6C"/>
    <w:rsid w:val="00326682"/>
    <w:rsid w:val="00330F2F"/>
    <w:rsid w:val="00335795"/>
    <w:rsid w:val="00336924"/>
    <w:rsid w:val="00337167"/>
    <w:rsid w:val="003372BC"/>
    <w:rsid w:val="00340164"/>
    <w:rsid w:val="003408A3"/>
    <w:rsid w:val="00342F97"/>
    <w:rsid w:val="0034396E"/>
    <w:rsid w:val="00343D49"/>
    <w:rsid w:val="00343E40"/>
    <w:rsid w:val="00346E98"/>
    <w:rsid w:val="003519D2"/>
    <w:rsid w:val="0035419E"/>
    <w:rsid w:val="00354A18"/>
    <w:rsid w:val="00354A22"/>
    <w:rsid w:val="00354FA7"/>
    <w:rsid w:val="003576BF"/>
    <w:rsid w:val="00357905"/>
    <w:rsid w:val="00360F2E"/>
    <w:rsid w:val="00361609"/>
    <w:rsid w:val="00362BCC"/>
    <w:rsid w:val="00363706"/>
    <w:rsid w:val="003652A7"/>
    <w:rsid w:val="003654A7"/>
    <w:rsid w:val="003654D1"/>
    <w:rsid w:val="0036661E"/>
    <w:rsid w:val="003676B0"/>
    <w:rsid w:val="00370A92"/>
    <w:rsid w:val="00370FDC"/>
    <w:rsid w:val="00372416"/>
    <w:rsid w:val="00373980"/>
    <w:rsid w:val="00375E25"/>
    <w:rsid w:val="00377F2E"/>
    <w:rsid w:val="003819AF"/>
    <w:rsid w:val="003858DB"/>
    <w:rsid w:val="00385A2F"/>
    <w:rsid w:val="00386EAD"/>
    <w:rsid w:val="00390C57"/>
    <w:rsid w:val="003912D2"/>
    <w:rsid w:val="003940CD"/>
    <w:rsid w:val="00397049"/>
    <w:rsid w:val="00397809"/>
    <w:rsid w:val="00397A14"/>
    <w:rsid w:val="00397BD1"/>
    <w:rsid w:val="00397F4E"/>
    <w:rsid w:val="003A20AD"/>
    <w:rsid w:val="003A285E"/>
    <w:rsid w:val="003B342C"/>
    <w:rsid w:val="003B4199"/>
    <w:rsid w:val="003B43D6"/>
    <w:rsid w:val="003B4631"/>
    <w:rsid w:val="003B46E6"/>
    <w:rsid w:val="003B6A48"/>
    <w:rsid w:val="003B7B22"/>
    <w:rsid w:val="003C01C8"/>
    <w:rsid w:val="003C0541"/>
    <w:rsid w:val="003C0FC9"/>
    <w:rsid w:val="003C1613"/>
    <w:rsid w:val="003C1686"/>
    <w:rsid w:val="003C3D79"/>
    <w:rsid w:val="003C5EBB"/>
    <w:rsid w:val="003C6274"/>
    <w:rsid w:val="003C6DB6"/>
    <w:rsid w:val="003D22E7"/>
    <w:rsid w:val="003D37AD"/>
    <w:rsid w:val="003D57DD"/>
    <w:rsid w:val="003D62D9"/>
    <w:rsid w:val="003E11F4"/>
    <w:rsid w:val="003E2813"/>
    <w:rsid w:val="003E4763"/>
    <w:rsid w:val="003E47CA"/>
    <w:rsid w:val="003E515D"/>
    <w:rsid w:val="003F05AC"/>
    <w:rsid w:val="003F09C5"/>
    <w:rsid w:val="003F126C"/>
    <w:rsid w:val="003F1B99"/>
    <w:rsid w:val="003F331E"/>
    <w:rsid w:val="003F45DB"/>
    <w:rsid w:val="003F62CD"/>
    <w:rsid w:val="0040405A"/>
    <w:rsid w:val="00404253"/>
    <w:rsid w:val="0040590C"/>
    <w:rsid w:val="00406503"/>
    <w:rsid w:val="0041298B"/>
    <w:rsid w:val="004135D3"/>
    <w:rsid w:val="00414C80"/>
    <w:rsid w:val="004150AA"/>
    <w:rsid w:val="00416293"/>
    <w:rsid w:val="004169AE"/>
    <w:rsid w:val="004216A4"/>
    <w:rsid w:val="00421E69"/>
    <w:rsid w:val="00423405"/>
    <w:rsid w:val="00423999"/>
    <w:rsid w:val="004239EB"/>
    <w:rsid w:val="004240B3"/>
    <w:rsid w:val="00427694"/>
    <w:rsid w:val="00427E04"/>
    <w:rsid w:val="00430601"/>
    <w:rsid w:val="00431C43"/>
    <w:rsid w:val="00432795"/>
    <w:rsid w:val="00434494"/>
    <w:rsid w:val="004361B4"/>
    <w:rsid w:val="00436350"/>
    <w:rsid w:val="00436CC4"/>
    <w:rsid w:val="004416BD"/>
    <w:rsid w:val="00442757"/>
    <w:rsid w:val="004429EB"/>
    <w:rsid w:val="00442AED"/>
    <w:rsid w:val="0044483A"/>
    <w:rsid w:val="00445AE0"/>
    <w:rsid w:val="00445F47"/>
    <w:rsid w:val="00447561"/>
    <w:rsid w:val="00447F71"/>
    <w:rsid w:val="00452907"/>
    <w:rsid w:val="00453305"/>
    <w:rsid w:val="00456026"/>
    <w:rsid w:val="0046128A"/>
    <w:rsid w:val="004624CB"/>
    <w:rsid w:val="00462750"/>
    <w:rsid w:val="00462787"/>
    <w:rsid w:val="00464638"/>
    <w:rsid w:val="004668FB"/>
    <w:rsid w:val="0046763C"/>
    <w:rsid w:val="00467903"/>
    <w:rsid w:val="00467AEF"/>
    <w:rsid w:val="004738BD"/>
    <w:rsid w:val="0047473B"/>
    <w:rsid w:val="004753A1"/>
    <w:rsid w:val="0047714F"/>
    <w:rsid w:val="00481E43"/>
    <w:rsid w:val="00482DC0"/>
    <w:rsid w:val="00482E60"/>
    <w:rsid w:val="00483F95"/>
    <w:rsid w:val="004840E3"/>
    <w:rsid w:val="00487273"/>
    <w:rsid w:val="004907D5"/>
    <w:rsid w:val="00491EA4"/>
    <w:rsid w:val="004924FB"/>
    <w:rsid w:val="0049557A"/>
    <w:rsid w:val="004957FA"/>
    <w:rsid w:val="00495865"/>
    <w:rsid w:val="00497B2D"/>
    <w:rsid w:val="00497F12"/>
    <w:rsid w:val="004A28AE"/>
    <w:rsid w:val="004A6095"/>
    <w:rsid w:val="004A62F3"/>
    <w:rsid w:val="004A73B0"/>
    <w:rsid w:val="004B0D72"/>
    <w:rsid w:val="004B1A5C"/>
    <w:rsid w:val="004B2C1F"/>
    <w:rsid w:val="004B35B9"/>
    <w:rsid w:val="004B46E0"/>
    <w:rsid w:val="004B5182"/>
    <w:rsid w:val="004B7589"/>
    <w:rsid w:val="004B7650"/>
    <w:rsid w:val="004B7F30"/>
    <w:rsid w:val="004C0267"/>
    <w:rsid w:val="004C33CA"/>
    <w:rsid w:val="004D0B5C"/>
    <w:rsid w:val="004D15C4"/>
    <w:rsid w:val="004D18A0"/>
    <w:rsid w:val="004D3007"/>
    <w:rsid w:val="004D325D"/>
    <w:rsid w:val="004D6EFB"/>
    <w:rsid w:val="004E05F4"/>
    <w:rsid w:val="004E2B07"/>
    <w:rsid w:val="004E2CAD"/>
    <w:rsid w:val="004E2D17"/>
    <w:rsid w:val="004E40B1"/>
    <w:rsid w:val="004E419E"/>
    <w:rsid w:val="004E4BF0"/>
    <w:rsid w:val="004F2DCA"/>
    <w:rsid w:val="004F4321"/>
    <w:rsid w:val="004F5A10"/>
    <w:rsid w:val="004F5B98"/>
    <w:rsid w:val="004F79A0"/>
    <w:rsid w:val="0050475B"/>
    <w:rsid w:val="00504B45"/>
    <w:rsid w:val="00510744"/>
    <w:rsid w:val="0051210A"/>
    <w:rsid w:val="005124C1"/>
    <w:rsid w:val="00520B0E"/>
    <w:rsid w:val="00521BAE"/>
    <w:rsid w:val="00522E2B"/>
    <w:rsid w:val="00524923"/>
    <w:rsid w:val="00530AE8"/>
    <w:rsid w:val="00531C7D"/>
    <w:rsid w:val="00533BC1"/>
    <w:rsid w:val="00533DCA"/>
    <w:rsid w:val="00534270"/>
    <w:rsid w:val="00534707"/>
    <w:rsid w:val="00535801"/>
    <w:rsid w:val="00537F11"/>
    <w:rsid w:val="00540C83"/>
    <w:rsid w:val="00541254"/>
    <w:rsid w:val="00541C05"/>
    <w:rsid w:val="00542DCE"/>
    <w:rsid w:val="00547E21"/>
    <w:rsid w:val="00547EDB"/>
    <w:rsid w:val="00551803"/>
    <w:rsid w:val="00551B8A"/>
    <w:rsid w:val="00552147"/>
    <w:rsid w:val="005530E9"/>
    <w:rsid w:val="0055561B"/>
    <w:rsid w:val="00556090"/>
    <w:rsid w:val="00557CAC"/>
    <w:rsid w:val="00561F1F"/>
    <w:rsid w:val="0056208D"/>
    <w:rsid w:val="00562170"/>
    <w:rsid w:val="005645EA"/>
    <w:rsid w:val="00570D1F"/>
    <w:rsid w:val="005715B5"/>
    <w:rsid w:val="00571AF2"/>
    <w:rsid w:val="00572B7B"/>
    <w:rsid w:val="00573A89"/>
    <w:rsid w:val="00575139"/>
    <w:rsid w:val="00577722"/>
    <w:rsid w:val="00577A3D"/>
    <w:rsid w:val="005800F6"/>
    <w:rsid w:val="005808E5"/>
    <w:rsid w:val="00581186"/>
    <w:rsid w:val="00581229"/>
    <w:rsid w:val="0058252C"/>
    <w:rsid w:val="005879AB"/>
    <w:rsid w:val="005929CC"/>
    <w:rsid w:val="00592D2B"/>
    <w:rsid w:val="00592D54"/>
    <w:rsid w:val="00593655"/>
    <w:rsid w:val="0059537D"/>
    <w:rsid w:val="00597B97"/>
    <w:rsid w:val="00597F22"/>
    <w:rsid w:val="005A257D"/>
    <w:rsid w:val="005A2D06"/>
    <w:rsid w:val="005A46EC"/>
    <w:rsid w:val="005A477D"/>
    <w:rsid w:val="005A639D"/>
    <w:rsid w:val="005B2001"/>
    <w:rsid w:val="005B3256"/>
    <w:rsid w:val="005B3E49"/>
    <w:rsid w:val="005B4F0E"/>
    <w:rsid w:val="005B5BBA"/>
    <w:rsid w:val="005B6145"/>
    <w:rsid w:val="005B66A5"/>
    <w:rsid w:val="005C0609"/>
    <w:rsid w:val="005C0D74"/>
    <w:rsid w:val="005C355A"/>
    <w:rsid w:val="005C37F7"/>
    <w:rsid w:val="005C4185"/>
    <w:rsid w:val="005C50CE"/>
    <w:rsid w:val="005C6211"/>
    <w:rsid w:val="005D2F08"/>
    <w:rsid w:val="005D4EF4"/>
    <w:rsid w:val="005D5543"/>
    <w:rsid w:val="005D5569"/>
    <w:rsid w:val="005D7836"/>
    <w:rsid w:val="005E2327"/>
    <w:rsid w:val="005E2D05"/>
    <w:rsid w:val="005E414D"/>
    <w:rsid w:val="005E42B5"/>
    <w:rsid w:val="005E499F"/>
    <w:rsid w:val="005E4C73"/>
    <w:rsid w:val="005E6622"/>
    <w:rsid w:val="005E6ACB"/>
    <w:rsid w:val="005E7779"/>
    <w:rsid w:val="005E79FA"/>
    <w:rsid w:val="005F02C4"/>
    <w:rsid w:val="005F07B1"/>
    <w:rsid w:val="005F2649"/>
    <w:rsid w:val="005F3328"/>
    <w:rsid w:val="005F3AD1"/>
    <w:rsid w:val="005F4012"/>
    <w:rsid w:val="005F4C5B"/>
    <w:rsid w:val="005F51C7"/>
    <w:rsid w:val="005F7306"/>
    <w:rsid w:val="00601CF7"/>
    <w:rsid w:val="00604A8D"/>
    <w:rsid w:val="00605807"/>
    <w:rsid w:val="006067DB"/>
    <w:rsid w:val="00606E4A"/>
    <w:rsid w:val="006118FE"/>
    <w:rsid w:val="00612050"/>
    <w:rsid w:val="00616031"/>
    <w:rsid w:val="006164F8"/>
    <w:rsid w:val="00616622"/>
    <w:rsid w:val="00617E4C"/>
    <w:rsid w:val="0062045B"/>
    <w:rsid w:val="0062055E"/>
    <w:rsid w:val="006214F5"/>
    <w:rsid w:val="0062258C"/>
    <w:rsid w:val="00622F14"/>
    <w:rsid w:val="00623C95"/>
    <w:rsid w:val="006242B5"/>
    <w:rsid w:val="00624AB6"/>
    <w:rsid w:val="006264AF"/>
    <w:rsid w:val="00630DE0"/>
    <w:rsid w:val="00632CBC"/>
    <w:rsid w:val="00632F92"/>
    <w:rsid w:val="00637C3F"/>
    <w:rsid w:val="00637EEC"/>
    <w:rsid w:val="00640B5F"/>
    <w:rsid w:val="0064247A"/>
    <w:rsid w:val="006443D8"/>
    <w:rsid w:val="00644648"/>
    <w:rsid w:val="00645E4F"/>
    <w:rsid w:val="00647D8F"/>
    <w:rsid w:val="0065090A"/>
    <w:rsid w:val="00652B6D"/>
    <w:rsid w:val="00652E78"/>
    <w:rsid w:val="00657F8D"/>
    <w:rsid w:val="00660E35"/>
    <w:rsid w:val="00661F38"/>
    <w:rsid w:val="00663B00"/>
    <w:rsid w:val="0066457A"/>
    <w:rsid w:val="006647CD"/>
    <w:rsid w:val="00664D58"/>
    <w:rsid w:val="0066756E"/>
    <w:rsid w:val="00667AD8"/>
    <w:rsid w:val="00667BFA"/>
    <w:rsid w:val="00670003"/>
    <w:rsid w:val="00671515"/>
    <w:rsid w:val="006726BC"/>
    <w:rsid w:val="00673A5B"/>
    <w:rsid w:val="00675EEC"/>
    <w:rsid w:val="00676277"/>
    <w:rsid w:val="006762BE"/>
    <w:rsid w:val="00677831"/>
    <w:rsid w:val="006804B9"/>
    <w:rsid w:val="00682A97"/>
    <w:rsid w:val="00683F13"/>
    <w:rsid w:val="006854EB"/>
    <w:rsid w:val="00686684"/>
    <w:rsid w:val="00686A0E"/>
    <w:rsid w:val="006903C0"/>
    <w:rsid w:val="00691D0C"/>
    <w:rsid w:val="00691E48"/>
    <w:rsid w:val="00692185"/>
    <w:rsid w:val="00692A51"/>
    <w:rsid w:val="00692D8A"/>
    <w:rsid w:val="006957EE"/>
    <w:rsid w:val="006972A8"/>
    <w:rsid w:val="006A0CF3"/>
    <w:rsid w:val="006A1118"/>
    <w:rsid w:val="006A19D0"/>
    <w:rsid w:val="006A586E"/>
    <w:rsid w:val="006A6FE6"/>
    <w:rsid w:val="006A711A"/>
    <w:rsid w:val="006B0050"/>
    <w:rsid w:val="006B0AC4"/>
    <w:rsid w:val="006B1118"/>
    <w:rsid w:val="006B15DD"/>
    <w:rsid w:val="006B321A"/>
    <w:rsid w:val="006B5C1B"/>
    <w:rsid w:val="006C289E"/>
    <w:rsid w:val="006C375A"/>
    <w:rsid w:val="006C4120"/>
    <w:rsid w:val="006C4758"/>
    <w:rsid w:val="006D23E0"/>
    <w:rsid w:val="006D24DE"/>
    <w:rsid w:val="006D34A2"/>
    <w:rsid w:val="006D4224"/>
    <w:rsid w:val="006D792B"/>
    <w:rsid w:val="006E1C80"/>
    <w:rsid w:val="006E26A9"/>
    <w:rsid w:val="006E38B8"/>
    <w:rsid w:val="006E45A4"/>
    <w:rsid w:val="006E48FC"/>
    <w:rsid w:val="006E5DD5"/>
    <w:rsid w:val="006F2020"/>
    <w:rsid w:val="006F23AD"/>
    <w:rsid w:val="006F25D1"/>
    <w:rsid w:val="006F46F7"/>
    <w:rsid w:val="006F4B43"/>
    <w:rsid w:val="006F59A0"/>
    <w:rsid w:val="006F6E12"/>
    <w:rsid w:val="00700A48"/>
    <w:rsid w:val="0070327F"/>
    <w:rsid w:val="00703DFB"/>
    <w:rsid w:val="00705295"/>
    <w:rsid w:val="0070529C"/>
    <w:rsid w:val="0070554C"/>
    <w:rsid w:val="00705A8E"/>
    <w:rsid w:val="0070691D"/>
    <w:rsid w:val="00707131"/>
    <w:rsid w:val="00710150"/>
    <w:rsid w:val="007118BE"/>
    <w:rsid w:val="007126E6"/>
    <w:rsid w:val="007138C2"/>
    <w:rsid w:val="00714E8D"/>
    <w:rsid w:val="00715BF9"/>
    <w:rsid w:val="0071614F"/>
    <w:rsid w:val="007207C5"/>
    <w:rsid w:val="00722D81"/>
    <w:rsid w:val="00723C8C"/>
    <w:rsid w:val="00724CDF"/>
    <w:rsid w:val="00726CE5"/>
    <w:rsid w:val="007314BE"/>
    <w:rsid w:val="007320FE"/>
    <w:rsid w:val="00732BDD"/>
    <w:rsid w:val="00732D81"/>
    <w:rsid w:val="007330B5"/>
    <w:rsid w:val="00734261"/>
    <w:rsid w:val="00736C8B"/>
    <w:rsid w:val="00737B32"/>
    <w:rsid w:val="007409DF"/>
    <w:rsid w:val="00740F90"/>
    <w:rsid w:val="00741A70"/>
    <w:rsid w:val="00746D48"/>
    <w:rsid w:val="007474B0"/>
    <w:rsid w:val="00750F1A"/>
    <w:rsid w:val="007515ED"/>
    <w:rsid w:val="0075243A"/>
    <w:rsid w:val="00753617"/>
    <w:rsid w:val="007548CC"/>
    <w:rsid w:val="00754EFE"/>
    <w:rsid w:val="00756DD3"/>
    <w:rsid w:val="00757540"/>
    <w:rsid w:val="00761FD5"/>
    <w:rsid w:val="007623D7"/>
    <w:rsid w:val="00762D25"/>
    <w:rsid w:val="00763B07"/>
    <w:rsid w:val="00767FE9"/>
    <w:rsid w:val="007707F6"/>
    <w:rsid w:val="00772725"/>
    <w:rsid w:val="00772DB7"/>
    <w:rsid w:val="0077521D"/>
    <w:rsid w:val="00775F57"/>
    <w:rsid w:val="00776D4F"/>
    <w:rsid w:val="00776EE0"/>
    <w:rsid w:val="00777967"/>
    <w:rsid w:val="00780A6D"/>
    <w:rsid w:val="00784E02"/>
    <w:rsid w:val="00787539"/>
    <w:rsid w:val="00787CD6"/>
    <w:rsid w:val="00791083"/>
    <w:rsid w:val="00792599"/>
    <w:rsid w:val="0079398D"/>
    <w:rsid w:val="0079557F"/>
    <w:rsid w:val="00795CFD"/>
    <w:rsid w:val="00795F85"/>
    <w:rsid w:val="007972E4"/>
    <w:rsid w:val="007A1B71"/>
    <w:rsid w:val="007A2233"/>
    <w:rsid w:val="007A2903"/>
    <w:rsid w:val="007A2E4B"/>
    <w:rsid w:val="007A3921"/>
    <w:rsid w:val="007A400F"/>
    <w:rsid w:val="007A452C"/>
    <w:rsid w:val="007A6162"/>
    <w:rsid w:val="007B038F"/>
    <w:rsid w:val="007B0D00"/>
    <w:rsid w:val="007B24BE"/>
    <w:rsid w:val="007B4942"/>
    <w:rsid w:val="007B74FC"/>
    <w:rsid w:val="007C2350"/>
    <w:rsid w:val="007C4518"/>
    <w:rsid w:val="007C4F18"/>
    <w:rsid w:val="007C6C5E"/>
    <w:rsid w:val="007D09E2"/>
    <w:rsid w:val="007D0B54"/>
    <w:rsid w:val="007D2393"/>
    <w:rsid w:val="007D2C3D"/>
    <w:rsid w:val="007D2E9B"/>
    <w:rsid w:val="007D4851"/>
    <w:rsid w:val="007D50C6"/>
    <w:rsid w:val="007D5C4D"/>
    <w:rsid w:val="007E266D"/>
    <w:rsid w:val="007E27C2"/>
    <w:rsid w:val="007E2F3B"/>
    <w:rsid w:val="007E4AB9"/>
    <w:rsid w:val="007E63B2"/>
    <w:rsid w:val="007E6A27"/>
    <w:rsid w:val="007E6EB7"/>
    <w:rsid w:val="007F03E4"/>
    <w:rsid w:val="007F209B"/>
    <w:rsid w:val="007F42BE"/>
    <w:rsid w:val="007F48B5"/>
    <w:rsid w:val="007F4BE8"/>
    <w:rsid w:val="007F4FAC"/>
    <w:rsid w:val="00801BB0"/>
    <w:rsid w:val="00802109"/>
    <w:rsid w:val="008053D5"/>
    <w:rsid w:val="00807D76"/>
    <w:rsid w:val="008117AD"/>
    <w:rsid w:val="00811943"/>
    <w:rsid w:val="00813B47"/>
    <w:rsid w:val="008146C7"/>
    <w:rsid w:val="00814E21"/>
    <w:rsid w:val="0081503D"/>
    <w:rsid w:val="008150DE"/>
    <w:rsid w:val="008172D4"/>
    <w:rsid w:val="008201FC"/>
    <w:rsid w:val="0082086F"/>
    <w:rsid w:val="00821B8D"/>
    <w:rsid w:val="008231D8"/>
    <w:rsid w:val="00825957"/>
    <w:rsid w:val="0083017B"/>
    <w:rsid w:val="0083061C"/>
    <w:rsid w:val="00830722"/>
    <w:rsid w:val="008319B5"/>
    <w:rsid w:val="008359AA"/>
    <w:rsid w:val="00841483"/>
    <w:rsid w:val="00841744"/>
    <w:rsid w:val="00841957"/>
    <w:rsid w:val="00842431"/>
    <w:rsid w:val="0084364A"/>
    <w:rsid w:val="0084496D"/>
    <w:rsid w:val="00845DD8"/>
    <w:rsid w:val="00846089"/>
    <w:rsid w:val="0084671D"/>
    <w:rsid w:val="00846949"/>
    <w:rsid w:val="00847CE0"/>
    <w:rsid w:val="00851F12"/>
    <w:rsid w:val="00851F76"/>
    <w:rsid w:val="00852BEA"/>
    <w:rsid w:val="00852C11"/>
    <w:rsid w:val="008533F0"/>
    <w:rsid w:val="0085571F"/>
    <w:rsid w:val="00856950"/>
    <w:rsid w:val="00856AD0"/>
    <w:rsid w:val="008604C8"/>
    <w:rsid w:val="00862A9E"/>
    <w:rsid w:val="0086477E"/>
    <w:rsid w:val="008668D6"/>
    <w:rsid w:val="00866940"/>
    <w:rsid w:val="00866A99"/>
    <w:rsid w:val="00867161"/>
    <w:rsid w:val="00867FC4"/>
    <w:rsid w:val="00875871"/>
    <w:rsid w:val="00875A7D"/>
    <w:rsid w:val="00877621"/>
    <w:rsid w:val="00877874"/>
    <w:rsid w:val="0088201E"/>
    <w:rsid w:val="008853CB"/>
    <w:rsid w:val="008859EE"/>
    <w:rsid w:val="008861C7"/>
    <w:rsid w:val="00887E26"/>
    <w:rsid w:val="00890794"/>
    <w:rsid w:val="008917C4"/>
    <w:rsid w:val="00892C62"/>
    <w:rsid w:val="00893431"/>
    <w:rsid w:val="008939AF"/>
    <w:rsid w:val="008A0343"/>
    <w:rsid w:val="008A0718"/>
    <w:rsid w:val="008A193C"/>
    <w:rsid w:val="008A1BD4"/>
    <w:rsid w:val="008A1E10"/>
    <w:rsid w:val="008A1E18"/>
    <w:rsid w:val="008A202A"/>
    <w:rsid w:val="008A3BA0"/>
    <w:rsid w:val="008A51BC"/>
    <w:rsid w:val="008A5B23"/>
    <w:rsid w:val="008A5EFF"/>
    <w:rsid w:val="008B04C8"/>
    <w:rsid w:val="008B267E"/>
    <w:rsid w:val="008B38F6"/>
    <w:rsid w:val="008B3CF2"/>
    <w:rsid w:val="008B68D5"/>
    <w:rsid w:val="008B6D32"/>
    <w:rsid w:val="008B7B29"/>
    <w:rsid w:val="008C11B6"/>
    <w:rsid w:val="008C134C"/>
    <w:rsid w:val="008C2BE3"/>
    <w:rsid w:val="008C3549"/>
    <w:rsid w:val="008C38D0"/>
    <w:rsid w:val="008C5FB4"/>
    <w:rsid w:val="008C669B"/>
    <w:rsid w:val="008C6CD8"/>
    <w:rsid w:val="008C6FF9"/>
    <w:rsid w:val="008D0463"/>
    <w:rsid w:val="008D06B8"/>
    <w:rsid w:val="008D1C48"/>
    <w:rsid w:val="008D217E"/>
    <w:rsid w:val="008D2518"/>
    <w:rsid w:val="008D26F9"/>
    <w:rsid w:val="008D3838"/>
    <w:rsid w:val="008D415A"/>
    <w:rsid w:val="008D4A23"/>
    <w:rsid w:val="008D6283"/>
    <w:rsid w:val="008D670A"/>
    <w:rsid w:val="008D7EA1"/>
    <w:rsid w:val="008E03F3"/>
    <w:rsid w:val="008E1C82"/>
    <w:rsid w:val="008E1D22"/>
    <w:rsid w:val="008E1FEE"/>
    <w:rsid w:val="008E420F"/>
    <w:rsid w:val="008E681D"/>
    <w:rsid w:val="008E6CAD"/>
    <w:rsid w:val="008F0030"/>
    <w:rsid w:val="008F3D48"/>
    <w:rsid w:val="008F3F8A"/>
    <w:rsid w:val="008F641D"/>
    <w:rsid w:val="008F75EC"/>
    <w:rsid w:val="0090219E"/>
    <w:rsid w:val="00902354"/>
    <w:rsid w:val="009026AA"/>
    <w:rsid w:val="009028AD"/>
    <w:rsid w:val="009044D1"/>
    <w:rsid w:val="009063F8"/>
    <w:rsid w:val="00907ED4"/>
    <w:rsid w:val="00910493"/>
    <w:rsid w:val="0091235F"/>
    <w:rsid w:val="00913688"/>
    <w:rsid w:val="00914AF2"/>
    <w:rsid w:val="00920219"/>
    <w:rsid w:val="0092126B"/>
    <w:rsid w:val="0092166B"/>
    <w:rsid w:val="00922802"/>
    <w:rsid w:val="009236CB"/>
    <w:rsid w:val="00926180"/>
    <w:rsid w:val="00926A57"/>
    <w:rsid w:val="00930D3C"/>
    <w:rsid w:val="00931A6C"/>
    <w:rsid w:val="009321DA"/>
    <w:rsid w:val="009327D1"/>
    <w:rsid w:val="00933825"/>
    <w:rsid w:val="009340E1"/>
    <w:rsid w:val="0093619C"/>
    <w:rsid w:val="00942194"/>
    <w:rsid w:val="0094223D"/>
    <w:rsid w:val="009436DD"/>
    <w:rsid w:val="00943F97"/>
    <w:rsid w:val="00944A6A"/>
    <w:rsid w:val="00946A16"/>
    <w:rsid w:val="009474A0"/>
    <w:rsid w:val="009478C6"/>
    <w:rsid w:val="009503AB"/>
    <w:rsid w:val="009528CC"/>
    <w:rsid w:val="00953DCD"/>
    <w:rsid w:val="00953E0F"/>
    <w:rsid w:val="00953E42"/>
    <w:rsid w:val="0095527B"/>
    <w:rsid w:val="009568CD"/>
    <w:rsid w:val="00961A39"/>
    <w:rsid w:val="009622E1"/>
    <w:rsid w:val="00962FAA"/>
    <w:rsid w:val="00963541"/>
    <w:rsid w:val="0096431B"/>
    <w:rsid w:val="00965066"/>
    <w:rsid w:val="00965231"/>
    <w:rsid w:val="009669F4"/>
    <w:rsid w:val="00970DB3"/>
    <w:rsid w:val="0097106F"/>
    <w:rsid w:val="009710BA"/>
    <w:rsid w:val="009714C0"/>
    <w:rsid w:val="00972000"/>
    <w:rsid w:val="00972B20"/>
    <w:rsid w:val="009737F1"/>
    <w:rsid w:val="009813D4"/>
    <w:rsid w:val="00983BC2"/>
    <w:rsid w:val="00985DC9"/>
    <w:rsid w:val="0098616E"/>
    <w:rsid w:val="00986861"/>
    <w:rsid w:val="00991A55"/>
    <w:rsid w:val="00995E78"/>
    <w:rsid w:val="009A0142"/>
    <w:rsid w:val="009A1824"/>
    <w:rsid w:val="009A2F6D"/>
    <w:rsid w:val="009A3664"/>
    <w:rsid w:val="009A3B61"/>
    <w:rsid w:val="009A535F"/>
    <w:rsid w:val="009A604F"/>
    <w:rsid w:val="009A6488"/>
    <w:rsid w:val="009A6E5B"/>
    <w:rsid w:val="009B1CAD"/>
    <w:rsid w:val="009B24E1"/>
    <w:rsid w:val="009B2686"/>
    <w:rsid w:val="009B4432"/>
    <w:rsid w:val="009B4662"/>
    <w:rsid w:val="009B49F4"/>
    <w:rsid w:val="009B534B"/>
    <w:rsid w:val="009B5826"/>
    <w:rsid w:val="009C0A2C"/>
    <w:rsid w:val="009C1CFC"/>
    <w:rsid w:val="009C4B3A"/>
    <w:rsid w:val="009C5C88"/>
    <w:rsid w:val="009D182A"/>
    <w:rsid w:val="009D330D"/>
    <w:rsid w:val="009D3B3D"/>
    <w:rsid w:val="009D417C"/>
    <w:rsid w:val="009D434A"/>
    <w:rsid w:val="009D45CD"/>
    <w:rsid w:val="009D634A"/>
    <w:rsid w:val="009D6530"/>
    <w:rsid w:val="009D76AB"/>
    <w:rsid w:val="009D7CCD"/>
    <w:rsid w:val="009E063D"/>
    <w:rsid w:val="009E1440"/>
    <w:rsid w:val="009E1918"/>
    <w:rsid w:val="009E1A9E"/>
    <w:rsid w:val="009E3D04"/>
    <w:rsid w:val="009E4092"/>
    <w:rsid w:val="009E748F"/>
    <w:rsid w:val="009E7EE5"/>
    <w:rsid w:val="009F128D"/>
    <w:rsid w:val="009F4A91"/>
    <w:rsid w:val="009F500B"/>
    <w:rsid w:val="009F568B"/>
    <w:rsid w:val="009F72FE"/>
    <w:rsid w:val="00A0464B"/>
    <w:rsid w:val="00A04FD1"/>
    <w:rsid w:val="00A06A65"/>
    <w:rsid w:val="00A0732E"/>
    <w:rsid w:val="00A07518"/>
    <w:rsid w:val="00A12C88"/>
    <w:rsid w:val="00A13581"/>
    <w:rsid w:val="00A16BEC"/>
    <w:rsid w:val="00A2046A"/>
    <w:rsid w:val="00A22964"/>
    <w:rsid w:val="00A229AF"/>
    <w:rsid w:val="00A250E5"/>
    <w:rsid w:val="00A271B0"/>
    <w:rsid w:val="00A27D78"/>
    <w:rsid w:val="00A34505"/>
    <w:rsid w:val="00A34BA5"/>
    <w:rsid w:val="00A34C62"/>
    <w:rsid w:val="00A34ED3"/>
    <w:rsid w:val="00A40332"/>
    <w:rsid w:val="00A4295C"/>
    <w:rsid w:val="00A43334"/>
    <w:rsid w:val="00A43897"/>
    <w:rsid w:val="00A446A7"/>
    <w:rsid w:val="00A4501A"/>
    <w:rsid w:val="00A45267"/>
    <w:rsid w:val="00A467D8"/>
    <w:rsid w:val="00A51C1B"/>
    <w:rsid w:val="00A52E33"/>
    <w:rsid w:val="00A55094"/>
    <w:rsid w:val="00A5605E"/>
    <w:rsid w:val="00A62718"/>
    <w:rsid w:val="00A63D10"/>
    <w:rsid w:val="00A6409F"/>
    <w:rsid w:val="00A65C09"/>
    <w:rsid w:val="00A667F5"/>
    <w:rsid w:val="00A67157"/>
    <w:rsid w:val="00A71590"/>
    <w:rsid w:val="00A71FBE"/>
    <w:rsid w:val="00A72182"/>
    <w:rsid w:val="00A722A9"/>
    <w:rsid w:val="00A74A1A"/>
    <w:rsid w:val="00A77F1F"/>
    <w:rsid w:val="00A82BA7"/>
    <w:rsid w:val="00A8336F"/>
    <w:rsid w:val="00A84CB3"/>
    <w:rsid w:val="00A875DB"/>
    <w:rsid w:val="00A8786E"/>
    <w:rsid w:val="00A87D40"/>
    <w:rsid w:val="00A91C74"/>
    <w:rsid w:val="00A91FB1"/>
    <w:rsid w:val="00A93A55"/>
    <w:rsid w:val="00A94592"/>
    <w:rsid w:val="00A95E2A"/>
    <w:rsid w:val="00A9726B"/>
    <w:rsid w:val="00AA19BE"/>
    <w:rsid w:val="00AA240C"/>
    <w:rsid w:val="00AA3C54"/>
    <w:rsid w:val="00AA5182"/>
    <w:rsid w:val="00AA5B12"/>
    <w:rsid w:val="00AA75AB"/>
    <w:rsid w:val="00AB0DD5"/>
    <w:rsid w:val="00AB1197"/>
    <w:rsid w:val="00AB28FF"/>
    <w:rsid w:val="00AB2906"/>
    <w:rsid w:val="00AB32A5"/>
    <w:rsid w:val="00AB48C2"/>
    <w:rsid w:val="00AB4B93"/>
    <w:rsid w:val="00AB661A"/>
    <w:rsid w:val="00AB671F"/>
    <w:rsid w:val="00AB7C1E"/>
    <w:rsid w:val="00AC09AA"/>
    <w:rsid w:val="00AC2463"/>
    <w:rsid w:val="00AC2F02"/>
    <w:rsid w:val="00AC3D94"/>
    <w:rsid w:val="00AC3E30"/>
    <w:rsid w:val="00AC44E9"/>
    <w:rsid w:val="00AC5C40"/>
    <w:rsid w:val="00AC74B9"/>
    <w:rsid w:val="00AD0B5C"/>
    <w:rsid w:val="00AD0DC4"/>
    <w:rsid w:val="00AD105B"/>
    <w:rsid w:val="00AD250B"/>
    <w:rsid w:val="00AD33B2"/>
    <w:rsid w:val="00AD3CEF"/>
    <w:rsid w:val="00AD4289"/>
    <w:rsid w:val="00AD45B8"/>
    <w:rsid w:val="00AD4FBA"/>
    <w:rsid w:val="00AE0308"/>
    <w:rsid w:val="00AE1599"/>
    <w:rsid w:val="00AE19B7"/>
    <w:rsid w:val="00AE27BE"/>
    <w:rsid w:val="00AF322E"/>
    <w:rsid w:val="00AF4731"/>
    <w:rsid w:val="00AF4D49"/>
    <w:rsid w:val="00AF4F8F"/>
    <w:rsid w:val="00AF75B7"/>
    <w:rsid w:val="00AF7602"/>
    <w:rsid w:val="00AF7861"/>
    <w:rsid w:val="00B006E2"/>
    <w:rsid w:val="00B015B7"/>
    <w:rsid w:val="00B01C28"/>
    <w:rsid w:val="00B0323E"/>
    <w:rsid w:val="00B0453E"/>
    <w:rsid w:val="00B058BD"/>
    <w:rsid w:val="00B05978"/>
    <w:rsid w:val="00B069E7"/>
    <w:rsid w:val="00B0780A"/>
    <w:rsid w:val="00B1020D"/>
    <w:rsid w:val="00B10470"/>
    <w:rsid w:val="00B116A9"/>
    <w:rsid w:val="00B13DF6"/>
    <w:rsid w:val="00B1473F"/>
    <w:rsid w:val="00B147F2"/>
    <w:rsid w:val="00B203C1"/>
    <w:rsid w:val="00B2174A"/>
    <w:rsid w:val="00B23FCC"/>
    <w:rsid w:val="00B24E03"/>
    <w:rsid w:val="00B25ACD"/>
    <w:rsid w:val="00B26169"/>
    <w:rsid w:val="00B26ED0"/>
    <w:rsid w:val="00B27C8B"/>
    <w:rsid w:val="00B3120B"/>
    <w:rsid w:val="00B31765"/>
    <w:rsid w:val="00B33078"/>
    <w:rsid w:val="00B34445"/>
    <w:rsid w:val="00B347BF"/>
    <w:rsid w:val="00B34D3F"/>
    <w:rsid w:val="00B34DC0"/>
    <w:rsid w:val="00B35F5F"/>
    <w:rsid w:val="00B36937"/>
    <w:rsid w:val="00B36DB9"/>
    <w:rsid w:val="00B41835"/>
    <w:rsid w:val="00B430AF"/>
    <w:rsid w:val="00B43B70"/>
    <w:rsid w:val="00B44D3B"/>
    <w:rsid w:val="00B460BB"/>
    <w:rsid w:val="00B46C5A"/>
    <w:rsid w:val="00B46D72"/>
    <w:rsid w:val="00B47057"/>
    <w:rsid w:val="00B51BB8"/>
    <w:rsid w:val="00B51F25"/>
    <w:rsid w:val="00B5466E"/>
    <w:rsid w:val="00B554CC"/>
    <w:rsid w:val="00B5596A"/>
    <w:rsid w:val="00B57CC5"/>
    <w:rsid w:val="00B57D59"/>
    <w:rsid w:val="00B60691"/>
    <w:rsid w:val="00B61935"/>
    <w:rsid w:val="00B63A4B"/>
    <w:rsid w:val="00B64A4B"/>
    <w:rsid w:val="00B651B2"/>
    <w:rsid w:val="00B652A6"/>
    <w:rsid w:val="00B662D7"/>
    <w:rsid w:val="00B66522"/>
    <w:rsid w:val="00B66B38"/>
    <w:rsid w:val="00B7315C"/>
    <w:rsid w:val="00B747A1"/>
    <w:rsid w:val="00B751EF"/>
    <w:rsid w:val="00B83689"/>
    <w:rsid w:val="00B856E6"/>
    <w:rsid w:val="00B85892"/>
    <w:rsid w:val="00B8632D"/>
    <w:rsid w:val="00B87720"/>
    <w:rsid w:val="00B90C1B"/>
    <w:rsid w:val="00B91620"/>
    <w:rsid w:val="00B918B8"/>
    <w:rsid w:val="00B93591"/>
    <w:rsid w:val="00B94965"/>
    <w:rsid w:val="00B94E2B"/>
    <w:rsid w:val="00B963D5"/>
    <w:rsid w:val="00BA107D"/>
    <w:rsid w:val="00BA1855"/>
    <w:rsid w:val="00BA585C"/>
    <w:rsid w:val="00BA6187"/>
    <w:rsid w:val="00BA71DE"/>
    <w:rsid w:val="00BA7430"/>
    <w:rsid w:val="00BB08A9"/>
    <w:rsid w:val="00BB2FC6"/>
    <w:rsid w:val="00BB4987"/>
    <w:rsid w:val="00BC3A09"/>
    <w:rsid w:val="00BC3AC5"/>
    <w:rsid w:val="00BC4180"/>
    <w:rsid w:val="00BC4FFD"/>
    <w:rsid w:val="00BC5A40"/>
    <w:rsid w:val="00BC72E8"/>
    <w:rsid w:val="00BC7736"/>
    <w:rsid w:val="00BC785D"/>
    <w:rsid w:val="00BD18B2"/>
    <w:rsid w:val="00BD4052"/>
    <w:rsid w:val="00BD53B5"/>
    <w:rsid w:val="00BD7A95"/>
    <w:rsid w:val="00BE03E9"/>
    <w:rsid w:val="00BE0EFF"/>
    <w:rsid w:val="00BE2D75"/>
    <w:rsid w:val="00BE67D3"/>
    <w:rsid w:val="00BE6A10"/>
    <w:rsid w:val="00BE766C"/>
    <w:rsid w:val="00BF166C"/>
    <w:rsid w:val="00BF1DCA"/>
    <w:rsid w:val="00BF24BF"/>
    <w:rsid w:val="00BF299D"/>
    <w:rsid w:val="00BF2D62"/>
    <w:rsid w:val="00BF4AF6"/>
    <w:rsid w:val="00BF4B79"/>
    <w:rsid w:val="00BF61D2"/>
    <w:rsid w:val="00BF647B"/>
    <w:rsid w:val="00BF7278"/>
    <w:rsid w:val="00C00486"/>
    <w:rsid w:val="00C0276B"/>
    <w:rsid w:val="00C03408"/>
    <w:rsid w:val="00C036FC"/>
    <w:rsid w:val="00C03EA6"/>
    <w:rsid w:val="00C048A3"/>
    <w:rsid w:val="00C0528B"/>
    <w:rsid w:val="00C0605B"/>
    <w:rsid w:val="00C063F5"/>
    <w:rsid w:val="00C067EB"/>
    <w:rsid w:val="00C07C82"/>
    <w:rsid w:val="00C10785"/>
    <w:rsid w:val="00C112F1"/>
    <w:rsid w:val="00C16CC4"/>
    <w:rsid w:val="00C17441"/>
    <w:rsid w:val="00C2147A"/>
    <w:rsid w:val="00C22533"/>
    <w:rsid w:val="00C22F16"/>
    <w:rsid w:val="00C230D5"/>
    <w:rsid w:val="00C25AC2"/>
    <w:rsid w:val="00C3084D"/>
    <w:rsid w:val="00C31F03"/>
    <w:rsid w:val="00C37408"/>
    <w:rsid w:val="00C4008C"/>
    <w:rsid w:val="00C41052"/>
    <w:rsid w:val="00C41091"/>
    <w:rsid w:val="00C410C6"/>
    <w:rsid w:val="00C42426"/>
    <w:rsid w:val="00C45470"/>
    <w:rsid w:val="00C50420"/>
    <w:rsid w:val="00C53A92"/>
    <w:rsid w:val="00C5485F"/>
    <w:rsid w:val="00C55BE1"/>
    <w:rsid w:val="00C61F3E"/>
    <w:rsid w:val="00C61F94"/>
    <w:rsid w:val="00C62B04"/>
    <w:rsid w:val="00C652CF"/>
    <w:rsid w:val="00C65A63"/>
    <w:rsid w:val="00C663E2"/>
    <w:rsid w:val="00C66AEF"/>
    <w:rsid w:val="00C66E7C"/>
    <w:rsid w:val="00C733ED"/>
    <w:rsid w:val="00C73BDF"/>
    <w:rsid w:val="00C746CF"/>
    <w:rsid w:val="00C75D06"/>
    <w:rsid w:val="00C75D5B"/>
    <w:rsid w:val="00C7752B"/>
    <w:rsid w:val="00C77F06"/>
    <w:rsid w:val="00C8021A"/>
    <w:rsid w:val="00C804BE"/>
    <w:rsid w:val="00C8119B"/>
    <w:rsid w:val="00C82928"/>
    <w:rsid w:val="00C84BAD"/>
    <w:rsid w:val="00C85FFB"/>
    <w:rsid w:val="00C86FDF"/>
    <w:rsid w:val="00C87297"/>
    <w:rsid w:val="00C927B4"/>
    <w:rsid w:val="00C95225"/>
    <w:rsid w:val="00C956BD"/>
    <w:rsid w:val="00CA1CAD"/>
    <w:rsid w:val="00CA2CCC"/>
    <w:rsid w:val="00CA52E8"/>
    <w:rsid w:val="00CA550D"/>
    <w:rsid w:val="00CA777B"/>
    <w:rsid w:val="00CB00D5"/>
    <w:rsid w:val="00CB0AE8"/>
    <w:rsid w:val="00CB1EF3"/>
    <w:rsid w:val="00CB28AA"/>
    <w:rsid w:val="00CB294B"/>
    <w:rsid w:val="00CB4569"/>
    <w:rsid w:val="00CB565E"/>
    <w:rsid w:val="00CB7D0D"/>
    <w:rsid w:val="00CC0D8B"/>
    <w:rsid w:val="00CC110F"/>
    <w:rsid w:val="00CC22A9"/>
    <w:rsid w:val="00CC3011"/>
    <w:rsid w:val="00CC42AF"/>
    <w:rsid w:val="00CC5551"/>
    <w:rsid w:val="00CC65B2"/>
    <w:rsid w:val="00CC792D"/>
    <w:rsid w:val="00CD0467"/>
    <w:rsid w:val="00CD1D9E"/>
    <w:rsid w:val="00CD2E97"/>
    <w:rsid w:val="00CD44C6"/>
    <w:rsid w:val="00CD4B9F"/>
    <w:rsid w:val="00CD4E8D"/>
    <w:rsid w:val="00CD51B5"/>
    <w:rsid w:val="00CD642C"/>
    <w:rsid w:val="00CD6A30"/>
    <w:rsid w:val="00CD772F"/>
    <w:rsid w:val="00CE130F"/>
    <w:rsid w:val="00CE3ED3"/>
    <w:rsid w:val="00CE476C"/>
    <w:rsid w:val="00CE5DD1"/>
    <w:rsid w:val="00CE6E4A"/>
    <w:rsid w:val="00CE79BB"/>
    <w:rsid w:val="00CF0452"/>
    <w:rsid w:val="00CF08A4"/>
    <w:rsid w:val="00CF14D9"/>
    <w:rsid w:val="00CF23F2"/>
    <w:rsid w:val="00CF33A2"/>
    <w:rsid w:val="00CF4A72"/>
    <w:rsid w:val="00CF4B5E"/>
    <w:rsid w:val="00CF69AC"/>
    <w:rsid w:val="00D01CA2"/>
    <w:rsid w:val="00D0352B"/>
    <w:rsid w:val="00D03BF8"/>
    <w:rsid w:val="00D048FB"/>
    <w:rsid w:val="00D04AE2"/>
    <w:rsid w:val="00D053DF"/>
    <w:rsid w:val="00D064E6"/>
    <w:rsid w:val="00D10DAA"/>
    <w:rsid w:val="00D11DBD"/>
    <w:rsid w:val="00D15C22"/>
    <w:rsid w:val="00D16B7C"/>
    <w:rsid w:val="00D2012D"/>
    <w:rsid w:val="00D201DB"/>
    <w:rsid w:val="00D22C76"/>
    <w:rsid w:val="00D23029"/>
    <w:rsid w:val="00D230F8"/>
    <w:rsid w:val="00D23974"/>
    <w:rsid w:val="00D23A0B"/>
    <w:rsid w:val="00D261F0"/>
    <w:rsid w:val="00D27D91"/>
    <w:rsid w:val="00D27F99"/>
    <w:rsid w:val="00D3198C"/>
    <w:rsid w:val="00D33595"/>
    <w:rsid w:val="00D33B70"/>
    <w:rsid w:val="00D34260"/>
    <w:rsid w:val="00D40FFA"/>
    <w:rsid w:val="00D44289"/>
    <w:rsid w:val="00D44FC0"/>
    <w:rsid w:val="00D4671E"/>
    <w:rsid w:val="00D4766A"/>
    <w:rsid w:val="00D47AF9"/>
    <w:rsid w:val="00D500B8"/>
    <w:rsid w:val="00D51EA8"/>
    <w:rsid w:val="00D54648"/>
    <w:rsid w:val="00D546F2"/>
    <w:rsid w:val="00D617E0"/>
    <w:rsid w:val="00D62180"/>
    <w:rsid w:val="00D64CBF"/>
    <w:rsid w:val="00D65404"/>
    <w:rsid w:val="00D70289"/>
    <w:rsid w:val="00D71781"/>
    <w:rsid w:val="00D7261D"/>
    <w:rsid w:val="00D73224"/>
    <w:rsid w:val="00D74A66"/>
    <w:rsid w:val="00D74AB2"/>
    <w:rsid w:val="00D751A6"/>
    <w:rsid w:val="00D76073"/>
    <w:rsid w:val="00D764CA"/>
    <w:rsid w:val="00D76814"/>
    <w:rsid w:val="00D76849"/>
    <w:rsid w:val="00D7778D"/>
    <w:rsid w:val="00D779F9"/>
    <w:rsid w:val="00D77D55"/>
    <w:rsid w:val="00D80BDD"/>
    <w:rsid w:val="00D8495C"/>
    <w:rsid w:val="00D903DA"/>
    <w:rsid w:val="00D9052C"/>
    <w:rsid w:val="00D92630"/>
    <w:rsid w:val="00D928B9"/>
    <w:rsid w:val="00D965DA"/>
    <w:rsid w:val="00DA012D"/>
    <w:rsid w:val="00DA0A6A"/>
    <w:rsid w:val="00DA0AA0"/>
    <w:rsid w:val="00DA0D4F"/>
    <w:rsid w:val="00DA26BF"/>
    <w:rsid w:val="00DA28C3"/>
    <w:rsid w:val="00DA3206"/>
    <w:rsid w:val="00DA4155"/>
    <w:rsid w:val="00DA43A9"/>
    <w:rsid w:val="00DA4D8E"/>
    <w:rsid w:val="00DA545E"/>
    <w:rsid w:val="00DA6B7E"/>
    <w:rsid w:val="00DB054C"/>
    <w:rsid w:val="00DB06D2"/>
    <w:rsid w:val="00DB12BF"/>
    <w:rsid w:val="00DB13AC"/>
    <w:rsid w:val="00DB6DC9"/>
    <w:rsid w:val="00DB7112"/>
    <w:rsid w:val="00DB75E0"/>
    <w:rsid w:val="00DC1265"/>
    <w:rsid w:val="00DC21AA"/>
    <w:rsid w:val="00DC3421"/>
    <w:rsid w:val="00DC4525"/>
    <w:rsid w:val="00DC483B"/>
    <w:rsid w:val="00DC4CF9"/>
    <w:rsid w:val="00DC5B27"/>
    <w:rsid w:val="00DC610F"/>
    <w:rsid w:val="00DC7C0A"/>
    <w:rsid w:val="00DC7EB0"/>
    <w:rsid w:val="00DD0194"/>
    <w:rsid w:val="00DD21A0"/>
    <w:rsid w:val="00DD4A07"/>
    <w:rsid w:val="00DD4B24"/>
    <w:rsid w:val="00DD78EB"/>
    <w:rsid w:val="00DD7956"/>
    <w:rsid w:val="00DE2708"/>
    <w:rsid w:val="00DE3256"/>
    <w:rsid w:val="00DE533D"/>
    <w:rsid w:val="00DF204A"/>
    <w:rsid w:val="00DF3793"/>
    <w:rsid w:val="00DF5D9D"/>
    <w:rsid w:val="00DF73D5"/>
    <w:rsid w:val="00E03241"/>
    <w:rsid w:val="00E11023"/>
    <w:rsid w:val="00E11939"/>
    <w:rsid w:val="00E11C59"/>
    <w:rsid w:val="00E13475"/>
    <w:rsid w:val="00E13506"/>
    <w:rsid w:val="00E13C23"/>
    <w:rsid w:val="00E1483B"/>
    <w:rsid w:val="00E14978"/>
    <w:rsid w:val="00E17CF0"/>
    <w:rsid w:val="00E24328"/>
    <w:rsid w:val="00E25B7F"/>
    <w:rsid w:val="00E25F78"/>
    <w:rsid w:val="00E27023"/>
    <w:rsid w:val="00E2747B"/>
    <w:rsid w:val="00E30B71"/>
    <w:rsid w:val="00E30F3E"/>
    <w:rsid w:val="00E31188"/>
    <w:rsid w:val="00E33700"/>
    <w:rsid w:val="00E3392C"/>
    <w:rsid w:val="00E36164"/>
    <w:rsid w:val="00E36176"/>
    <w:rsid w:val="00E379B0"/>
    <w:rsid w:val="00E416EF"/>
    <w:rsid w:val="00E4223C"/>
    <w:rsid w:val="00E431C8"/>
    <w:rsid w:val="00E437C4"/>
    <w:rsid w:val="00E43EEE"/>
    <w:rsid w:val="00E45203"/>
    <w:rsid w:val="00E46793"/>
    <w:rsid w:val="00E47622"/>
    <w:rsid w:val="00E50803"/>
    <w:rsid w:val="00E5361D"/>
    <w:rsid w:val="00E54F71"/>
    <w:rsid w:val="00E5502B"/>
    <w:rsid w:val="00E55DC8"/>
    <w:rsid w:val="00E57123"/>
    <w:rsid w:val="00E57DD7"/>
    <w:rsid w:val="00E6333F"/>
    <w:rsid w:val="00E6338D"/>
    <w:rsid w:val="00E65D8D"/>
    <w:rsid w:val="00E66DD5"/>
    <w:rsid w:val="00E66EE6"/>
    <w:rsid w:val="00E679A3"/>
    <w:rsid w:val="00E67C51"/>
    <w:rsid w:val="00E706AE"/>
    <w:rsid w:val="00E71761"/>
    <w:rsid w:val="00E75C14"/>
    <w:rsid w:val="00E76816"/>
    <w:rsid w:val="00E76E85"/>
    <w:rsid w:val="00E773EC"/>
    <w:rsid w:val="00E81006"/>
    <w:rsid w:val="00E81136"/>
    <w:rsid w:val="00E83E9E"/>
    <w:rsid w:val="00E84774"/>
    <w:rsid w:val="00E86098"/>
    <w:rsid w:val="00E90DD2"/>
    <w:rsid w:val="00E91BB6"/>
    <w:rsid w:val="00E93D33"/>
    <w:rsid w:val="00E94AF9"/>
    <w:rsid w:val="00E95140"/>
    <w:rsid w:val="00E95A1A"/>
    <w:rsid w:val="00E95E9D"/>
    <w:rsid w:val="00E963EB"/>
    <w:rsid w:val="00EA10CB"/>
    <w:rsid w:val="00EA36BC"/>
    <w:rsid w:val="00EA4D25"/>
    <w:rsid w:val="00EA603D"/>
    <w:rsid w:val="00EA7D86"/>
    <w:rsid w:val="00EB3E63"/>
    <w:rsid w:val="00EB634F"/>
    <w:rsid w:val="00EC0CEF"/>
    <w:rsid w:val="00EC0E38"/>
    <w:rsid w:val="00EC0E3B"/>
    <w:rsid w:val="00EC4583"/>
    <w:rsid w:val="00EC4CC7"/>
    <w:rsid w:val="00EC4F98"/>
    <w:rsid w:val="00EC78FF"/>
    <w:rsid w:val="00ED0402"/>
    <w:rsid w:val="00ED2835"/>
    <w:rsid w:val="00ED2C21"/>
    <w:rsid w:val="00ED38C1"/>
    <w:rsid w:val="00ED3C4C"/>
    <w:rsid w:val="00ED63B1"/>
    <w:rsid w:val="00EE11BB"/>
    <w:rsid w:val="00EE1AFC"/>
    <w:rsid w:val="00EE1E02"/>
    <w:rsid w:val="00EE253E"/>
    <w:rsid w:val="00EE2583"/>
    <w:rsid w:val="00EE319E"/>
    <w:rsid w:val="00EE3AA5"/>
    <w:rsid w:val="00EE4AE2"/>
    <w:rsid w:val="00EE52C7"/>
    <w:rsid w:val="00EE5877"/>
    <w:rsid w:val="00EE65DD"/>
    <w:rsid w:val="00EE753E"/>
    <w:rsid w:val="00EF018E"/>
    <w:rsid w:val="00EF06ED"/>
    <w:rsid w:val="00EF5172"/>
    <w:rsid w:val="00F02518"/>
    <w:rsid w:val="00F02961"/>
    <w:rsid w:val="00F02E26"/>
    <w:rsid w:val="00F03951"/>
    <w:rsid w:val="00F03DD3"/>
    <w:rsid w:val="00F03FF5"/>
    <w:rsid w:val="00F0475D"/>
    <w:rsid w:val="00F04906"/>
    <w:rsid w:val="00F05C51"/>
    <w:rsid w:val="00F05FB0"/>
    <w:rsid w:val="00F07178"/>
    <w:rsid w:val="00F10FA7"/>
    <w:rsid w:val="00F11163"/>
    <w:rsid w:val="00F1203F"/>
    <w:rsid w:val="00F13080"/>
    <w:rsid w:val="00F14185"/>
    <w:rsid w:val="00F14425"/>
    <w:rsid w:val="00F14AA0"/>
    <w:rsid w:val="00F1548C"/>
    <w:rsid w:val="00F15569"/>
    <w:rsid w:val="00F20B9F"/>
    <w:rsid w:val="00F23F3B"/>
    <w:rsid w:val="00F23F60"/>
    <w:rsid w:val="00F24FB1"/>
    <w:rsid w:val="00F2580D"/>
    <w:rsid w:val="00F25E94"/>
    <w:rsid w:val="00F25F28"/>
    <w:rsid w:val="00F3053C"/>
    <w:rsid w:val="00F31074"/>
    <w:rsid w:val="00F322DF"/>
    <w:rsid w:val="00F34170"/>
    <w:rsid w:val="00F3471D"/>
    <w:rsid w:val="00F3475D"/>
    <w:rsid w:val="00F36BA3"/>
    <w:rsid w:val="00F37AE9"/>
    <w:rsid w:val="00F4126D"/>
    <w:rsid w:val="00F419B3"/>
    <w:rsid w:val="00F437AA"/>
    <w:rsid w:val="00F44275"/>
    <w:rsid w:val="00F443D4"/>
    <w:rsid w:val="00F44A49"/>
    <w:rsid w:val="00F4700B"/>
    <w:rsid w:val="00F47B10"/>
    <w:rsid w:val="00F50A79"/>
    <w:rsid w:val="00F50DBC"/>
    <w:rsid w:val="00F50DD9"/>
    <w:rsid w:val="00F5108E"/>
    <w:rsid w:val="00F51F66"/>
    <w:rsid w:val="00F5271A"/>
    <w:rsid w:val="00F52E0E"/>
    <w:rsid w:val="00F54CCE"/>
    <w:rsid w:val="00F552AC"/>
    <w:rsid w:val="00F57296"/>
    <w:rsid w:val="00F606D7"/>
    <w:rsid w:val="00F65475"/>
    <w:rsid w:val="00F66E37"/>
    <w:rsid w:val="00F678D5"/>
    <w:rsid w:val="00F71F0F"/>
    <w:rsid w:val="00F72DDD"/>
    <w:rsid w:val="00F75CE3"/>
    <w:rsid w:val="00F765A1"/>
    <w:rsid w:val="00F775CD"/>
    <w:rsid w:val="00F80E4D"/>
    <w:rsid w:val="00F819BF"/>
    <w:rsid w:val="00F840DC"/>
    <w:rsid w:val="00F858A3"/>
    <w:rsid w:val="00F8696F"/>
    <w:rsid w:val="00F902E9"/>
    <w:rsid w:val="00F9068D"/>
    <w:rsid w:val="00F906BD"/>
    <w:rsid w:val="00F91042"/>
    <w:rsid w:val="00FA27B1"/>
    <w:rsid w:val="00FA5CD7"/>
    <w:rsid w:val="00FB0511"/>
    <w:rsid w:val="00FB1D89"/>
    <w:rsid w:val="00FB3204"/>
    <w:rsid w:val="00FB32E1"/>
    <w:rsid w:val="00FB4B85"/>
    <w:rsid w:val="00FB7231"/>
    <w:rsid w:val="00FB77D7"/>
    <w:rsid w:val="00FC0745"/>
    <w:rsid w:val="00FC20BE"/>
    <w:rsid w:val="00FC3868"/>
    <w:rsid w:val="00FC3A54"/>
    <w:rsid w:val="00FC3BF2"/>
    <w:rsid w:val="00FC3C84"/>
    <w:rsid w:val="00FC4BF0"/>
    <w:rsid w:val="00FC756F"/>
    <w:rsid w:val="00FC78DC"/>
    <w:rsid w:val="00FD0F0B"/>
    <w:rsid w:val="00FD15AD"/>
    <w:rsid w:val="00FD2919"/>
    <w:rsid w:val="00FD50A6"/>
    <w:rsid w:val="00FD5522"/>
    <w:rsid w:val="00FD5683"/>
    <w:rsid w:val="00FD6400"/>
    <w:rsid w:val="00FD69B0"/>
    <w:rsid w:val="00FD78F1"/>
    <w:rsid w:val="00FE02E5"/>
    <w:rsid w:val="00FE0B0E"/>
    <w:rsid w:val="00FE0BC2"/>
    <w:rsid w:val="00FE1853"/>
    <w:rsid w:val="00FE1C3A"/>
    <w:rsid w:val="00FE3AF5"/>
    <w:rsid w:val="00FE4F13"/>
    <w:rsid w:val="00FE7A11"/>
    <w:rsid w:val="00FF1015"/>
    <w:rsid w:val="00FF1AD9"/>
    <w:rsid w:val="00FF1DE5"/>
    <w:rsid w:val="00FF2EAB"/>
    <w:rsid w:val="00FF37CD"/>
    <w:rsid w:val="00FF5683"/>
    <w:rsid w:val="00FF628B"/>
    <w:rsid w:val="00FF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77DA11"/>
  <w15:docId w15:val="{F7637AFD-A46F-4753-A7D9-9CE51C23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256"/>
  </w:style>
  <w:style w:type="paragraph" w:styleId="Heading1">
    <w:name w:val="heading 1"/>
    <w:basedOn w:val="Normal"/>
    <w:next w:val="Normal"/>
    <w:link w:val="Heading1Char"/>
    <w:qFormat/>
    <w:rsid w:val="00AD45B8"/>
    <w:pPr>
      <w:keepNext/>
      <w:spacing w:after="0" w:line="240" w:lineRule="auto"/>
      <w:ind w:firstLine="567"/>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AD45B8"/>
    <w:pPr>
      <w:keepNext/>
      <w:spacing w:after="0" w:line="240" w:lineRule="auto"/>
      <w:ind w:left="567"/>
      <w:jc w:val="both"/>
      <w:outlineLvl w:val="1"/>
    </w:pPr>
    <w:rPr>
      <w:rFonts w:ascii="Times New Roman" w:eastAsia="Times New Roman" w:hAnsi="Times New Roman" w:cs="Times New Roman"/>
      <w:b/>
      <w:caps/>
      <w:sz w:val="24"/>
      <w:szCs w:val="20"/>
    </w:rPr>
  </w:style>
  <w:style w:type="paragraph" w:styleId="Heading3">
    <w:name w:val="heading 3"/>
    <w:basedOn w:val="Normal"/>
    <w:next w:val="Normal"/>
    <w:link w:val="Heading3Char"/>
    <w:qFormat/>
    <w:rsid w:val="00AD45B8"/>
    <w:pPr>
      <w:keepNext/>
      <w:spacing w:after="0" w:line="240" w:lineRule="auto"/>
      <w:ind w:left="567"/>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AD45B8"/>
    <w:pPr>
      <w:keepNext/>
      <w:spacing w:after="0" w:line="240" w:lineRule="auto"/>
      <w:ind w:left="567"/>
      <w:jc w:val="both"/>
      <w:outlineLvl w:val="3"/>
    </w:pPr>
    <w:rPr>
      <w:rFonts w:ascii="Times New Roman" w:eastAsia="Times New Roman" w:hAnsi="Times New Roman" w:cs="Times New Roman"/>
      <w:b/>
      <w:i/>
      <w:sz w:val="24"/>
      <w:szCs w:val="20"/>
    </w:rPr>
  </w:style>
  <w:style w:type="paragraph" w:styleId="Heading5">
    <w:name w:val="heading 5"/>
    <w:basedOn w:val="Normal"/>
    <w:next w:val="Normal"/>
    <w:link w:val="Heading5Char"/>
    <w:qFormat/>
    <w:rsid w:val="00AD45B8"/>
    <w:pPr>
      <w:keepNext/>
      <w:spacing w:after="0" w:line="240" w:lineRule="auto"/>
      <w:ind w:firstLine="567"/>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AD45B8"/>
    <w:pPr>
      <w:keepNext/>
      <w:spacing w:after="0" w:line="240" w:lineRule="auto"/>
      <w:ind w:firstLine="567"/>
      <w:jc w:val="center"/>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AD45B8"/>
    <w:pPr>
      <w:keepNext/>
      <w:spacing w:after="0" w:line="240" w:lineRule="auto"/>
      <w:ind w:firstLine="567"/>
      <w:jc w:val="center"/>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AD45B8"/>
    <w:pPr>
      <w:keepNext/>
      <w:spacing w:after="0" w:line="240" w:lineRule="auto"/>
      <w:ind w:firstLine="567"/>
      <w:jc w:val="center"/>
      <w:outlineLvl w:val="7"/>
    </w:pPr>
    <w:rPr>
      <w:rFonts w:ascii="Times New Roman" w:eastAsia="Times New Roman" w:hAnsi="Times New Roman" w:cs="Times New Roman"/>
      <w:b/>
      <w:sz w:val="24"/>
      <w:szCs w:val="20"/>
      <w:lang w:val="ro-RO"/>
    </w:rPr>
  </w:style>
  <w:style w:type="paragraph" w:styleId="Heading9">
    <w:name w:val="heading 9"/>
    <w:basedOn w:val="Normal"/>
    <w:next w:val="Normal"/>
    <w:link w:val="Heading9Char"/>
    <w:qFormat/>
    <w:rsid w:val="00AD45B8"/>
    <w:pPr>
      <w:keepNext/>
      <w:spacing w:after="0" w:line="240" w:lineRule="auto"/>
      <w:ind w:firstLine="567"/>
      <w:jc w:val="both"/>
      <w:outlineLvl w:val="8"/>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rsid w:val="00BC3A09"/>
  </w:style>
  <w:style w:type="paragraph" w:styleId="Footer">
    <w:name w:val="footer"/>
    <w:basedOn w:val="Normal"/>
    <w:link w:val="FooterChar"/>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rsid w:val="00BC3A09"/>
  </w:style>
  <w:style w:type="character" w:styleId="Hyperlink">
    <w:name w:val="Hyperlink"/>
    <w:basedOn w:val="DefaultParagraphFont"/>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3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semiHidden/>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rsid w:val="00AD45B8"/>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AD45B8"/>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AD45B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D45B8"/>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AD45B8"/>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D45B8"/>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AD45B8"/>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AD45B8"/>
    <w:rPr>
      <w:rFonts w:ascii="Times New Roman" w:eastAsia="Times New Roman" w:hAnsi="Times New Roman" w:cs="Times New Roman"/>
      <w:b/>
      <w:sz w:val="24"/>
      <w:szCs w:val="20"/>
      <w:lang w:val="ro-RO"/>
    </w:rPr>
  </w:style>
  <w:style w:type="character" w:customStyle="1" w:styleId="Heading9Char">
    <w:name w:val="Heading 9 Char"/>
    <w:basedOn w:val="DefaultParagraphFont"/>
    <w:link w:val="Heading9"/>
    <w:rsid w:val="00AD45B8"/>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AD45B8"/>
  </w:style>
  <w:style w:type="character" w:styleId="PageNumber">
    <w:name w:val="page number"/>
    <w:basedOn w:val="DefaultParagraphFont"/>
    <w:semiHidden/>
    <w:rsid w:val="00AD45B8"/>
  </w:style>
  <w:style w:type="paragraph" w:styleId="BodyTextIndent2">
    <w:name w:val="Body Text Indent 2"/>
    <w:basedOn w:val="Normal"/>
    <w:link w:val="BodyTextIndent2Char"/>
    <w:semiHidden/>
    <w:rsid w:val="00AD45B8"/>
    <w:pPr>
      <w:spacing w:after="0" w:line="360" w:lineRule="auto"/>
      <w:ind w:firstLine="567"/>
      <w:jc w:val="both"/>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semiHidden/>
    <w:rsid w:val="00AD45B8"/>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rsid w:val="00AD45B8"/>
    <w:pPr>
      <w:spacing w:after="0" w:line="240" w:lineRule="auto"/>
      <w:ind w:left="-1620" w:firstLine="567"/>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AD45B8"/>
    <w:rPr>
      <w:rFonts w:ascii="Times New Roman" w:eastAsia="Times New Roman" w:hAnsi="Times New Roman" w:cs="Times New Roman"/>
      <w:sz w:val="24"/>
      <w:szCs w:val="20"/>
    </w:rPr>
  </w:style>
  <w:style w:type="paragraph" w:styleId="BlockText">
    <w:name w:val="Block Text"/>
    <w:basedOn w:val="Normal"/>
    <w:semiHidden/>
    <w:rsid w:val="00AD45B8"/>
    <w:pPr>
      <w:spacing w:after="0" w:line="240" w:lineRule="auto"/>
      <w:ind w:left="-1620" w:right="-1080" w:firstLine="567"/>
      <w:jc w:val="both"/>
    </w:pPr>
    <w:rPr>
      <w:rFonts w:ascii="Times New Roman" w:eastAsia="Times New Roman" w:hAnsi="Times New Roman" w:cs="Times New Roman"/>
      <w:sz w:val="24"/>
      <w:szCs w:val="20"/>
    </w:rPr>
  </w:style>
  <w:style w:type="paragraph" w:styleId="Title">
    <w:name w:val="Title"/>
    <w:basedOn w:val="Normal"/>
    <w:link w:val="TitleChar"/>
    <w:qFormat/>
    <w:rsid w:val="00AD45B8"/>
    <w:pPr>
      <w:spacing w:after="0" w:line="240" w:lineRule="auto"/>
      <w:ind w:firstLine="567"/>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AD45B8"/>
    <w:rPr>
      <w:rFonts w:ascii="Times New Roman" w:eastAsia="Times New Roman" w:hAnsi="Times New Roman" w:cs="Times New Roman"/>
      <w:sz w:val="24"/>
      <w:szCs w:val="20"/>
    </w:rPr>
  </w:style>
  <w:style w:type="paragraph" w:styleId="BodyText">
    <w:name w:val="Body Text"/>
    <w:basedOn w:val="Normal"/>
    <w:link w:val="BodyTextChar"/>
    <w:semiHidden/>
    <w:rsid w:val="00AD45B8"/>
    <w:pPr>
      <w:spacing w:after="0" w:line="240" w:lineRule="auto"/>
      <w:ind w:firstLine="567"/>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AD45B8"/>
    <w:rPr>
      <w:rFonts w:ascii="Times New Roman" w:eastAsia="Times New Roman" w:hAnsi="Times New Roman" w:cs="Times New Roman"/>
      <w:sz w:val="24"/>
      <w:szCs w:val="20"/>
    </w:rPr>
  </w:style>
  <w:style w:type="paragraph" w:styleId="BodyText3">
    <w:name w:val="Body Text 3"/>
    <w:basedOn w:val="Normal"/>
    <w:link w:val="BodyText3Char"/>
    <w:semiHidden/>
    <w:rsid w:val="00AD45B8"/>
    <w:pPr>
      <w:spacing w:after="0" w:line="240" w:lineRule="auto"/>
      <w:ind w:firstLine="567"/>
      <w:jc w:val="both"/>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AD45B8"/>
    <w:rPr>
      <w:rFonts w:ascii="Times New Roman" w:eastAsia="Times New Roman" w:hAnsi="Times New Roman" w:cs="Times New Roman"/>
      <w:b/>
      <w:sz w:val="24"/>
      <w:szCs w:val="20"/>
    </w:rPr>
  </w:style>
  <w:style w:type="paragraph" w:styleId="BodyText2">
    <w:name w:val="Body Text 2"/>
    <w:basedOn w:val="Normal"/>
    <w:link w:val="BodyText2Char"/>
    <w:semiHidden/>
    <w:rsid w:val="00AD45B8"/>
    <w:pPr>
      <w:tabs>
        <w:tab w:val="left" w:pos="8640"/>
      </w:tabs>
      <w:spacing w:after="0" w:line="240" w:lineRule="auto"/>
      <w:ind w:firstLine="567"/>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AD45B8"/>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AD45B8"/>
    <w:pPr>
      <w:tabs>
        <w:tab w:val="left" w:pos="0"/>
      </w:tabs>
      <w:spacing w:after="0" w:line="240" w:lineRule="auto"/>
      <w:ind w:left="-1080" w:firstLine="567"/>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semiHidden/>
    <w:rsid w:val="00AD45B8"/>
    <w:rPr>
      <w:rFonts w:ascii="Times New Roman" w:eastAsia="Times New Roman" w:hAnsi="Times New Roman" w:cs="Times New Roman"/>
      <w:sz w:val="24"/>
      <w:szCs w:val="20"/>
    </w:rPr>
  </w:style>
  <w:style w:type="paragraph" w:styleId="Subtitle">
    <w:name w:val="Subtitle"/>
    <w:basedOn w:val="Normal"/>
    <w:link w:val="SubtitleChar"/>
    <w:qFormat/>
    <w:rsid w:val="00AD45B8"/>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D45B8"/>
    <w:rPr>
      <w:rFonts w:ascii="Times New Roman" w:eastAsia="Times New Roman" w:hAnsi="Times New Roman" w:cs="Times New Roman"/>
      <w:b/>
      <w:sz w:val="24"/>
      <w:szCs w:val="20"/>
    </w:rPr>
  </w:style>
  <w:style w:type="paragraph" w:customStyle="1" w:styleId="FR1">
    <w:name w:val="FR1"/>
    <w:rsid w:val="00AD45B8"/>
    <w:pPr>
      <w:widowControl w:val="0"/>
      <w:autoSpaceDE w:val="0"/>
      <w:autoSpaceDN w:val="0"/>
      <w:adjustRightInd w:val="0"/>
      <w:spacing w:after="0" w:line="300" w:lineRule="auto"/>
      <w:jc w:val="center"/>
    </w:pPr>
    <w:rPr>
      <w:rFonts w:ascii="Times New Roman" w:eastAsia="Times New Roman" w:hAnsi="Times New Roman" w:cs="Times New Roman"/>
      <w:sz w:val="24"/>
      <w:szCs w:val="24"/>
      <w:lang w:val="ro-RO"/>
    </w:rPr>
  </w:style>
  <w:style w:type="paragraph" w:customStyle="1" w:styleId="FR2">
    <w:name w:val="FR2"/>
    <w:rsid w:val="00AD45B8"/>
    <w:pPr>
      <w:widowControl w:val="0"/>
      <w:autoSpaceDE w:val="0"/>
      <w:autoSpaceDN w:val="0"/>
      <w:adjustRightInd w:val="0"/>
      <w:spacing w:before="620" w:after="0" w:line="240" w:lineRule="auto"/>
      <w:jc w:val="both"/>
    </w:pPr>
    <w:rPr>
      <w:rFonts w:ascii="Arial" w:eastAsia="Times New Roman" w:hAnsi="Arial" w:cs="Arial"/>
      <w:b/>
      <w:bCs/>
      <w:i/>
      <w:iCs/>
      <w:noProof/>
    </w:rPr>
  </w:style>
  <w:style w:type="paragraph" w:styleId="TOC1">
    <w:name w:val="toc 1"/>
    <w:basedOn w:val="Normal"/>
    <w:next w:val="Normal"/>
    <w:autoRedefine/>
    <w:semiHidden/>
    <w:rsid w:val="00AD45B8"/>
    <w:pPr>
      <w:spacing w:after="0" w:line="240" w:lineRule="auto"/>
      <w:ind w:firstLine="567"/>
      <w:jc w:val="both"/>
    </w:pPr>
    <w:rPr>
      <w:rFonts w:ascii="Times New Roman" w:eastAsia="Times New Roman" w:hAnsi="Times New Roman" w:cs="Times New Roman"/>
      <w:sz w:val="24"/>
      <w:szCs w:val="24"/>
      <w:lang w:val="en-GB"/>
    </w:rPr>
  </w:style>
  <w:style w:type="paragraph" w:styleId="TOC2">
    <w:name w:val="toc 2"/>
    <w:basedOn w:val="Normal"/>
    <w:next w:val="Normal"/>
    <w:autoRedefine/>
    <w:semiHidden/>
    <w:rsid w:val="00AD45B8"/>
    <w:pPr>
      <w:spacing w:after="0" w:line="240" w:lineRule="auto"/>
      <w:ind w:left="240" w:firstLine="567"/>
      <w:jc w:val="both"/>
    </w:pPr>
    <w:rPr>
      <w:rFonts w:ascii="Times New Roman" w:eastAsia="Times New Roman" w:hAnsi="Times New Roman" w:cs="Times New Roman"/>
      <w:sz w:val="24"/>
      <w:szCs w:val="24"/>
      <w:lang w:val="en-GB"/>
    </w:rPr>
  </w:style>
  <w:style w:type="paragraph" w:styleId="TOC3">
    <w:name w:val="toc 3"/>
    <w:basedOn w:val="Normal"/>
    <w:next w:val="Normal"/>
    <w:autoRedefine/>
    <w:semiHidden/>
    <w:rsid w:val="00AD45B8"/>
    <w:pPr>
      <w:spacing w:after="0" w:line="240" w:lineRule="auto"/>
      <w:ind w:left="480" w:firstLine="567"/>
      <w:jc w:val="both"/>
    </w:pPr>
    <w:rPr>
      <w:rFonts w:ascii="Times New Roman" w:eastAsia="Times New Roman" w:hAnsi="Times New Roman" w:cs="Times New Roman"/>
      <w:sz w:val="24"/>
      <w:szCs w:val="24"/>
      <w:lang w:val="en-GB"/>
    </w:rPr>
  </w:style>
  <w:style w:type="paragraph" w:styleId="TOC4">
    <w:name w:val="toc 4"/>
    <w:basedOn w:val="Normal"/>
    <w:next w:val="Normal"/>
    <w:autoRedefine/>
    <w:semiHidden/>
    <w:rsid w:val="00AD45B8"/>
    <w:pPr>
      <w:spacing w:after="0" w:line="240" w:lineRule="auto"/>
      <w:ind w:left="720" w:firstLine="567"/>
      <w:jc w:val="both"/>
    </w:pPr>
    <w:rPr>
      <w:rFonts w:ascii="Times New Roman" w:eastAsia="Times New Roman" w:hAnsi="Times New Roman" w:cs="Times New Roman"/>
      <w:sz w:val="24"/>
      <w:szCs w:val="24"/>
      <w:lang w:val="en-GB"/>
    </w:rPr>
  </w:style>
  <w:style w:type="paragraph" w:styleId="TOC5">
    <w:name w:val="toc 5"/>
    <w:basedOn w:val="Normal"/>
    <w:next w:val="Normal"/>
    <w:autoRedefine/>
    <w:semiHidden/>
    <w:rsid w:val="00AD45B8"/>
    <w:pPr>
      <w:spacing w:after="0" w:line="240" w:lineRule="auto"/>
      <w:ind w:left="960" w:firstLine="567"/>
      <w:jc w:val="both"/>
    </w:pPr>
    <w:rPr>
      <w:rFonts w:ascii="Times New Roman" w:eastAsia="Times New Roman" w:hAnsi="Times New Roman" w:cs="Times New Roman"/>
      <w:sz w:val="24"/>
      <w:szCs w:val="24"/>
      <w:lang w:val="en-GB"/>
    </w:rPr>
  </w:style>
  <w:style w:type="paragraph" w:styleId="TOC6">
    <w:name w:val="toc 6"/>
    <w:basedOn w:val="Normal"/>
    <w:next w:val="Normal"/>
    <w:autoRedefine/>
    <w:semiHidden/>
    <w:rsid w:val="00AD45B8"/>
    <w:pPr>
      <w:spacing w:after="0" w:line="240" w:lineRule="auto"/>
      <w:ind w:left="1200" w:firstLine="567"/>
      <w:jc w:val="both"/>
    </w:pPr>
    <w:rPr>
      <w:rFonts w:ascii="Times New Roman" w:eastAsia="Times New Roman" w:hAnsi="Times New Roman" w:cs="Times New Roman"/>
      <w:sz w:val="24"/>
      <w:szCs w:val="24"/>
      <w:lang w:val="en-GB"/>
    </w:rPr>
  </w:style>
  <w:style w:type="paragraph" w:styleId="TOC7">
    <w:name w:val="toc 7"/>
    <w:basedOn w:val="Normal"/>
    <w:next w:val="Normal"/>
    <w:autoRedefine/>
    <w:semiHidden/>
    <w:rsid w:val="00AD45B8"/>
    <w:pPr>
      <w:spacing w:after="0" w:line="240" w:lineRule="auto"/>
      <w:ind w:left="1440" w:firstLine="567"/>
      <w:jc w:val="both"/>
    </w:pPr>
    <w:rPr>
      <w:rFonts w:ascii="Times New Roman" w:eastAsia="Times New Roman" w:hAnsi="Times New Roman" w:cs="Times New Roman"/>
      <w:sz w:val="24"/>
      <w:szCs w:val="24"/>
      <w:lang w:val="en-GB"/>
    </w:rPr>
  </w:style>
  <w:style w:type="paragraph" w:styleId="TOC8">
    <w:name w:val="toc 8"/>
    <w:basedOn w:val="Normal"/>
    <w:next w:val="Normal"/>
    <w:autoRedefine/>
    <w:semiHidden/>
    <w:rsid w:val="00AD45B8"/>
    <w:pPr>
      <w:spacing w:after="0" w:line="240" w:lineRule="auto"/>
      <w:ind w:left="1680" w:firstLine="567"/>
      <w:jc w:val="both"/>
    </w:pPr>
    <w:rPr>
      <w:rFonts w:ascii="Times New Roman" w:eastAsia="Times New Roman" w:hAnsi="Times New Roman" w:cs="Times New Roman"/>
      <w:sz w:val="24"/>
      <w:szCs w:val="24"/>
      <w:lang w:val="en-GB"/>
    </w:rPr>
  </w:style>
  <w:style w:type="paragraph" w:styleId="TOC9">
    <w:name w:val="toc 9"/>
    <w:basedOn w:val="Normal"/>
    <w:next w:val="Normal"/>
    <w:autoRedefine/>
    <w:semiHidden/>
    <w:rsid w:val="00AD45B8"/>
    <w:pPr>
      <w:spacing w:after="0" w:line="240" w:lineRule="auto"/>
      <w:ind w:left="1920" w:firstLine="567"/>
      <w:jc w:val="both"/>
    </w:pPr>
    <w:rPr>
      <w:rFonts w:ascii="Times New Roman" w:eastAsia="Times New Roman" w:hAnsi="Times New Roman" w:cs="Times New Roman"/>
      <w:sz w:val="24"/>
      <w:szCs w:val="24"/>
      <w:lang w:val="en-GB"/>
    </w:rPr>
  </w:style>
  <w:style w:type="character" w:styleId="CommentReference">
    <w:name w:val="annotation reference"/>
    <w:uiPriority w:val="99"/>
    <w:semiHidden/>
    <w:unhideWhenUsed/>
    <w:rsid w:val="00AD45B8"/>
    <w:rPr>
      <w:sz w:val="16"/>
      <w:szCs w:val="16"/>
    </w:rPr>
  </w:style>
  <w:style w:type="paragraph" w:styleId="CommentText">
    <w:name w:val="annotation text"/>
    <w:basedOn w:val="Normal"/>
    <w:link w:val="CommentTextChar"/>
    <w:uiPriority w:val="99"/>
    <w:unhideWhenUsed/>
    <w:rsid w:val="00AD45B8"/>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D45B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45B8"/>
    <w:rPr>
      <w:b/>
      <w:bCs/>
    </w:rPr>
  </w:style>
  <w:style w:type="character" w:customStyle="1" w:styleId="CommentSubjectChar">
    <w:name w:val="Comment Subject Char"/>
    <w:basedOn w:val="CommentTextChar"/>
    <w:link w:val="CommentSubject"/>
    <w:uiPriority w:val="99"/>
    <w:semiHidden/>
    <w:rsid w:val="00AD45B8"/>
    <w:rPr>
      <w:rFonts w:ascii="Calibri" w:eastAsia="Calibri" w:hAnsi="Calibri" w:cs="Times New Roman"/>
      <w:b/>
      <w:bCs/>
      <w:sz w:val="20"/>
      <w:szCs w:val="20"/>
    </w:rPr>
  </w:style>
  <w:style w:type="paragraph" w:styleId="Revision">
    <w:name w:val="Revision"/>
    <w:hidden/>
    <w:uiPriority w:val="99"/>
    <w:semiHidden/>
    <w:rsid w:val="00AD45B8"/>
    <w:pPr>
      <w:spacing w:after="0" w:line="240" w:lineRule="auto"/>
    </w:pPr>
    <w:rPr>
      <w:rFonts w:ascii="Calibri" w:eastAsia="Calibri" w:hAnsi="Calibri" w:cs="Times New Roman"/>
    </w:rPr>
  </w:style>
  <w:style w:type="character" w:styleId="Strong">
    <w:name w:val="Strong"/>
    <w:uiPriority w:val="22"/>
    <w:qFormat/>
    <w:rsid w:val="00AD45B8"/>
    <w:rPr>
      <w:b/>
      <w:bCs/>
    </w:rPr>
  </w:style>
  <w:style w:type="character" w:customStyle="1" w:styleId="apple-converted-space">
    <w:name w:val="apple-converted-space"/>
    <w:basedOn w:val="DefaultParagraphFont"/>
    <w:rsid w:val="00AD45B8"/>
  </w:style>
  <w:style w:type="paragraph" w:customStyle="1" w:styleId="Default">
    <w:name w:val="Default"/>
    <w:rsid w:val="00AD45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LineNumber">
    <w:name w:val="line number"/>
    <w:basedOn w:val="DefaultParagraphFont"/>
    <w:uiPriority w:val="99"/>
    <w:semiHidden/>
    <w:unhideWhenUsed/>
    <w:rsid w:val="00AD45B8"/>
  </w:style>
  <w:style w:type="character" w:customStyle="1" w:styleId="UnresolvedMention1">
    <w:name w:val="Unresolved Mention1"/>
    <w:uiPriority w:val="99"/>
    <w:semiHidden/>
    <w:unhideWhenUsed/>
    <w:rsid w:val="00AD45B8"/>
    <w:rPr>
      <w:color w:val="605E5C"/>
      <w:shd w:val="clear" w:color="auto" w:fill="E1DFDD"/>
    </w:rPr>
  </w:style>
  <w:style w:type="character" w:styleId="FollowedHyperlink">
    <w:name w:val="FollowedHyperlink"/>
    <w:uiPriority w:val="99"/>
    <w:semiHidden/>
    <w:unhideWhenUsed/>
    <w:rsid w:val="00AD45B8"/>
    <w:rPr>
      <w:color w:val="954F72"/>
      <w:u w:val="single"/>
    </w:rPr>
  </w:style>
  <w:style w:type="character" w:styleId="Emphasis">
    <w:name w:val="Emphasis"/>
    <w:basedOn w:val="DefaultParagraphFont"/>
    <w:uiPriority w:val="20"/>
    <w:qFormat/>
    <w:rsid w:val="00D27D91"/>
    <w:rPr>
      <w:i/>
      <w:iCs/>
    </w:rPr>
  </w:style>
  <w:style w:type="character" w:customStyle="1" w:styleId="UnresolvedMention">
    <w:name w:val="Unresolved Mention"/>
    <w:basedOn w:val="DefaultParagraphFont"/>
    <w:uiPriority w:val="99"/>
    <w:semiHidden/>
    <w:unhideWhenUsed/>
    <w:rsid w:val="00B430AF"/>
    <w:rPr>
      <w:color w:val="605E5C"/>
      <w:shd w:val="clear" w:color="auto" w:fill="E1DFDD"/>
    </w:rPr>
  </w:style>
  <w:style w:type="paragraph" w:customStyle="1" w:styleId="contrib-group">
    <w:name w:val="contrib-group"/>
    <w:basedOn w:val="Normal"/>
    <w:rsid w:val="00D50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E11C59"/>
    <w:rPr>
      <w:color w:val="808080"/>
    </w:rPr>
  </w:style>
  <w:style w:type="character" w:customStyle="1" w:styleId="familie">
    <w:name w:val="familie"/>
    <w:basedOn w:val="DefaultParagraphFont"/>
    <w:rsid w:val="007330B5"/>
  </w:style>
  <w:style w:type="character" w:customStyle="1" w:styleId="ref-journal">
    <w:name w:val="ref-journal"/>
    <w:basedOn w:val="DefaultParagraphFont"/>
    <w:rsid w:val="00D74A66"/>
  </w:style>
  <w:style w:type="character" w:customStyle="1" w:styleId="ref-vol">
    <w:name w:val="ref-vol"/>
    <w:basedOn w:val="DefaultParagraphFont"/>
    <w:rsid w:val="00D7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6921">
      <w:bodyDiv w:val="1"/>
      <w:marLeft w:val="0"/>
      <w:marRight w:val="0"/>
      <w:marTop w:val="0"/>
      <w:marBottom w:val="0"/>
      <w:divBdr>
        <w:top w:val="none" w:sz="0" w:space="0" w:color="auto"/>
        <w:left w:val="none" w:sz="0" w:space="0" w:color="auto"/>
        <w:bottom w:val="none" w:sz="0" w:space="0" w:color="auto"/>
        <w:right w:val="none" w:sz="0" w:space="0" w:color="auto"/>
      </w:divBdr>
    </w:div>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53742268">
      <w:bodyDiv w:val="1"/>
      <w:marLeft w:val="0"/>
      <w:marRight w:val="0"/>
      <w:marTop w:val="0"/>
      <w:marBottom w:val="0"/>
      <w:divBdr>
        <w:top w:val="none" w:sz="0" w:space="0" w:color="auto"/>
        <w:left w:val="none" w:sz="0" w:space="0" w:color="auto"/>
        <w:bottom w:val="none" w:sz="0" w:space="0" w:color="auto"/>
        <w:right w:val="none" w:sz="0" w:space="0" w:color="auto"/>
      </w:divBdr>
    </w:div>
    <w:div w:id="101801787">
      <w:bodyDiv w:val="1"/>
      <w:marLeft w:val="0"/>
      <w:marRight w:val="0"/>
      <w:marTop w:val="0"/>
      <w:marBottom w:val="0"/>
      <w:divBdr>
        <w:top w:val="none" w:sz="0" w:space="0" w:color="auto"/>
        <w:left w:val="none" w:sz="0" w:space="0" w:color="auto"/>
        <w:bottom w:val="none" w:sz="0" w:space="0" w:color="auto"/>
        <w:right w:val="none" w:sz="0" w:space="0" w:color="auto"/>
      </w:divBdr>
      <w:divsChild>
        <w:div w:id="1345862707">
          <w:marLeft w:val="0"/>
          <w:marRight w:val="0"/>
          <w:marTop w:val="0"/>
          <w:marBottom w:val="0"/>
          <w:divBdr>
            <w:top w:val="none" w:sz="0" w:space="0" w:color="auto"/>
            <w:left w:val="none" w:sz="0" w:space="0" w:color="auto"/>
            <w:bottom w:val="none" w:sz="0" w:space="0" w:color="auto"/>
            <w:right w:val="none" w:sz="0" w:space="0" w:color="auto"/>
          </w:divBdr>
        </w:div>
        <w:div w:id="441339156">
          <w:marLeft w:val="0"/>
          <w:marRight w:val="0"/>
          <w:marTop w:val="0"/>
          <w:marBottom w:val="0"/>
          <w:divBdr>
            <w:top w:val="none" w:sz="0" w:space="0" w:color="auto"/>
            <w:left w:val="none" w:sz="0" w:space="0" w:color="auto"/>
            <w:bottom w:val="none" w:sz="0" w:space="0" w:color="auto"/>
            <w:right w:val="none" w:sz="0" w:space="0" w:color="auto"/>
          </w:divBdr>
        </w:div>
      </w:divsChild>
    </w:div>
    <w:div w:id="159083106">
      <w:bodyDiv w:val="1"/>
      <w:marLeft w:val="0"/>
      <w:marRight w:val="0"/>
      <w:marTop w:val="0"/>
      <w:marBottom w:val="0"/>
      <w:divBdr>
        <w:top w:val="none" w:sz="0" w:space="0" w:color="auto"/>
        <w:left w:val="none" w:sz="0" w:space="0" w:color="auto"/>
        <w:bottom w:val="none" w:sz="0" w:space="0" w:color="auto"/>
        <w:right w:val="none" w:sz="0" w:space="0" w:color="auto"/>
      </w:divBdr>
    </w:div>
    <w:div w:id="167402146">
      <w:bodyDiv w:val="1"/>
      <w:marLeft w:val="0"/>
      <w:marRight w:val="0"/>
      <w:marTop w:val="0"/>
      <w:marBottom w:val="0"/>
      <w:divBdr>
        <w:top w:val="none" w:sz="0" w:space="0" w:color="auto"/>
        <w:left w:val="none" w:sz="0" w:space="0" w:color="auto"/>
        <w:bottom w:val="none" w:sz="0" w:space="0" w:color="auto"/>
        <w:right w:val="none" w:sz="0" w:space="0" w:color="auto"/>
      </w:divBdr>
    </w:div>
    <w:div w:id="174268118">
      <w:bodyDiv w:val="1"/>
      <w:marLeft w:val="0"/>
      <w:marRight w:val="0"/>
      <w:marTop w:val="0"/>
      <w:marBottom w:val="0"/>
      <w:divBdr>
        <w:top w:val="none" w:sz="0" w:space="0" w:color="auto"/>
        <w:left w:val="none" w:sz="0" w:space="0" w:color="auto"/>
        <w:bottom w:val="none" w:sz="0" w:space="0" w:color="auto"/>
        <w:right w:val="none" w:sz="0" w:space="0" w:color="auto"/>
      </w:divBdr>
    </w:div>
    <w:div w:id="196237179">
      <w:bodyDiv w:val="1"/>
      <w:marLeft w:val="0"/>
      <w:marRight w:val="0"/>
      <w:marTop w:val="0"/>
      <w:marBottom w:val="0"/>
      <w:divBdr>
        <w:top w:val="none" w:sz="0" w:space="0" w:color="auto"/>
        <w:left w:val="none" w:sz="0" w:space="0" w:color="auto"/>
        <w:bottom w:val="none" w:sz="0" w:space="0" w:color="auto"/>
        <w:right w:val="none" w:sz="0" w:space="0" w:color="auto"/>
      </w:divBdr>
      <w:divsChild>
        <w:div w:id="908540811">
          <w:marLeft w:val="0"/>
          <w:marRight w:val="0"/>
          <w:marTop w:val="0"/>
          <w:marBottom w:val="0"/>
          <w:divBdr>
            <w:top w:val="none" w:sz="0" w:space="0" w:color="auto"/>
            <w:left w:val="none" w:sz="0" w:space="0" w:color="auto"/>
            <w:bottom w:val="none" w:sz="0" w:space="0" w:color="auto"/>
            <w:right w:val="none" w:sz="0" w:space="0" w:color="auto"/>
          </w:divBdr>
          <w:divsChild>
            <w:div w:id="1025210210">
              <w:marLeft w:val="0"/>
              <w:marRight w:val="0"/>
              <w:marTop w:val="0"/>
              <w:marBottom w:val="240"/>
              <w:divBdr>
                <w:top w:val="none" w:sz="0" w:space="0" w:color="auto"/>
                <w:left w:val="none" w:sz="0" w:space="0" w:color="auto"/>
                <w:bottom w:val="none" w:sz="0" w:space="0" w:color="auto"/>
                <w:right w:val="none" w:sz="0" w:space="0" w:color="auto"/>
              </w:divBdr>
            </w:div>
            <w:div w:id="248200364">
              <w:marLeft w:val="0"/>
              <w:marRight w:val="0"/>
              <w:marTop w:val="0"/>
              <w:marBottom w:val="0"/>
              <w:divBdr>
                <w:top w:val="none" w:sz="0" w:space="0" w:color="auto"/>
                <w:left w:val="none" w:sz="0" w:space="0" w:color="auto"/>
                <w:bottom w:val="none" w:sz="0" w:space="0" w:color="auto"/>
                <w:right w:val="none" w:sz="0" w:space="0" w:color="auto"/>
              </w:divBdr>
            </w:div>
          </w:divsChild>
        </w:div>
        <w:div w:id="1449742695">
          <w:marLeft w:val="0"/>
          <w:marRight w:val="0"/>
          <w:marTop w:val="0"/>
          <w:marBottom w:val="0"/>
          <w:divBdr>
            <w:top w:val="none" w:sz="0" w:space="0" w:color="auto"/>
            <w:left w:val="none" w:sz="0" w:space="0" w:color="auto"/>
            <w:bottom w:val="none" w:sz="0" w:space="0" w:color="auto"/>
            <w:right w:val="none" w:sz="0" w:space="0" w:color="auto"/>
          </w:divBdr>
        </w:div>
      </w:divsChild>
    </w:div>
    <w:div w:id="289553515">
      <w:bodyDiv w:val="1"/>
      <w:marLeft w:val="0"/>
      <w:marRight w:val="0"/>
      <w:marTop w:val="0"/>
      <w:marBottom w:val="0"/>
      <w:divBdr>
        <w:top w:val="none" w:sz="0" w:space="0" w:color="auto"/>
        <w:left w:val="none" w:sz="0" w:space="0" w:color="auto"/>
        <w:bottom w:val="none" w:sz="0" w:space="0" w:color="auto"/>
        <w:right w:val="none" w:sz="0" w:space="0" w:color="auto"/>
      </w:divBdr>
    </w:div>
    <w:div w:id="294139797">
      <w:bodyDiv w:val="1"/>
      <w:marLeft w:val="0"/>
      <w:marRight w:val="0"/>
      <w:marTop w:val="0"/>
      <w:marBottom w:val="0"/>
      <w:divBdr>
        <w:top w:val="none" w:sz="0" w:space="0" w:color="auto"/>
        <w:left w:val="none" w:sz="0" w:space="0" w:color="auto"/>
        <w:bottom w:val="none" w:sz="0" w:space="0" w:color="auto"/>
        <w:right w:val="none" w:sz="0" w:space="0" w:color="auto"/>
      </w:divBdr>
    </w:div>
    <w:div w:id="306672193">
      <w:bodyDiv w:val="1"/>
      <w:marLeft w:val="0"/>
      <w:marRight w:val="0"/>
      <w:marTop w:val="0"/>
      <w:marBottom w:val="0"/>
      <w:divBdr>
        <w:top w:val="none" w:sz="0" w:space="0" w:color="auto"/>
        <w:left w:val="none" w:sz="0" w:space="0" w:color="auto"/>
        <w:bottom w:val="none" w:sz="0" w:space="0" w:color="auto"/>
        <w:right w:val="none" w:sz="0" w:space="0" w:color="auto"/>
      </w:divBdr>
      <w:divsChild>
        <w:div w:id="1223906133">
          <w:marLeft w:val="0"/>
          <w:marRight w:val="0"/>
          <w:marTop w:val="0"/>
          <w:marBottom w:val="0"/>
          <w:divBdr>
            <w:top w:val="none" w:sz="0" w:space="0" w:color="auto"/>
            <w:left w:val="none" w:sz="0" w:space="0" w:color="auto"/>
            <w:bottom w:val="none" w:sz="0" w:space="0" w:color="auto"/>
            <w:right w:val="none" w:sz="0" w:space="0" w:color="auto"/>
          </w:divBdr>
          <w:divsChild>
            <w:div w:id="843740361">
              <w:marLeft w:val="0"/>
              <w:marRight w:val="0"/>
              <w:marTop w:val="0"/>
              <w:marBottom w:val="240"/>
              <w:divBdr>
                <w:top w:val="none" w:sz="0" w:space="0" w:color="auto"/>
                <w:left w:val="none" w:sz="0" w:space="0" w:color="auto"/>
                <w:bottom w:val="none" w:sz="0" w:space="0" w:color="auto"/>
                <w:right w:val="none" w:sz="0" w:space="0" w:color="auto"/>
              </w:divBdr>
            </w:div>
            <w:div w:id="6293746">
              <w:marLeft w:val="0"/>
              <w:marRight w:val="0"/>
              <w:marTop w:val="0"/>
              <w:marBottom w:val="0"/>
              <w:divBdr>
                <w:top w:val="none" w:sz="0" w:space="0" w:color="auto"/>
                <w:left w:val="none" w:sz="0" w:space="0" w:color="auto"/>
                <w:bottom w:val="none" w:sz="0" w:space="0" w:color="auto"/>
                <w:right w:val="none" w:sz="0" w:space="0" w:color="auto"/>
              </w:divBdr>
            </w:div>
          </w:divsChild>
        </w:div>
        <w:div w:id="161285714">
          <w:marLeft w:val="0"/>
          <w:marRight w:val="0"/>
          <w:marTop w:val="0"/>
          <w:marBottom w:val="0"/>
          <w:divBdr>
            <w:top w:val="none" w:sz="0" w:space="0" w:color="auto"/>
            <w:left w:val="none" w:sz="0" w:space="0" w:color="auto"/>
            <w:bottom w:val="none" w:sz="0" w:space="0" w:color="auto"/>
            <w:right w:val="none" w:sz="0" w:space="0" w:color="auto"/>
          </w:divBdr>
        </w:div>
      </w:divsChild>
    </w:div>
    <w:div w:id="337199134">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502820805">
      <w:bodyDiv w:val="1"/>
      <w:marLeft w:val="0"/>
      <w:marRight w:val="0"/>
      <w:marTop w:val="0"/>
      <w:marBottom w:val="0"/>
      <w:divBdr>
        <w:top w:val="none" w:sz="0" w:space="0" w:color="auto"/>
        <w:left w:val="none" w:sz="0" w:space="0" w:color="auto"/>
        <w:bottom w:val="none" w:sz="0" w:space="0" w:color="auto"/>
        <w:right w:val="none" w:sz="0" w:space="0" w:color="auto"/>
      </w:divBdr>
    </w:div>
    <w:div w:id="516313553">
      <w:bodyDiv w:val="1"/>
      <w:marLeft w:val="0"/>
      <w:marRight w:val="0"/>
      <w:marTop w:val="0"/>
      <w:marBottom w:val="0"/>
      <w:divBdr>
        <w:top w:val="none" w:sz="0" w:space="0" w:color="auto"/>
        <w:left w:val="none" w:sz="0" w:space="0" w:color="auto"/>
        <w:bottom w:val="none" w:sz="0" w:space="0" w:color="auto"/>
        <w:right w:val="none" w:sz="0" w:space="0" w:color="auto"/>
      </w:divBdr>
    </w:div>
    <w:div w:id="551624131">
      <w:bodyDiv w:val="1"/>
      <w:marLeft w:val="0"/>
      <w:marRight w:val="0"/>
      <w:marTop w:val="0"/>
      <w:marBottom w:val="0"/>
      <w:divBdr>
        <w:top w:val="none" w:sz="0" w:space="0" w:color="auto"/>
        <w:left w:val="none" w:sz="0" w:space="0" w:color="auto"/>
        <w:bottom w:val="none" w:sz="0" w:space="0" w:color="auto"/>
        <w:right w:val="none" w:sz="0" w:space="0" w:color="auto"/>
      </w:divBdr>
    </w:div>
    <w:div w:id="599993661">
      <w:bodyDiv w:val="1"/>
      <w:marLeft w:val="0"/>
      <w:marRight w:val="0"/>
      <w:marTop w:val="0"/>
      <w:marBottom w:val="0"/>
      <w:divBdr>
        <w:top w:val="none" w:sz="0" w:space="0" w:color="auto"/>
        <w:left w:val="none" w:sz="0" w:space="0" w:color="auto"/>
        <w:bottom w:val="none" w:sz="0" w:space="0" w:color="auto"/>
        <w:right w:val="none" w:sz="0" w:space="0" w:color="auto"/>
      </w:divBdr>
    </w:div>
    <w:div w:id="670450873">
      <w:bodyDiv w:val="1"/>
      <w:marLeft w:val="0"/>
      <w:marRight w:val="0"/>
      <w:marTop w:val="0"/>
      <w:marBottom w:val="0"/>
      <w:divBdr>
        <w:top w:val="none" w:sz="0" w:space="0" w:color="auto"/>
        <w:left w:val="none" w:sz="0" w:space="0" w:color="auto"/>
        <w:bottom w:val="none" w:sz="0" w:space="0" w:color="auto"/>
        <w:right w:val="none" w:sz="0" w:space="0" w:color="auto"/>
      </w:divBdr>
    </w:div>
    <w:div w:id="743844026">
      <w:bodyDiv w:val="1"/>
      <w:marLeft w:val="0"/>
      <w:marRight w:val="0"/>
      <w:marTop w:val="0"/>
      <w:marBottom w:val="0"/>
      <w:divBdr>
        <w:top w:val="none" w:sz="0" w:space="0" w:color="auto"/>
        <w:left w:val="none" w:sz="0" w:space="0" w:color="auto"/>
        <w:bottom w:val="none" w:sz="0" w:space="0" w:color="auto"/>
        <w:right w:val="none" w:sz="0" w:space="0" w:color="auto"/>
      </w:divBdr>
    </w:div>
    <w:div w:id="846942926">
      <w:bodyDiv w:val="1"/>
      <w:marLeft w:val="0"/>
      <w:marRight w:val="0"/>
      <w:marTop w:val="0"/>
      <w:marBottom w:val="0"/>
      <w:divBdr>
        <w:top w:val="none" w:sz="0" w:space="0" w:color="auto"/>
        <w:left w:val="none" w:sz="0" w:space="0" w:color="auto"/>
        <w:bottom w:val="none" w:sz="0" w:space="0" w:color="auto"/>
        <w:right w:val="none" w:sz="0" w:space="0" w:color="auto"/>
      </w:divBdr>
    </w:div>
    <w:div w:id="854340510">
      <w:bodyDiv w:val="1"/>
      <w:marLeft w:val="0"/>
      <w:marRight w:val="0"/>
      <w:marTop w:val="0"/>
      <w:marBottom w:val="0"/>
      <w:divBdr>
        <w:top w:val="none" w:sz="0" w:space="0" w:color="auto"/>
        <w:left w:val="none" w:sz="0" w:space="0" w:color="auto"/>
        <w:bottom w:val="none" w:sz="0" w:space="0" w:color="auto"/>
        <w:right w:val="none" w:sz="0" w:space="0" w:color="auto"/>
      </w:divBdr>
    </w:div>
    <w:div w:id="862666726">
      <w:bodyDiv w:val="1"/>
      <w:marLeft w:val="0"/>
      <w:marRight w:val="0"/>
      <w:marTop w:val="0"/>
      <w:marBottom w:val="0"/>
      <w:divBdr>
        <w:top w:val="none" w:sz="0" w:space="0" w:color="auto"/>
        <w:left w:val="none" w:sz="0" w:space="0" w:color="auto"/>
        <w:bottom w:val="none" w:sz="0" w:space="0" w:color="auto"/>
        <w:right w:val="none" w:sz="0" w:space="0" w:color="auto"/>
      </w:divBdr>
    </w:div>
    <w:div w:id="894196739">
      <w:bodyDiv w:val="1"/>
      <w:marLeft w:val="0"/>
      <w:marRight w:val="0"/>
      <w:marTop w:val="0"/>
      <w:marBottom w:val="0"/>
      <w:divBdr>
        <w:top w:val="none" w:sz="0" w:space="0" w:color="auto"/>
        <w:left w:val="none" w:sz="0" w:space="0" w:color="auto"/>
        <w:bottom w:val="none" w:sz="0" w:space="0" w:color="auto"/>
        <w:right w:val="none" w:sz="0" w:space="0" w:color="auto"/>
      </w:divBdr>
      <w:divsChild>
        <w:div w:id="914319893">
          <w:marLeft w:val="0"/>
          <w:marRight w:val="0"/>
          <w:marTop w:val="0"/>
          <w:marBottom w:val="0"/>
          <w:divBdr>
            <w:top w:val="none" w:sz="0" w:space="0" w:color="auto"/>
            <w:left w:val="none" w:sz="0" w:space="0" w:color="auto"/>
            <w:bottom w:val="none" w:sz="0" w:space="0" w:color="auto"/>
            <w:right w:val="none" w:sz="0" w:space="0" w:color="auto"/>
          </w:divBdr>
          <w:divsChild>
            <w:div w:id="1128160438">
              <w:marLeft w:val="0"/>
              <w:marRight w:val="0"/>
              <w:marTop w:val="0"/>
              <w:marBottom w:val="240"/>
              <w:divBdr>
                <w:top w:val="none" w:sz="0" w:space="0" w:color="auto"/>
                <w:left w:val="none" w:sz="0" w:space="0" w:color="auto"/>
                <w:bottom w:val="none" w:sz="0" w:space="0" w:color="auto"/>
                <w:right w:val="none" w:sz="0" w:space="0" w:color="auto"/>
              </w:divBdr>
            </w:div>
            <w:div w:id="1171141473">
              <w:marLeft w:val="0"/>
              <w:marRight w:val="0"/>
              <w:marTop w:val="0"/>
              <w:marBottom w:val="0"/>
              <w:divBdr>
                <w:top w:val="none" w:sz="0" w:space="0" w:color="auto"/>
                <w:left w:val="none" w:sz="0" w:space="0" w:color="auto"/>
                <w:bottom w:val="none" w:sz="0" w:space="0" w:color="auto"/>
                <w:right w:val="none" w:sz="0" w:space="0" w:color="auto"/>
              </w:divBdr>
            </w:div>
          </w:divsChild>
        </w:div>
        <w:div w:id="1532036224">
          <w:marLeft w:val="0"/>
          <w:marRight w:val="0"/>
          <w:marTop w:val="0"/>
          <w:marBottom w:val="0"/>
          <w:divBdr>
            <w:top w:val="none" w:sz="0" w:space="0" w:color="auto"/>
            <w:left w:val="none" w:sz="0" w:space="0" w:color="auto"/>
            <w:bottom w:val="none" w:sz="0" w:space="0" w:color="auto"/>
            <w:right w:val="none" w:sz="0" w:space="0" w:color="auto"/>
          </w:divBdr>
        </w:div>
      </w:divsChild>
    </w:div>
    <w:div w:id="896545989">
      <w:bodyDiv w:val="1"/>
      <w:marLeft w:val="0"/>
      <w:marRight w:val="0"/>
      <w:marTop w:val="0"/>
      <w:marBottom w:val="0"/>
      <w:divBdr>
        <w:top w:val="none" w:sz="0" w:space="0" w:color="auto"/>
        <w:left w:val="none" w:sz="0" w:space="0" w:color="auto"/>
        <w:bottom w:val="none" w:sz="0" w:space="0" w:color="auto"/>
        <w:right w:val="none" w:sz="0" w:space="0" w:color="auto"/>
      </w:divBdr>
      <w:divsChild>
        <w:div w:id="1548227273">
          <w:marLeft w:val="0"/>
          <w:marRight w:val="0"/>
          <w:marTop w:val="360"/>
          <w:marBottom w:val="120"/>
          <w:divBdr>
            <w:top w:val="none" w:sz="0" w:space="0" w:color="auto"/>
            <w:left w:val="none" w:sz="0" w:space="0" w:color="auto"/>
            <w:bottom w:val="none" w:sz="0" w:space="0" w:color="auto"/>
            <w:right w:val="none" w:sz="0" w:space="0" w:color="auto"/>
          </w:divBdr>
        </w:div>
        <w:div w:id="846215610">
          <w:marLeft w:val="0"/>
          <w:marRight w:val="0"/>
          <w:marTop w:val="360"/>
          <w:marBottom w:val="120"/>
          <w:divBdr>
            <w:top w:val="none" w:sz="0" w:space="0" w:color="auto"/>
            <w:left w:val="none" w:sz="0" w:space="0" w:color="auto"/>
            <w:bottom w:val="none" w:sz="0" w:space="0" w:color="auto"/>
            <w:right w:val="none" w:sz="0" w:space="0" w:color="auto"/>
          </w:divBdr>
        </w:div>
      </w:divsChild>
    </w:div>
    <w:div w:id="917590319">
      <w:bodyDiv w:val="1"/>
      <w:marLeft w:val="0"/>
      <w:marRight w:val="0"/>
      <w:marTop w:val="0"/>
      <w:marBottom w:val="0"/>
      <w:divBdr>
        <w:top w:val="none" w:sz="0" w:space="0" w:color="auto"/>
        <w:left w:val="none" w:sz="0" w:space="0" w:color="auto"/>
        <w:bottom w:val="none" w:sz="0" w:space="0" w:color="auto"/>
        <w:right w:val="none" w:sz="0" w:space="0" w:color="auto"/>
      </w:divBdr>
    </w:div>
    <w:div w:id="920873829">
      <w:bodyDiv w:val="1"/>
      <w:marLeft w:val="0"/>
      <w:marRight w:val="0"/>
      <w:marTop w:val="0"/>
      <w:marBottom w:val="0"/>
      <w:divBdr>
        <w:top w:val="none" w:sz="0" w:space="0" w:color="auto"/>
        <w:left w:val="none" w:sz="0" w:space="0" w:color="auto"/>
        <w:bottom w:val="none" w:sz="0" w:space="0" w:color="auto"/>
        <w:right w:val="none" w:sz="0" w:space="0" w:color="auto"/>
      </w:divBdr>
    </w:div>
    <w:div w:id="950821479">
      <w:bodyDiv w:val="1"/>
      <w:marLeft w:val="0"/>
      <w:marRight w:val="0"/>
      <w:marTop w:val="0"/>
      <w:marBottom w:val="0"/>
      <w:divBdr>
        <w:top w:val="none" w:sz="0" w:space="0" w:color="auto"/>
        <w:left w:val="none" w:sz="0" w:space="0" w:color="auto"/>
        <w:bottom w:val="none" w:sz="0" w:space="0" w:color="auto"/>
        <w:right w:val="none" w:sz="0" w:space="0" w:color="auto"/>
      </w:divBdr>
      <w:divsChild>
        <w:div w:id="2082212633">
          <w:marLeft w:val="0"/>
          <w:marRight w:val="0"/>
          <w:marTop w:val="166"/>
          <w:marBottom w:val="166"/>
          <w:divBdr>
            <w:top w:val="none" w:sz="0" w:space="0" w:color="auto"/>
            <w:left w:val="none" w:sz="0" w:space="0" w:color="auto"/>
            <w:bottom w:val="none" w:sz="0" w:space="0" w:color="auto"/>
            <w:right w:val="none" w:sz="0" w:space="0" w:color="auto"/>
          </w:divBdr>
          <w:divsChild>
            <w:div w:id="8406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8851">
      <w:bodyDiv w:val="1"/>
      <w:marLeft w:val="0"/>
      <w:marRight w:val="0"/>
      <w:marTop w:val="0"/>
      <w:marBottom w:val="0"/>
      <w:divBdr>
        <w:top w:val="none" w:sz="0" w:space="0" w:color="auto"/>
        <w:left w:val="none" w:sz="0" w:space="0" w:color="auto"/>
        <w:bottom w:val="none" w:sz="0" w:space="0" w:color="auto"/>
        <w:right w:val="none" w:sz="0" w:space="0" w:color="auto"/>
      </w:divBdr>
    </w:div>
    <w:div w:id="1128664646">
      <w:bodyDiv w:val="1"/>
      <w:marLeft w:val="0"/>
      <w:marRight w:val="0"/>
      <w:marTop w:val="0"/>
      <w:marBottom w:val="0"/>
      <w:divBdr>
        <w:top w:val="none" w:sz="0" w:space="0" w:color="auto"/>
        <w:left w:val="none" w:sz="0" w:space="0" w:color="auto"/>
        <w:bottom w:val="none" w:sz="0" w:space="0" w:color="auto"/>
        <w:right w:val="none" w:sz="0" w:space="0" w:color="auto"/>
      </w:divBdr>
      <w:divsChild>
        <w:div w:id="1525292905">
          <w:marLeft w:val="0"/>
          <w:marRight w:val="0"/>
          <w:marTop w:val="0"/>
          <w:marBottom w:val="0"/>
          <w:divBdr>
            <w:top w:val="none" w:sz="0" w:space="0" w:color="auto"/>
            <w:left w:val="none" w:sz="0" w:space="0" w:color="auto"/>
            <w:bottom w:val="none" w:sz="0" w:space="0" w:color="auto"/>
            <w:right w:val="none" w:sz="0" w:space="0" w:color="auto"/>
          </w:divBdr>
        </w:div>
        <w:div w:id="150483306">
          <w:marLeft w:val="0"/>
          <w:marRight w:val="0"/>
          <w:marTop w:val="0"/>
          <w:marBottom w:val="0"/>
          <w:divBdr>
            <w:top w:val="none" w:sz="0" w:space="0" w:color="auto"/>
            <w:left w:val="none" w:sz="0" w:space="0" w:color="auto"/>
            <w:bottom w:val="none" w:sz="0" w:space="0" w:color="auto"/>
            <w:right w:val="none" w:sz="0" w:space="0" w:color="auto"/>
          </w:divBdr>
        </w:div>
      </w:divsChild>
    </w:div>
    <w:div w:id="1152722467">
      <w:bodyDiv w:val="1"/>
      <w:marLeft w:val="0"/>
      <w:marRight w:val="0"/>
      <w:marTop w:val="0"/>
      <w:marBottom w:val="0"/>
      <w:divBdr>
        <w:top w:val="none" w:sz="0" w:space="0" w:color="auto"/>
        <w:left w:val="none" w:sz="0" w:space="0" w:color="auto"/>
        <w:bottom w:val="none" w:sz="0" w:space="0" w:color="auto"/>
        <w:right w:val="none" w:sz="0" w:space="0" w:color="auto"/>
      </w:divBdr>
      <w:divsChild>
        <w:div w:id="708410256">
          <w:marLeft w:val="0"/>
          <w:marRight w:val="0"/>
          <w:marTop w:val="0"/>
          <w:marBottom w:val="0"/>
          <w:divBdr>
            <w:top w:val="none" w:sz="0" w:space="0" w:color="auto"/>
            <w:left w:val="none" w:sz="0" w:space="0" w:color="auto"/>
            <w:bottom w:val="none" w:sz="0" w:space="0" w:color="auto"/>
            <w:right w:val="none" w:sz="0" w:space="0" w:color="auto"/>
          </w:divBdr>
        </w:div>
        <w:div w:id="1705902168">
          <w:marLeft w:val="0"/>
          <w:marRight w:val="0"/>
          <w:marTop w:val="0"/>
          <w:marBottom w:val="0"/>
          <w:divBdr>
            <w:top w:val="none" w:sz="0" w:space="0" w:color="auto"/>
            <w:left w:val="none" w:sz="0" w:space="0" w:color="auto"/>
            <w:bottom w:val="none" w:sz="0" w:space="0" w:color="auto"/>
            <w:right w:val="none" w:sz="0" w:space="0" w:color="auto"/>
          </w:divBdr>
        </w:div>
      </w:divsChild>
    </w:div>
    <w:div w:id="1168129657">
      <w:bodyDiv w:val="1"/>
      <w:marLeft w:val="0"/>
      <w:marRight w:val="0"/>
      <w:marTop w:val="0"/>
      <w:marBottom w:val="0"/>
      <w:divBdr>
        <w:top w:val="none" w:sz="0" w:space="0" w:color="auto"/>
        <w:left w:val="none" w:sz="0" w:space="0" w:color="auto"/>
        <w:bottom w:val="none" w:sz="0" w:space="0" w:color="auto"/>
        <w:right w:val="none" w:sz="0" w:space="0" w:color="auto"/>
      </w:divBdr>
    </w:div>
    <w:div w:id="1169754393">
      <w:bodyDiv w:val="1"/>
      <w:marLeft w:val="0"/>
      <w:marRight w:val="0"/>
      <w:marTop w:val="0"/>
      <w:marBottom w:val="0"/>
      <w:divBdr>
        <w:top w:val="none" w:sz="0" w:space="0" w:color="auto"/>
        <w:left w:val="none" w:sz="0" w:space="0" w:color="auto"/>
        <w:bottom w:val="none" w:sz="0" w:space="0" w:color="auto"/>
        <w:right w:val="none" w:sz="0" w:space="0" w:color="auto"/>
      </w:divBdr>
      <w:divsChild>
        <w:div w:id="1388064719">
          <w:marLeft w:val="0"/>
          <w:marRight w:val="0"/>
          <w:marTop w:val="0"/>
          <w:marBottom w:val="0"/>
          <w:divBdr>
            <w:top w:val="none" w:sz="0" w:space="0" w:color="auto"/>
            <w:left w:val="none" w:sz="0" w:space="0" w:color="auto"/>
            <w:bottom w:val="none" w:sz="0" w:space="0" w:color="auto"/>
            <w:right w:val="none" w:sz="0" w:space="0" w:color="auto"/>
          </w:divBdr>
        </w:div>
        <w:div w:id="793328272">
          <w:marLeft w:val="0"/>
          <w:marRight w:val="0"/>
          <w:marTop w:val="0"/>
          <w:marBottom w:val="0"/>
          <w:divBdr>
            <w:top w:val="none" w:sz="0" w:space="0" w:color="auto"/>
            <w:left w:val="none" w:sz="0" w:space="0" w:color="auto"/>
            <w:bottom w:val="none" w:sz="0" w:space="0" w:color="auto"/>
            <w:right w:val="none" w:sz="0" w:space="0" w:color="auto"/>
          </w:divBdr>
        </w:div>
      </w:divsChild>
    </w:div>
    <w:div w:id="1171219546">
      <w:bodyDiv w:val="1"/>
      <w:marLeft w:val="0"/>
      <w:marRight w:val="0"/>
      <w:marTop w:val="0"/>
      <w:marBottom w:val="0"/>
      <w:divBdr>
        <w:top w:val="none" w:sz="0" w:space="0" w:color="auto"/>
        <w:left w:val="none" w:sz="0" w:space="0" w:color="auto"/>
        <w:bottom w:val="none" w:sz="0" w:space="0" w:color="auto"/>
        <w:right w:val="none" w:sz="0" w:space="0" w:color="auto"/>
      </w:divBdr>
    </w:div>
    <w:div w:id="1179780426">
      <w:bodyDiv w:val="1"/>
      <w:marLeft w:val="0"/>
      <w:marRight w:val="0"/>
      <w:marTop w:val="0"/>
      <w:marBottom w:val="0"/>
      <w:divBdr>
        <w:top w:val="none" w:sz="0" w:space="0" w:color="auto"/>
        <w:left w:val="none" w:sz="0" w:space="0" w:color="auto"/>
        <w:bottom w:val="none" w:sz="0" w:space="0" w:color="auto"/>
        <w:right w:val="none" w:sz="0" w:space="0" w:color="auto"/>
      </w:divBdr>
    </w:div>
    <w:div w:id="11981993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521">
          <w:marLeft w:val="0"/>
          <w:marRight w:val="0"/>
          <w:marTop w:val="0"/>
          <w:marBottom w:val="0"/>
          <w:divBdr>
            <w:top w:val="none" w:sz="0" w:space="0" w:color="auto"/>
            <w:left w:val="none" w:sz="0" w:space="0" w:color="auto"/>
            <w:bottom w:val="none" w:sz="0" w:space="0" w:color="auto"/>
            <w:right w:val="none" w:sz="0" w:space="0" w:color="auto"/>
          </w:divBdr>
        </w:div>
        <w:div w:id="1252852191">
          <w:marLeft w:val="0"/>
          <w:marRight w:val="0"/>
          <w:marTop w:val="0"/>
          <w:marBottom w:val="0"/>
          <w:divBdr>
            <w:top w:val="none" w:sz="0" w:space="0" w:color="auto"/>
            <w:left w:val="none" w:sz="0" w:space="0" w:color="auto"/>
            <w:bottom w:val="none" w:sz="0" w:space="0" w:color="auto"/>
            <w:right w:val="none" w:sz="0" w:space="0" w:color="auto"/>
          </w:divBdr>
        </w:div>
      </w:divsChild>
    </w:div>
    <w:div w:id="1239754427">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 w:id="1305964412">
      <w:bodyDiv w:val="1"/>
      <w:marLeft w:val="0"/>
      <w:marRight w:val="0"/>
      <w:marTop w:val="0"/>
      <w:marBottom w:val="0"/>
      <w:divBdr>
        <w:top w:val="none" w:sz="0" w:space="0" w:color="auto"/>
        <w:left w:val="none" w:sz="0" w:space="0" w:color="auto"/>
        <w:bottom w:val="none" w:sz="0" w:space="0" w:color="auto"/>
        <w:right w:val="none" w:sz="0" w:space="0" w:color="auto"/>
      </w:divBdr>
    </w:div>
    <w:div w:id="1319576361">
      <w:bodyDiv w:val="1"/>
      <w:marLeft w:val="0"/>
      <w:marRight w:val="0"/>
      <w:marTop w:val="0"/>
      <w:marBottom w:val="0"/>
      <w:divBdr>
        <w:top w:val="none" w:sz="0" w:space="0" w:color="auto"/>
        <w:left w:val="none" w:sz="0" w:space="0" w:color="auto"/>
        <w:bottom w:val="none" w:sz="0" w:space="0" w:color="auto"/>
        <w:right w:val="none" w:sz="0" w:space="0" w:color="auto"/>
      </w:divBdr>
      <w:divsChild>
        <w:div w:id="1498686781">
          <w:marLeft w:val="0"/>
          <w:marRight w:val="0"/>
          <w:marTop w:val="0"/>
          <w:marBottom w:val="0"/>
          <w:divBdr>
            <w:top w:val="none" w:sz="0" w:space="0" w:color="auto"/>
            <w:left w:val="none" w:sz="0" w:space="0" w:color="auto"/>
            <w:bottom w:val="none" w:sz="0" w:space="0" w:color="auto"/>
            <w:right w:val="none" w:sz="0" w:space="0" w:color="auto"/>
          </w:divBdr>
        </w:div>
        <w:div w:id="1591429391">
          <w:marLeft w:val="0"/>
          <w:marRight w:val="0"/>
          <w:marTop w:val="0"/>
          <w:marBottom w:val="0"/>
          <w:divBdr>
            <w:top w:val="none" w:sz="0" w:space="0" w:color="auto"/>
            <w:left w:val="none" w:sz="0" w:space="0" w:color="auto"/>
            <w:bottom w:val="none" w:sz="0" w:space="0" w:color="auto"/>
            <w:right w:val="none" w:sz="0" w:space="0" w:color="auto"/>
          </w:divBdr>
          <w:divsChild>
            <w:div w:id="1447122392">
              <w:marLeft w:val="0"/>
              <w:marRight w:val="0"/>
              <w:marTop w:val="0"/>
              <w:marBottom w:val="0"/>
              <w:divBdr>
                <w:top w:val="none" w:sz="0" w:space="0" w:color="auto"/>
                <w:left w:val="none" w:sz="0" w:space="0" w:color="auto"/>
                <w:bottom w:val="none" w:sz="0" w:space="0" w:color="auto"/>
                <w:right w:val="none" w:sz="0" w:space="0" w:color="auto"/>
              </w:divBdr>
              <w:divsChild>
                <w:div w:id="5832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7855">
          <w:marLeft w:val="0"/>
          <w:marRight w:val="0"/>
          <w:marTop w:val="0"/>
          <w:marBottom w:val="0"/>
          <w:divBdr>
            <w:top w:val="none" w:sz="0" w:space="0" w:color="auto"/>
            <w:left w:val="none" w:sz="0" w:space="0" w:color="auto"/>
            <w:bottom w:val="none" w:sz="0" w:space="0" w:color="auto"/>
            <w:right w:val="none" w:sz="0" w:space="0" w:color="auto"/>
          </w:divBdr>
          <w:divsChild>
            <w:div w:id="1720132431">
              <w:marLeft w:val="0"/>
              <w:marRight w:val="0"/>
              <w:marTop w:val="60"/>
              <w:marBottom w:val="0"/>
              <w:divBdr>
                <w:top w:val="none" w:sz="0" w:space="0" w:color="auto"/>
                <w:left w:val="none" w:sz="0" w:space="0" w:color="auto"/>
                <w:bottom w:val="none" w:sz="0" w:space="0" w:color="auto"/>
                <w:right w:val="none" w:sz="0" w:space="0" w:color="auto"/>
              </w:divBdr>
            </w:div>
          </w:divsChild>
        </w:div>
        <w:div w:id="1958172377">
          <w:marLeft w:val="0"/>
          <w:marRight w:val="0"/>
          <w:marTop w:val="0"/>
          <w:marBottom w:val="0"/>
          <w:divBdr>
            <w:top w:val="none" w:sz="0" w:space="0" w:color="auto"/>
            <w:left w:val="none" w:sz="0" w:space="0" w:color="auto"/>
            <w:bottom w:val="none" w:sz="0" w:space="0" w:color="auto"/>
            <w:right w:val="none" w:sz="0" w:space="0" w:color="auto"/>
          </w:divBdr>
        </w:div>
        <w:div w:id="717317913">
          <w:marLeft w:val="0"/>
          <w:marRight w:val="0"/>
          <w:marTop w:val="0"/>
          <w:marBottom w:val="0"/>
          <w:divBdr>
            <w:top w:val="none" w:sz="0" w:space="0" w:color="auto"/>
            <w:left w:val="none" w:sz="0" w:space="0" w:color="auto"/>
            <w:bottom w:val="none" w:sz="0" w:space="0" w:color="auto"/>
            <w:right w:val="none" w:sz="0" w:space="0" w:color="auto"/>
          </w:divBdr>
          <w:divsChild>
            <w:div w:id="637958093">
              <w:marLeft w:val="0"/>
              <w:marRight w:val="0"/>
              <w:marTop w:val="0"/>
              <w:marBottom w:val="0"/>
              <w:divBdr>
                <w:top w:val="none" w:sz="0" w:space="0" w:color="auto"/>
                <w:left w:val="none" w:sz="0" w:space="0" w:color="auto"/>
                <w:bottom w:val="none" w:sz="0" w:space="0" w:color="auto"/>
                <w:right w:val="none" w:sz="0" w:space="0" w:color="auto"/>
              </w:divBdr>
              <w:divsChild>
                <w:div w:id="1907295663">
                  <w:marLeft w:val="0"/>
                  <w:marRight w:val="0"/>
                  <w:marTop w:val="0"/>
                  <w:marBottom w:val="0"/>
                  <w:divBdr>
                    <w:top w:val="none" w:sz="0" w:space="0" w:color="auto"/>
                    <w:left w:val="none" w:sz="0" w:space="0" w:color="auto"/>
                    <w:bottom w:val="none" w:sz="0" w:space="0" w:color="auto"/>
                    <w:right w:val="none" w:sz="0" w:space="0" w:color="auto"/>
                  </w:divBdr>
                  <w:divsChild>
                    <w:div w:id="19094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88483">
      <w:bodyDiv w:val="1"/>
      <w:marLeft w:val="0"/>
      <w:marRight w:val="0"/>
      <w:marTop w:val="0"/>
      <w:marBottom w:val="0"/>
      <w:divBdr>
        <w:top w:val="none" w:sz="0" w:space="0" w:color="auto"/>
        <w:left w:val="none" w:sz="0" w:space="0" w:color="auto"/>
        <w:bottom w:val="none" w:sz="0" w:space="0" w:color="auto"/>
        <w:right w:val="none" w:sz="0" w:space="0" w:color="auto"/>
      </w:divBdr>
    </w:div>
    <w:div w:id="1482576844">
      <w:bodyDiv w:val="1"/>
      <w:marLeft w:val="0"/>
      <w:marRight w:val="0"/>
      <w:marTop w:val="0"/>
      <w:marBottom w:val="0"/>
      <w:divBdr>
        <w:top w:val="none" w:sz="0" w:space="0" w:color="auto"/>
        <w:left w:val="none" w:sz="0" w:space="0" w:color="auto"/>
        <w:bottom w:val="none" w:sz="0" w:space="0" w:color="auto"/>
        <w:right w:val="none" w:sz="0" w:space="0" w:color="auto"/>
      </w:divBdr>
    </w:div>
    <w:div w:id="1552962628">
      <w:bodyDiv w:val="1"/>
      <w:marLeft w:val="0"/>
      <w:marRight w:val="0"/>
      <w:marTop w:val="0"/>
      <w:marBottom w:val="0"/>
      <w:divBdr>
        <w:top w:val="none" w:sz="0" w:space="0" w:color="auto"/>
        <w:left w:val="none" w:sz="0" w:space="0" w:color="auto"/>
        <w:bottom w:val="none" w:sz="0" w:space="0" w:color="auto"/>
        <w:right w:val="none" w:sz="0" w:space="0" w:color="auto"/>
      </w:divBdr>
    </w:div>
    <w:div w:id="1570074753">
      <w:bodyDiv w:val="1"/>
      <w:marLeft w:val="0"/>
      <w:marRight w:val="0"/>
      <w:marTop w:val="0"/>
      <w:marBottom w:val="0"/>
      <w:divBdr>
        <w:top w:val="none" w:sz="0" w:space="0" w:color="auto"/>
        <w:left w:val="none" w:sz="0" w:space="0" w:color="auto"/>
        <w:bottom w:val="none" w:sz="0" w:space="0" w:color="auto"/>
        <w:right w:val="none" w:sz="0" w:space="0" w:color="auto"/>
      </w:divBdr>
    </w:div>
    <w:div w:id="1606964223">
      <w:bodyDiv w:val="1"/>
      <w:marLeft w:val="0"/>
      <w:marRight w:val="0"/>
      <w:marTop w:val="0"/>
      <w:marBottom w:val="0"/>
      <w:divBdr>
        <w:top w:val="none" w:sz="0" w:space="0" w:color="auto"/>
        <w:left w:val="none" w:sz="0" w:space="0" w:color="auto"/>
        <w:bottom w:val="none" w:sz="0" w:space="0" w:color="auto"/>
        <w:right w:val="none" w:sz="0" w:space="0" w:color="auto"/>
      </w:divBdr>
      <w:divsChild>
        <w:div w:id="1717702702">
          <w:marLeft w:val="0"/>
          <w:marRight w:val="0"/>
          <w:marTop w:val="0"/>
          <w:marBottom w:val="0"/>
          <w:divBdr>
            <w:top w:val="none" w:sz="0" w:space="0" w:color="auto"/>
            <w:left w:val="none" w:sz="0" w:space="0" w:color="auto"/>
            <w:bottom w:val="none" w:sz="0" w:space="0" w:color="auto"/>
            <w:right w:val="none" w:sz="0" w:space="0" w:color="auto"/>
          </w:divBdr>
          <w:divsChild>
            <w:div w:id="194271443">
              <w:marLeft w:val="0"/>
              <w:marRight w:val="0"/>
              <w:marTop w:val="0"/>
              <w:marBottom w:val="240"/>
              <w:divBdr>
                <w:top w:val="none" w:sz="0" w:space="0" w:color="auto"/>
                <w:left w:val="none" w:sz="0" w:space="0" w:color="auto"/>
                <w:bottom w:val="none" w:sz="0" w:space="0" w:color="auto"/>
                <w:right w:val="none" w:sz="0" w:space="0" w:color="auto"/>
              </w:divBdr>
            </w:div>
            <w:div w:id="876547399">
              <w:marLeft w:val="0"/>
              <w:marRight w:val="0"/>
              <w:marTop w:val="0"/>
              <w:marBottom w:val="0"/>
              <w:divBdr>
                <w:top w:val="none" w:sz="0" w:space="0" w:color="auto"/>
                <w:left w:val="none" w:sz="0" w:space="0" w:color="auto"/>
                <w:bottom w:val="none" w:sz="0" w:space="0" w:color="auto"/>
                <w:right w:val="none" w:sz="0" w:space="0" w:color="auto"/>
              </w:divBdr>
            </w:div>
          </w:divsChild>
        </w:div>
        <w:div w:id="1298686278">
          <w:marLeft w:val="0"/>
          <w:marRight w:val="0"/>
          <w:marTop w:val="0"/>
          <w:marBottom w:val="0"/>
          <w:divBdr>
            <w:top w:val="none" w:sz="0" w:space="0" w:color="auto"/>
            <w:left w:val="none" w:sz="0" w:space="0" w:color="auto"/>
            <w:bottom w:val="none" w:sz="0" w:space="0" w:color="auto"/>
            <w:right w:val="none" w:sz="0" w:space="0" w:color="auto"/>
          </w:divBdr>
        </w:div>
      </w:divsChild>
    </w:div>
    <w:div w:id="1630235594">
      <w:bodyDiv w:val="1"/>
      <w:marLeft w:val="0"/>
      <w:marRight w:val="0"/>
      <w:marTop w:val="0"/>
      <w:marBottom w:val="0"/>
      <w:divBdr>
        <w:top w:val="none" w:sz="0" w:space="0" w:color="auto"/>
        <w:left w:val="none" w:sz="0" w:space="0" w:color="auto"/>
        <w:bottom w:val="none" w:sz="0" w:space="0" w:color="auto"/>
        <w:right w:val="none" w:sz="0" w:space="0" w:color="auto"/>
      </w:divBdr>
    </w:div>
    <w:div w:id="1652098435">
      <w:bodyDiv w:val="1"/>
      <w:marLeft w:val="0"/>
      <w:marRight w:val="0"/>
      <w:marTop w:val="0"/>
      <w:marBottom w:val="0"/>
      <w:divBdr>
        <w:top w:val="none" w:sz="0" w:space="0" w:color="auto"/>
        <w:left w:val="none" w:sz="0" w:space="0" w:color="auto"/>
        <w:bottom w:val="none" w:sz="0" w:space="0" w:color="auto"/>
        <w:right w:val="none" w:sz="0" w:space="0" w:color="auto"/>
      </w:divBdr>
    </w:div>
    <w:div w:id="1661736244">
      <w:bodyDiv w:val="1"/>
      <w:marLeft w:val="0"/>
      <w:marRight w:val="0"/>
      <w:marTop w:val="0"/>
      <w:marBottom w:val="0"/>
      <w:divBdr>
        <w:top w:val="none" w:sz="0" w:space="0" w:color="auto"/>
        <w:left w:val="none" w:sz="0" w:space="0" w:color="auto"/>
        <w:bottom w:val="none" w:sz="0" w:space="0" w:color="auto"/>
        <w:right w:val="none" w:sz="0" w:space="0" w:color="auto"/>
      </w:divBdr>
    </w:div>
    <w:div w:id="1700355096">
      <w:bodyDiv w:val="1"/>
      <w:marLeft w:val="0"/>
      <w:marRight w:val="0"/>
      <w:marTop w:val="0"/>
      <w:marBottom w:val="0"/>
      <w:divBdr>
        <w:top w:val="none" w:sz="0" w:space="0" w:color="auto"/>
        <w:left w:val="none" w:sz="0" w:space="0" w:color="auto"/>
        <w:bottom w:val="none" w:sz="0" w:space="0" w:color="auto"/>
        <w:right w:val="none" w:sz="0" w:space="0" w:color="auto"/>
      </w:divBdr>
    </w:div>
    <w:div w:id="1730688059">
      <w:bodyDiv w:val="1"/>
      <w:marLeft w:val="0"/>
      <w:marRight w:val="0"/>
      <w:marTop w:val="0"/>
      <w:marBottom w:val="0"/>
      <w:divBdr>
        <w:top w:val="none" w:sz="0" w:space="0" w:color="auto"/>
        <w:left w:val="none" w:sz="0" w:space="0" w:color="auto"/>
        <w:bottom w:val="none" w:sz="0" w:space="0" w:color="auto"/>
        <w:right w:val="none" w:sz="0" w:space="0" w:color="auto"/>
      </w:divBdr>
    </w:div>
    <w:div w:id="1855805050">
      <w:bodyDiv w:val="1"/>
      <w:marLeft w:val="0"/>
      <w:marRight w:val="0"/>
      <w:marTop w:val="0"/>
      <w:marBottom w:val="0"/>
      <w:divBdr>
        <w:top w:val="none" w:sz="0" w:space="0" w:color="auto"/>
        <w:left w:val="none" w:sz="0" w:space="0" w:color="auto"/>
        <w:bottom w:val="none" w:sz="0" w:space="0" w:color="auto"/>
        <w:right w:val="none" w:sz="0" w:space="0" w:color="auto"/>
      </w:divBdr>
    </w:div>
    <w:div w:id="1864442293">
      <w:bodyDiv w:val="1"/>
      <w:marLeft w:val="0"/>
      <w:marRight w:val="0"/>
      <w:marTop w:val="0"/>
      <w:marBottom w:val="0"/>
      <w:divBdr>
        <w:top w:val="none" w:sz="0" w:space="0" w:color="auto"/>
        <w:left w:val="none" w:sz="0" w:space="0" w:color="auto"/>
        <w:bottom w:val="none" w:sz="0" w:space="0" w:color="auto"/>
        <w:right w:val="none" w:sz="0" w:space="0" w:color="auto"/>
      </w:divBdr>
    </w:div>
    <w:div w:id="1900627039">
      <w:bodyDiv w:val="1"/>
      <w:marLeft w:val="0"/>
      <w:marRight w:val="0"/>
      <w:marTop w:val="0"/>
      <w:marBottom w:val="0"/>
      <w:divBdr>
        <w:top w:val="none" w:sz="0" w:space="0" w:color="auto"/>
        <w:left w:val="none" w:sz="0" w:space="0" w:color="auto"/>
        <w:bottom w:val="none" w:sz="0" w:space="0" w:color="auto"/>
        <w:right w:val="none" w:sz="0" w:space="0" w:color="auto"/>
      </w:divBdr>
    </w:div>
    <w:div w:id="1921131764">
      <w:bodyDiv w:val="1"/>
      <w:marLeft w:val="0"/>
      <w:marRight w:val="0"/>
      <w:marTop w:val="0"/>
      <w:marBottom w:val="0"/>
      <w:divBdr>
        <w:top w:val="none" w:sz="0" w:space="0" w:color="auto"/>
        <w:left w:val="none" w:sz="0" w:space="0" w:color="auto"/>
        <w:bottom w:val="none" w:sz="0" w:space="0" w:color="auto"/>
        <w:right w:val="none" w:sz="0" w:space="0" w:color="auto"/>
      </w:divBdr>
      <w:divsChild>
        <w:div w:id="1239898227">
          <w:marLeft w:val="0"/>
          <w:marRight w:val="0"/>
          <w:marTop w:val="0"/>
          <w:marBottom w:val="0"/>
          <w:divBdr>
            <w:top w:val="none" w:sz="0" w:space="0" w:color="auto"/>
            <w:left w:val="none" w:sz="0" w:space="0" w:color="auto"/>
            <w:bottom w:val="none" w:sz="0" w:space="0" w:color="auto"/>
            <w:right w:val="none" w:sz="0" w:space="0" w:color="auto"/>
          </w:divBdr>
          <w:divsChild>
            <w:div w:id="280456635">
              <w:marLeft w:val="0"/>
              <w:marRight w:val="0"/>
              <w:marTop w:val="0"/>
              <w:marBottom w:val="0"/>
              <w:divBdr>
                <w:top w:val="none" w:sz="0" w:space="0" w:color="auto"/>
                <w:left w:val="none" w:sz="0" w:space="0" w:color="auto"/>
                <w:bottom w:val="none" w:sz="0" w:space="0" w:color="auto"/>
                <w:right w:val="none" w:sz="0" w:space="0" w:color="auto"/>
              </w:divBdr>
            </w:div>
          </w:divsChild>
        </w:div>
        <w:div w:id="1155756476">
          <w:marLeft w:val="0"/>
          <w:marRight w:val="0"/>
          <w:marTop w:val="0"/>
          <w:marBottom w:val="0"/>
          <w:divBdr>
            <w:top w:val="none" w:sz="0" w:space="0" w:color="auto"/>
            <w:left w:val="none" w:sz="0" w:space="0" w:color="auto"/>
            <w:bottom w:val="none" w:sz="0" w:space="0" w:color="auto"/>
            <w:right w:val="none" w:sz="0" w:space="0" w:color="auto"/>
          </w:divBdr>
        </w:div>
      </w:divsChild>
    </w:div>
    <w:div w:id="1923173728">
      <w:bodyDiv w:val="1"/>
      <w:marLeft w:val="0"/>
      <w:marRight w:val="0"/>
      <w:marTop w:val="0"/>
      <w:marBottom w:val="0"/>
      <w:divBdr>
        <w:top w:val="none" w:sz="0" w:space="0" w:color="auto"/>
        <w:left w:val="none" w:sz="0" w:space="0" w:color="auto"/>
        <w:bottom w:val="none" w:sz="0" w:space="0" w:color="auto"/>
        <w:right w:val="none" w:sz="0" w:space="0" w:color="auto"/>
      </w:divBdr>
    </w:div>
    <w:div w:id="1934318605">
      <w:bodyDiv w:val="1"/>
      <w:marLeft w:val="0"/>
      <w:marRight w:val="0"/>
      <w:marTop w:val="0"/>
      <w:marBottom w:val="0"/>
      <w:divBdr>
        <w:top w:val="none" w:sz="0" w:space="0" w:color="auto"/>
        <w:left w:val="none" w:sz="0" w:space="0" w:color="auto"/>
        <w:bottom w:val="none" w:sz="0" w:space="0" w:color="auto"/>
        <w:right w:val="none" w:sz="0" w:space="0" w:color="auto"/>
      </w:divBdr>
      <w:divsChild>
        <w:div w:id="198394370">
          <w:marLeft w:val="0"/>
          <w:marRight w:val="0"/>
          <w:marTop w:val="0"/>
          <w:marBottom w:val="0"/>
          <w:divBdr>
            <w:top w:val="none" w:sz="0" w:space="0" w:color="auto"/>
            <w:left w:val="none" w:sz="0" w:space="0" w:color="auto"/>
            <w:bottom w:val="none" w:sz="0" w:space="0" w:color="auto"/>
            <w:right w:val="none" w:sz="0" w:space="0" w:color="auto"/>
          </w:divBdr>
        </w:div>
        <w:div w:id="1420063044">
          <w:marLeft w:val="0"/>
          <w:marRight w:val="0"/>
          <w:marTop w:val="0"/>
          <w:marBottom w:val="0"/>
          <w:divBdr>
            <w:top w:val="none" w:sz="0" w:space="0" w:color="auto"/>
            <w:left w:val="none" w:sz="0" w:space="0" w:color="auto"/>
            <w:bottom w:val="none" w:sz="0" w:space="0" w:color="auto"/>
            <w:right w:val="none" w:sz="0" w:space="0" w:color="auto"/>
          </w:divBdr>
        </w:div>
      </w:divsChild>
    </w:div>
    <w:div w:id="1955406279">
      <w:bodyDiv w:val="1"/>
      <w:marLeft w:val="0"/>
      <w:marRight w:val="0"/>
      <w:marTop w:val="0"/>
      <w:marBottom w:val="0"/>
      <w:divBdr>
        <w:top w:val="none" w:sz="0" w:space="0" w:color="auto"/>
        <w:left w:val="none" w:sz="0" w:space="0" w:color="auto"/>
        <w:bottom w:val="none" w:sz="0" w:space="0" w:color="auto"/>
        <w:right w:val="none" w:sz="0" w:space="0" w:color="auto"/>
      </w:divBdr>
      <w:divsChild>
        <w:div w:id="1757092190">
          <w:marLeft w:val="0"/>
          <w:marRight w:val="0"/>
          <w:marTop w:val="0"/>
          <w:marBottom w:val="0"/>
          <w:divBdr>
            <w:top w:val="none" w:sz="0" w:space="0" w:color="auto"/>
            <w:left w:val="none" w:sz="0" w:space="0" w:color="auto"/>
            <w:bottom w:val="none" w:sz="0" w:space="0" w:color="auto"/>
            <w:right w:val="none" w:sz="0" w:space="0" w:color="auto"/>
          </w:divBdr>
        </w:div>
        <w:div w:id="903949685">
          <w:marLeft w:val="0"/>
          <w:marRight w:val="0"/>
          <w:marTop w:val="0"/>
          <w:marBottom w:val="0"/>
          <w:divBdr>
            <w:top w:val="none" w:sz="0" w:space="0" w:color="auto"/>
            <w:left w:val="none" w:sz="0" w:space="0" w:color="auto"/>
            <w:bottom w:val="none" w:sz="0" w:space="0" w:color="auto"/>
            <w:right w:val="none" w:sz="0" w:space="0" w:color="auto"/>
          </w:divBdr>
        </w:div>
      </w:divsChild>
    </w:div>
    <w:div w:id="1957298208">
      <w:bodyDiv w:val="1"/>
      <w:marLeft w:val="0"/>
      <w:marRight w:val="0"/>
      <w:marTop w:val="0"/>
      <w:marBottom w:val="0"/>
      <w:divBdr>
        <w:top w:val="none" w:sz="0" w:space="0" w:color="auto"/>
        <w:left w:val="none" w:sz="0" w:space="0" w:color="auto"/>
        <w:bottom w:val="none" w:sz="0" w:space="0" w:color="auto"/>
        <w:right w:val="none" w:sz="0" w:space="0" w:color="auto"/>
      </w:divBdr>
    </w:div>
    <w:div w:id="2058046417">
      <w:bodyDiv w:val="1"/>
      <w:marLeft w:val="0"/>
      <w:marRight w:val="0"/>
      <w:marTop w:val="0"/>
      <w:marBottom w:val="0"/>
      <w:divBdr>
        <w:top w:val="none" w:sz="0" w:space="0" w:color="auto"/>
        <w:left w:val="none" w:sz="0" w:space="0" w:color="auto"/>
        <w:bottom w:val="none" w:sz="0" w:space="0" w:color="auto"/>
        <w:right w:val="none" w:sz="0" w:space="0" w:color="auto"/>
      </w:divBdr>
    </w:div>
    <w:div w:id="20824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A86F-3CFE-4F93-8771-49C67171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9</Pages>
  <Words>4357</Words>
  <Characters>24840</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SDI CPU 1130</cp:lastModifiedBy>
  <cp:revision>10</cp:revision>
  <cp:lastPrinted>2023-01-17T07:51:00Z</cp:lastPrinted>
  <dcterms:created xsi:type="dcterms:W3CDTF">2025-03-05T11:15:00Z</dcterms:created>
  <dcterms:modified xsi:type="dcterms:W3CDTF">2025-03-08T09:52:00Z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818bf5e11a706dbc9413204a337785e504c2d3221c6ba5c84e1a3debaa386397</vt:lpwstr>
  </property>
</Properties>
</file>