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3F38B5" w14:paraId="1643A4CA" w14:textId="77777777" w:rsidTr="004847FF">
        <w:trPr>
          <w:trHeight w:val="450"/>
        </w:trPr>
        <w:tc>
          <w:tcPr>
            <w:tcW w:w="5000" w:type="pct"/>
            <w:gridSpan w:val="2"/>
            <w:tcBorders>
              <w:top w:val="nil"/>
              <w:left w:val="nil"/>
              <w:right w:val="nil"/>
            </w:tcBorders>
          </w:tcPr>
          <w:p w14:paraId="4C55E51F" w14:textId="77777777" w:rsidR="00602F7D" w:rsidRPr="003F38B5" w:rsidRDefault="00602F7D" w:rsidP="00F2643C">
            <w:pPr>
              <w:pStyle w:val="Heading2"/>
              <w:jc w:val="left"/>
              <w:rPr>
                <w:rFonts w:ascii="Arial" w:hAnsi="Arial" w:cs="Arial"/>
                <w:b w:val="0"/>
                <w:bCs w:val="0"/>
                <w:lang w:val="en-US"/>
              </w:rPr>
            </w:pPr>
          </w:p>
        </w:tc>
      </w:tr>
      <w:tr w:rsidR="0000007A" w:rsidRPr="003F38B5" w14:paraId="127EAD7E" w14:textId="77777777" w:rsidTr="00F33C84">
        <w:trPr>
          <w:trHeight w:val="413"/>
        </w:trPr>
        <w:tc>
          <w:tcPr>
            <w:tcW w:w="1234" w:type="pct"/>
          </w:tcPr>
          <w:p w14:paraId="3C159AA5" w14:textId="77777777" w:rsidR="0000007A" w:rsidRPr="003F38B5" w:rsidRDefault="00D27A79" w:rsidP="00696CAD">
            <w:pPr>
              <w:pStyle w:val="BodyText"/>
              <w:ind w:left="90"/>
              <w:jc w:val="left"/>
              <w:rPr>
                <w:rFonts w:ascii="Arial" w:hAnsi="Arial" w:cs="Arial"/>
                <w:bCs/>
                <w:sz w:val="20"/>
                <w:szCs w:val="20"/>
                <w:lang w:val="en-GB"/>
              </w:rPr>
            </w:pPr>
            <w:r w:rsidRPr="003F38B5">
              <w:rPr>
                <w:rFonts w:ascii="Arial" w:hAnsi="Arial" w:cs="Arial"/>
                <w:bCs/>
                <w:sz w:val="20"/>
                <w:szCs w:val="20"/>
                <w:lang w:val="en-GB"/>
              </w:rPr>
              <w:t xml:space="preserve">Book </w:t>
            </w:r>
            <w:r w:rsidR="0000007A" w:rsidRPr="003F38B5">
              <w:rPr>
                <w:rFonts w:ascii="Arial" w:hAnsi="Arial" w:cs="Arial"/>
                <w:bCs/>
                <w:sz w:val="20"/>
                <w:szCs w:val="20"/>
                <w:lang w:val="en-GB"/>
              </w:rPr>
              <w:t>Name:</w:t>
            </w:r>
          </w:p>
        </w:tc>
        <w:bookmarkStart w:id="0" w:name="_Hlk189240531"/>
        <w:tc>
          <w:tcPr>
            <w:tcW w:w="3766" w:type="pct"/>
            <w:shd w:val="clear" w:color="auto" w:fill="auto"/>
            <w:tcMar>
              <w:top w:w="0" w:type="dxa"/>
              <w:left w:w="108" w:type="dxa"/>
              <w:bottom w:w="0" w:type="dxa"/>
              <w:right w:w="108" w:type="dxa"/>
            </w:tcMar>
            <w:vAlign w:val="center"/>
          </w:tcPr>
          <w:p w14:paraId="23DA8DCD" w14:textId="55783ED3" w:rsidR="0000007A" w:rsidRPr="003F38B5" w:rsidRDefault="00CF70D5" w:rsidP="00054BC4">
            <w:pPr>
              <w:pStyle w:val="NormalWeb"/>
              <w:rPr>
                <w:rFonts w:ascii="Arial" w:hAnsi="Arial" w:cs="Arial"/>
                <w:b/>
                <w:bCs/>
                <w:sz w:val="20"/>
                <w:szCs w:val="20"/>
                <w:u w:val="single"/>
              </w:rPr>
            </w:pPr>
            <w:r w:rsidRPr="003F38B5">
              <w:rPr>
                <w:rFonts w:ascii="Arial" w:hAnsi="Arial" w:cs="Arial"/>
                <w:b/>
                <w:bCs/>
                <w:sz w:val="20"/>
                <w:szCs w:val="20"/>
                <w:u w:val="single"/>
              </w:rPr>
              <w:fldChar w:fldCharType="begin"/>
            </w:r>
            <w:r w:rsidRPr="003F38B5">
              <w:rPr>
                <w:rFonts w:ascii="Arial" w:hAnsi="Arial" w:cs="Arial"/>
                <w:b/>
                <w:bCs/>
                <w:sz w:val="20"/>
                <w:szCs w:val="20"/>
                <w:u w:val="single"/>
              </w:rPr>
              <w:instrText>HYPERLINK "https://www.bookpi.org/bookstore/product/an-overview-of-literature-language-and-education-research-vol-1/"</w:instrText>
            </w:r>
            <w:r w:rsidRPr="003F38B5">
              <w:rPr>
                <w:rFonts w:ascii="Arial" w:hAnsi="Arial" w:cs="Arial"/>
                <w:b/>
                <w:bCs/>
                <w:sz w:val="20"/>
                <w:szCs w:val="20"/>
                <w:u w:val="single"/>
              </w:rPr>
              <w:fldChar w:fldCharType="separate"/>
            </w:r>
            <w:r w:rsidRPr="003F38B5">
              <w:rPr>
                <w:rStyle w:val="Hyperlink"/>
                <w:rFonts w:ascii="Arial" w:hAnsi="Arial" w:cs="Arial"/>
                <w:b/>
                <w:bCs/>
                <w:sz w:val="20"/>
                <w:szCs w:val="20"/>
              </w:rPr>
              <w:t>An Overview of Literature, Language and Education Research</w:t>
            </w:r>
            <w:r w:rsidRPr="003F38B5">
              <w:rPr>
                <w:rFonts w:ascii="Arial" w:hAnsi="Arial" w:cs="Arial"/>
                <w:b/>
                <w:bCs/>
                <w:sz w:val="20"/>
                <w:szCs w:val="20"/>
                <w:u w:val="single"/>
              </w:rPr>
              <w:fldChar w:fldCharType="end"/>
            </w:r>
            <w:bookmarkEnd w:id="0"/>
          </w:p>
        </w:tc>
      </w:tr>
      <w:tr w:rsidR="0000007A" w:rsidRPr="003F38B5" w14:paraId="73C90375" w14:textId="77777777" w:rsidTr="002E7787">
        <w:trPr>
          <w:trHeight w:val="290"/>
        </w:trPr>
        <w:tc>
          <w:tcPr>
            <w:tcW w:w="1234" w:type="pct"/>
          </w:tcPr>
          <w:p w14:paraId="20D28135" w14:textId="77777777" w:rsidR="0000007A" w:rsidRPr="003F38B5" w:rsidRDefault="0000007A" w:rsidP="00696CAD">
            <w:pPr>
              <w:pStyle w:val="BodyText"/>
              <w:ind w:left="90"/>
              <w:jc w:val="left"/>
              <w:rPr>
                <w:rFonts w:ascii="Arial" w:hAnsi="Arial" w:cs="Arial"/>
                <w:bCs/>
                <w:sz w:val="20"/>
                <w:szCs w:val="20"/>
                <w:lang w:val="en-GB"/>
              </w:rPr>
            </w:pPr>
            <w:r w:rsidRPr="003F38B5">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55D265B9" w:rsidR="0000007A" w:rsidRPr="003F38B5" w:rsidRDefault="00E72A8E" w:rsidP="00F3669D">
            <w:pPr>
              <w:pStyle w:val="NormalWeb"/>
              <w:spacing w:before="0" w:beforeAutospacing="0" w:after="0" w:afterAutospacing="0"/>
              <w:rPr>
                <w:rFonts w:ascii="Arial" w:hAnsi="Arial" w:cs="Arial"/>
                <w:b/>
                <w:bCs/>
                <w:sz w:val="20"/>
                <w:szCs w:val="20"/>
                <w:highlight w:val="yellow"/>
                <w:lang w:val="en-GB"/>
              </w:rPr>
            </w:pPr>
            <w:r w:rsidRPr="003F38B5">
              <w:rPr>
                <w:rFonts w:ascii="Arial" w:hAnsi="Arial" w:cs="Arial"/>
                <w:b/>
                <w:bCs/>
                <w:sz w:val="20"/>
                <w:szCs w:val="20"/>
                <w:lang w:val="en-GB"/>
              </w:rPr>
              <w:t>Ms_BP</w:t>
            </w:r>
            <w:r w:rsidR="00FC432A" w:rsidRPr="003F38B5">
              <w:rPr>
                <w:rFonts w:ascii="Arial" w:hAnsi="Arial" w:cs="Arial"/>
                <w:b/>
                <w:bCs/>
                <w:sz w:val="20"/>
                <w:szCs w:val="20"/>
                <w:lang w:val="en-GB"/>
              </w:rPr>
              <w:t>R</w:t>
            </w:r>
            <w:r w:rsidRPr="003F38B5">
              <w:rPr>
                <w:rFonts w:ascii="Arial" w:hAnsi="Arial" w:cs="Arial"/>
                <w:b/>
                <w:bCs/>
                <w:sz w:val="20"/>
                <w:szCs w:val="20"/>
                <w:lang w:val="en-GB"/>
              </w:rPr>
              <w:t>_</w:t>
            </w:r>
            <w:r w:rsidR="00CF70D5" w:rsidRPr="003F38B5">
              <w:rPr>
                <w:rFonts w:ascii="Arial" w:hAnsi="Arial" w:cs="Arial"/>
                <w:b/>
                <w:bCs/>
                <w:sz w:val="20"/>
                <w:szCs w:val="20"/>
                <w:lang w:val="en-GB"/>
              </w:rPr>
              <w:t>4440</w:t>
            </w:r>
          </w:p>
        </w:tc>
      </w:tr>
      <w:tr w:rsidR="0000007A" w:rsidRPr="003F38B5" w14:paraId="05B60576" w14:textId="77777777" w:rsidTr="002109D6">
        <w:trPr>
          <w:trHeight w:val="331"/>
        </w:trPr>
        <w:tc>
          <w:tcPr>
            <w:tcW w:w="1234" w:type="pct"/>
          </w:tcPr>
          <w:p w14:paraId="0196A627" w14:textId="77777777" w:rsidR="0000007A" w:rsidRPr="003F38B5" w:rsidRDefault="0000007A" w:rsidP="00696CAD">
            <w:pPr>
              <w:pStyle w:val="BodyText"/>
              <w:ind w:left="90"/>
              <w:jc w:val="left"/>
              <w:rPr>
                <w:rFonts w:ascii="Arial" w:hAnsi="Arial" w:cs="Arial"/>
                <w:bCs/>
                <w:sz w:val="20"/>
                <w:szCs w:val="20"/>
                <w:lang w:val="en-GB"/>
              </w:rPr>
            </w:pPr>
            <w:r w:rsidRPr="003F38B5">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175E0293" w:rsidR="0000007A" w:rsidRPr="003F38B5" w:rsidRDefault="00CF70D5" w:rsidP="000450FC">
            <w:pPr>
              <w:pStyle w:val="NormalWeb"/>
              <w:spacing w:before="0" w:beforeAutospacing="0" w:after="0" w:afterAutospacing="0"/>
              <w:rPr>
                <w:rFonts w:ascii="Arial" w:hAnsi="Arial" w:cs="Arial"/>
                <w:b/>
                <w:sz w:val="20"/>
                <w:szCs w:val="20"/>
                <w:highlight w:val="yellow"/>
                <w:lang w:val="en-GB"/>
              </w:rPr>
            </w:pPr>
            <w:r w:rsidRPr="003F38B5">
              <w:rPr>
                <w:rFonts w:ascii="Arial" w:hAnsi="Arial" w:cs="Arial"/>
                <w:b/>
                <w:sz w:val="20"/>
                <w:szCs w:val="20"/>
                <w:lang w:val="en-GB"/>
              </w:rPr>
              <w:t>Current Status of TVET Teachers’ Continuous Professional Development Practice in Case of Addis Ababa, Ethiopia</w:t>
            </w:r>
          </w:p>
        </w:tc>
      </w:tr>
      <w:tr w:rsidR="00CF0BBB" w:rsidRPr="003F38B5" w14:paraId="6D508B1C" w14:textId="77777777" w:rsidTr="002E7787">
        <w:trPr>
          <w:trHeight w:val="332"/>
        </w:trPr>
        <w:tc>
          <w:tcPr>
            <w:tcW w:w="1234" w:type="pct"/>
          </w:tcPr>
          <w:p w14:paraId="32FC28F7" w14:textId="77777777" w:rsidR="00CF0BBB" w:rsidRPr="003F38B5" w:rsidRDefault="00CF0BBB" w:rsidP="00696CAD">
            <w:pPr>
              <w:pStyle w:val="BodyText"/>
              <w:ind w:left="90"/>
              <w:jc w:val="left"/>
              <w:rPr>
                <w:rFonts w:ascii="Arial" w:hAnsi="Arial" w:cs="Arial"/>
                <w:bCs/>
                <w:sz w:val="20"/>
                <w:szCs w:val="20"/>
                <w:lang w:val="en-GB"/>
              </w:rPr>
            </w:pPr>
            <w:r w:rsidRPr="003F38B5">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647DDCB6" w:rsidR="00CF0BBB" w:rsidRPr="003F38B5" w:rsidRDefault="00CF70D5" w:rsidP="000450FC">
            <w:pPr>
              <w:pStyle w:val="NormalWeb"/>
              <w:spacing w:before="0" w:beforeAutospacing="0" w:after="0" w:afterAutospacing="0"/>
              <w:rPr>
                <w:rFonts w:ascii="Arial" w:hAnsi="Arial" w:cs="Arial"/>
                <w:b/>
                <w:sz w:val="20"/>
                <w:szCs w:val="20"/>
                <w:lang w:val="en-GB"/>
              </w:rPr>
            </w:pPr>
            <w:r w:rsidRPr="003F38B5">
              <w:rPr>
                <w:rFonts w:ascii="Arial" w:hAnsi="Arial" w:cs="Arial"/>
                <w:b/>
                <w:sz w:val="20"/>
                <w:szCs w:val="20"/>
                <w:lang w:val="en-GB"/>
              </w:rPr>
              <w:t>Book Chapter</w:t>
            </w:r>
          </w:p>
        </w:tc>
      </w:tr>
    </w:tbl>
    <w:p w14:paraId="5A743ECE" w14:textId="77777777" w:rsidR="00D27A79" w:rsidRPr="003F38B5" w:rsidRDefault="00D27A79" w:rsidP="003F38B5">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22"/>
        <w:gridCol w:w="9919"/>
        <w:gridCol w:w="5309"/>
      </w:tblGrid>
      <w:tr w:rsidR="00F1171E" w:rsidRPr="003F38B5" w14:paraId="71A94C1F" w14:textId="77777777" w:rsidTr="007222C8">
        <w:tc>
          <w:tcPr>
            <w:tcW w:w="5000" w:type="pct"/>
            <w:gridSpan w:val="3"/>
            <w:tcBorders>
              <w:top w:val="nil"/>
              <w:left w:val="nil"/>
              <w:right w:val="nil"/>
            </w:tcBorders>
            <w:noWrap/>
          </w:tcPr>
          <w:p w14:paraId="0BC15285" w14:textId="75BEB51F" w:rsidR="00F1171E" w:rsidRPr="003F38B5" w:rsidRDefault="00F1171E" w:rsidP="007222C8">
            <w:pPr>
              <w:pStyle w:val="Heading2"/>
              <w:jc w:val="left"/>
              <w:rPr>
                <w:rFonts w:ascii="Arial" w:hAnsi="Arial" w:cs="Arial"/>
                <w:lang w:val="en-GB"/>
              </w:rPr>
            </w:pPr>
            <w:r w:rsidRPr="003F38B5">
              <w:rPr>
                <w:rFonts w:ascii="Arial" w:hAnsi="Arial" w:cs="Arial"/>
                <w:highlight w:val="yellow"/>
                <w:lang w:val="en-GB"/>
              </w:rPr>
              <w:t>PART  1:</w:t>
            </w:r>
            <w:r w:rsidRPr="003F38B5">
              <w:rPr>
                <w:rFonts w:ascii="Arial" w:hAnsi="Arial" w:cs="Arial"/>
                <w:lang w:val="en-GB"/>
              </w:rPr>
              <w:t xml:space="preserve"> Comments</w:t>
            </w:r>
          </w:p>
          <w:p w14:paraId="1287753C" w14:textId="77777777" w:rsidR="00F1171E" w:rsidRPr="003F38B5" w:rsidRDefault="00F1171E" w:rsidP="007222C8">
            <w:pPr>
              <w:rPr>
                <w:rFonts w:ascii="Arial" w:hAnsi="Arial" w:cs="Arial"/>
                <w:sz w:val="20"/>
                <w:szCs w:val="20"/>
                <w:lang w:val="en-GB"/>
              </w:rPr>
            </w:pPr>
          </w:p>
        </w:tc>
      </w:tr>
      <w:tr w:rsidR="00F1171E" w:rsidRPr="003F38B5" w14:paraId="5EA12279" w14:textId="77777777" w:rsidTr="007A22AB">
        <w:tc>
          <w:tcPr>
            <w:tcW w:w="1400" w:type="pct"/>
            <w:noWrap/>
          </w:tcPr>
          <w:p w14:paraId="7AE9682F" w14:textId="77777777" w:rsidR="00F1171E" w:rsidRPr="003F38B5" w:rsidRDefault="00F1171E" w:rsidP="007222C8">
            <w:pPr>
              <w:pStyle w:val="Heading2"/>
              <w:jc w:val="left"/>
              <w:rPr>
                <w:rFonts w:ascii="Arial" w:hAnsi="Arial" w:cs="Arial"/>
                <w:lang w:val="en-GB"/>
              </w:rPr>
            </w:pPr>
          </w:p>
        </w:tc>
        <w:tc>
          <w:tcPr>
            <w:tcW w:w="2345" w:type="pct"/>
          </w:tcPr>
          <w:p w14:paraId="5B8DBE06" w14:textId="77777777" w:rsidR="00F1171E" w:rsidRPr="003F38B5" w:rsidRDefault="00F1171E" w:rsidP="007222C8">
            <w:pPr>
              <w:pStyle w:val="Heading2"/>
              <w:jc w:val="left"/>
              <w:rPr>
                <w:rFonts w:ascii="Arial" w:hAnsi="Arial" w:cs="Arial"/>
                <w:lang w:val="en-GB"/>
              </w:rPr>
            </w:pPr>
            <w:r w:rsidRPr="003F38B5">
              <w:rPr>
                <w:rFonts w:ascii="Arial" w:hAnsi="Arial" w:cs="Arial"/>
                <w:lang w:val="en-GB"/>
              </w:rPr>
              <w:t>Reviewer’s comment</w:t>
            </w:r>
          </w:p>
          <w:p w14:paraId="674EDCCA" w14:textId="40F0D5E0" w:rsidR="00421DBF" w:rsidRPr="007A22AB" w:rsidRDefault="00421DBF" w:rsidP="00421DBF">
            <w:pPr>
              <w:rPr>
                <w:rFonts w:ascii="Arial" w:hAnsi="Arial" w:cs="Arial"/>
                <w:b/>
                <w:bCs/>
                <w:sz w:val="20"/>
                <w:szCs w:val="20"/>
              </w:rPr>
            </w:pPr>
            <w:r w:rsidRPr="003F38B5">
              <w:rPr>
                <w:rFonts w:ascii="Arial" w:hAnsi="Arial" w:cs="Arial"/>
                <w:b/>
                <w:bCs/>
                <w:sz w:val="20"/>
                <w:szCs w:val="20"/>
                <w:highlight w:val="yellow"/>
              </w:rPr>
              <w:t>Artificial Intelligence (AI) generated or assisted review comments are strictly prohibited during peer review.</w:t>
            </w:r>
          </w:p>
        </w:tc>
        <w:tc>
          <w:tcPr>
            <w:tcW w:w="1255" w:type="pct"/>
          </w:tcPr>
          <w:p w14:paraId="57792C30" w14:textId="77777777" w:rsidR="00F1171E" w:rsidRPr="003F38B5" w:rsidRDefault="00F1171E" w:rsidP="007222C8">
            <w:pPr>
              <w:pStyle w:val="Heading2"/>
              <w:jc w:val="left"/>
              <w:rPr>
                <w:rFonts w:ascii="Arial" w:hAnsi="Arial" w:cs="Arial"/>
                <w:b w:val="0"/>
                <w:lang w:val="en-GB"/>
              </w:rPr>
            </w:pPr>
            <w:r w:rsidRPr="003F38B5">
              <w:rPr>
                <w:rFonts w:ascii="Arial" w:hAnsi="Arial" w:cs="Arial"/>
                <w:lang w:val="en-GB"/>
              </w:rPr>
              <w:t>Author’s Feedback</w:t>
            </w:r>
            <w:r w:rsidRPr="003F38B5">
              <w:rPr>
                <w:rFonts w:ascii="Arial" w:hAnsi="Arial" w:cs="Arial"/>
                <w:b w:val="0"/>
                <w:lang w:val="en-GB"/>
              </w:rPr>
              <w:t xml:space="preserve"> </w:t>
            </w:r>
            <w:r w:rsidRPr="003F38B5">
              <w:rPr>
                <w:rFonts w:ascii="Arial" w:hAnsi="Arial" w:cs="Arial"/>
                <w:b w:val="0"/>
                <w:i/>
                <w:lang w:val="en-GB"/>
              </w:rPr>
              <w:t>(Please correct the manuscript and highlight that part in the manuscript. It is mandatory that authors should write his/her feedback here)</w:t>
            </w:r>
          </w:p>
        </w:tc>
      </w:tr>
      <w:tr w:rsidR="00F1171E" w:rsidRPr="003F38B5" w14:paraId="5C0AB4EC" w14:textId="77777777" w:rsidTr="007A22AB">
        <w:trPr>
          <w:trHeight w:val="1264"/>
        </w:trPr>
        <w:tc>
          <w:tcPr>
            <w:tcW w:w="1400" w:type="pct"/>
            <w:noWrap/>
          </w:tcPr>
          <w:p w14:paraId="66B47184" w14:textId="48030299" w:rsidR="00F1171E" w:rsidRPr="003F38B5" w:rsidRDefault="00F1171E" w:rsidP="007222C8">
            <w:pPr>
              <w:ind w:left="360"/>
              <w:rPr>
                <w:rFonts w:ascii="Arial" w:hAnsi="Arial" w:cs="Arial"/>
                <w:b/>
                <w:bCs/>
                <w:sz w:val="20"/>
                <w:szCs w:val="20"/>
                <w:lang w:val="en-GB"/>
              </w:rPr>
            </w:pPr>
            <w:r w:rsidRPr="003F38B5">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3F38B5" w:rsidRDefault="00F1171E" w:rsidP="007222C8">
            <w:pPr>
              <w:ind w:left="360"/>
              <w:rPr>
                <w:rFonts w:ascii="Arial" w:eastAsia="MS Mincho" w:hAnsi="Arial" w:cs="Arial"/>
                <w:b/>
                <w:bCs/>
                <w:sz w:val="20"/>
                <w:szCs w:val="20"/>
                <w:lang w:val="en-GB"/>
              </w:rPr>
            </w:pPr>
          </w:p>
        </w:tc>
        <w:tc>
          <w:tcPr>
            <w:tcW w:w="2345" w:type="pct"/>
          </w:tcPr>
          <w:p w14:paraId="7DBC9196" w14:textId="7A93E9B8" w:rsidR="00F1171E" w:rsidRPr="003F38B5" w:rsidRDefault="00327BD6" w:rsidP="007222C8">
            <w:pPr>
              <w:pStyle w:val="ListParagraph"/>
              <w:ind w:left="0"/>
              <w:rPr>
                <w:rFonts w:ascii="Arial" w:hAnsi="Arial" w:cs="Arial"/>
                <w:b/>
                <w:bCs/>
                <w:sz w:val="20"/>
                <w:szCs w:val="20"/>
                <w:lang w:val="en-GB"/>
              </w:rPr>
            </w:pPr>
            <w:r w:rsidRPr="003F38B5">
              <w:rPr>
                <w:rFonts w:ascii="Arial" w:hAnsi="Arial" w:cs="Arial"/>
                <w:b/>
                <w:bCs/>
                <w:sz w:val="20"/>
                <w:szCs w:val="20"/>
                <w:lang w:val="en-GB"/>
              </w:rPr>
              <w:t xml:space="preserve">This chapter is about the importance of </w:t>
            </w:r>
            <w:proofErr w:type="spellStart"/>
            <w:r w:rsidRPr="003F38B5">
              <w:rPr>
                <w:rFonts w:ascii="Arial" w:hAnsi="Arial" w:cs="Arial"/>
                <w:b/>
                <w:bCs/>
                <w:sz w:val="20"/>
                <w:szCs w:val="20"/>
                <w:lang w:val="en-GB"/>
              </w:rPr>
              <w:t>Continous</w:t>
            </w:r>
            <w:proofErr w:type="spellEnd"/>
            <w:r w:rsidRPr="003F38B5">
              <w:rPr>
                <w:rFonts w:ascii="Arial" w:hAnsi="Arial" w:cs="Arial"/>
                <w:b/>
                <w:bCs/>
                <w:sz w:val="20"/>
                <w:szCs w:val="20"/>
                <w:lang w:val="en-GB"/>
              </w:rPr>
              <w:t xml:space="preserve"> Professional Development for </w:t>
            </w:r>
            <w:proofErr w:type="spellStart"/>
            <w:r w:rsidRPr="003F38B5">
              <w:rPr>
                <w:rFonts w:ascii="Arial" w:hAnsi="Arial" w:cs="Arial"/>
                <w:b/>
                <w:bCs/>
                <w:sz w:val="20"/>
                <w:szCs w:val="20"/>
                <w:lang w:val="en-GB"/>
              </w:rPr>
              <w:t>TVet</w:t>
            </w:r>
            <w:proofErr w:type="spellEnd"/>
            <w:r w:rsidRPr="003F38B5">
              <w:rPr>
                <w:rFonts w:ascii="Arial" w:hAnsi="Arial" w:cs="Arial"/>
                <w:b/>
                <w:bCs/>
                <w:sz w:val="20"/>
                <w:szCs w:val="20"/>
                <w:lang w:val="en-GB"/>
              </w:rPr>
              <w:t xml:space="preserve"> educators. The manuscript is important in other contexts, primary and high school, teacher education, and higher education in general as it shades light on the aspects that are crucial for inclusion in such CPD programmes. The manuscript emphasises the need to embed theoretical aspects of the practical components of CPD programs.</w:t>
            </w:r>
          </w:p>
        </w:tc>
        <w:tc>
          <w:tcPr>
            <w:tcW w:w="1255" w:type="pct"/>
          </w:tcPr>
          <w:p w14:paraId="462A339C" w14:textId="77777777" w:rsidR="00F1171E" w:rsidRPr="003F38B5" w:rsidRDefault="00F1171E" w:rsidP="007222C8">
            <w:pPr>
              <w:pStyle w:val="Heading2"/>
              <w:jc w:val="left"/>
              <w:rPr>
                <w:rFonts w:ascii="Arial" w:hAnsi="Arial" w:cs="Arial"/>
                <w:b w:val="0"/>
                <w:lang w:val="en-GB"/>
              </w:rPr>
            </w:pPr>
          </w:p>
        </w:tc>
      </w:tr>
      <w:tr w:rsidR="00F1171E" w:rsidRPr="003F38B5" w14:paraId="0D8B5B2C" w14:textId="77777777" w:rsidTr="007A22AB">
        <w:trPr>
          <w:trHeight w:val="77"/>
        </w:trPr>
        <w:tc>
          <w:tcPr>
            <w:tcW w:w="1400" w:type="pct"/>
            <w:noWrap/>
          </w:tcPr>
          <w:p w14:paraId="21CBA5FE" w14:textId="77777777" w:rsidR="00F1171E" w:rsidRPr="003F38B5" w:rsidRDefault="00F1171E" w:rsidP="007222C8">
            <w:pPr>
              <w:ind w:left="360"/>
              <w:rPr>
                <w:rFonts w:ascii="Arial" w:hAnsi="Arial" w:cs="Arial"/>
                <w:b/>
                <w:bCs/>
                <w:sz w:val="20"/>
                <w:szCs w:val="20"/>
                <w:lang w:val="en-GB"/>
              </w:rPr>
            </w:pPr>
            <w:r w:rsidRPr="003F38B5">
              <w:rPr>
                <w:rFonts w:ascii="Arial" w:hAnsi="Arial" w:cs="Arial"/>
                <w:b/>
                <w:bCs/>
                <w:sz w:val="20"/>
                <w:szCs w:val="20"/>
                <w:lang w:val="en-GB"/>
              </w:rPr>
              <w:t>Is the title of the article suitable?</w:t>
            </w:r>
          </w:p>
          <w:p w14:paraId="1CABB61A" w14:textId="77777777" w:rsidR="00F1171E" w:rsidRPr="003F38B5" w:rsidRDefault="00F1171E" w:rsidP="007222C8">
            <w:pPr>
              <w:ind w:left="360"/>
              <w:rPr>
                <w:rFonts w:ascii="Arial" w:hAnsi="Arial" w:cs="Arial"/>
                <w:b/>
                <w:bCs/>
                <w:sz w:val="20"/>
                <w:szCs w:val="20"/>
                <w:lang w:val="en-GB"/>
              </w:rPr>
            </w:pPr>
            <w:r w:rsidRPr="003F38B5">
              <w:rPr>
                <w:rFonts w:ascii="Arial" w:hAnsi="Arial" w:cs="Arial"/>
                <w:b/>
                <w:bCs/>
                <w:sz w:val="20"/>
                <w:szCs w:val="20"/>
                <w:lang w:val="en-GB"/>
              </w:rPr>
              <w:t>(If not please suggest an alternative title)</w:t>
            </w:r>
          </w:p>
          <w:p w14:paraId="0275B919" w14:textId="77777777" w:rsidR="00F1171E" w:rsidRPr="003F38B5" w:rsidRDefault="00F1171E" w:rsidP="007222C8">
            <w:pPr>
              <w:pStyle w:val="Heading2"/>
              <w:jc w:val="left"/>
              <w:rPr>
                <w:rFonts w:ascii="Arial" w:hAnsi="Arial" w:cs="Arial"/>
                <w:u w:val="single"/>
                <w:lang w:val="en-GB"/>
              </w:rPr>
            </w:pPr>
          </w:p>
        </w:tc>
        <w:tc>
          <w:tcPr>
            <w:tcW w:w="2345" w:type="pct"/>
          </w:tcPr>
          <w:p w14:paraId="794AA9A7" w14:textId="5446DCD1" w:rsidR="00F1171E" w:rsidRPr="003F38B5" w:rsidRDefault="00327BD6" w:rsidP="00327BD6">
            <w:pPr>
              <w:rPr>
                <w:rFonts w:ascii="Arial" w:hAnsi="Arial" w:cs="Arial"/>
                <w:b/>
                <w:bCs/>
                <w:sz w:val="20"/>
                <w:szCs w:val="20"/>
                <w:lang w:val="en-GB"/>
              </w:rPr>
            </w:pPr>
            <w:r w:rsidRPr="003F38B5">
              <w:rPr>
                <w:rFonts w:ascii="Arial" w:hAnsi="Arial" w:cs="Arial"/>
                <w:b/>
                <w:bCs/>
                <w:sz w:val="20"/>
                <w:szCs w:val="20"/>
                <w:lang w:val="en-GB"/>
              </w:rPr>
              <w:t>Yes</w:t>
            </w:r>
          </w:p>
        </w:tc>
        <w:tc>
          <w:tcPr>
            <w:tcW w:w="1255" w:type="pct"/>
          </w:tcPr>
          <w:p w14:paraId="405B6701" w14:textId="77777777" w:rsidR="00F1171E" w:rsidRPr="003F38B5" w:rsidRDefault="00F1171E" w:rsidP="007222C8">
            <w:pPr>
              <w:pStyle w:val="Heading2"/>
              <w:jc w:val="left"/>
              <w:rPr>
                <w:rFonts w:ascii="Arial" w:hAnsi="Arial" w:cs="Arial"/>
                <w:b w:val="0"/>
                <w:lang w:val="en-GB"/>
              </w:rPr>
            </w:pPr>
          </w:p>
        </w:tc>
      </w:tr>
      <w:tr w:rsidR="00F1171E" w:rsidRPr="003F38B5" w14:paraId="5604762A" w14:textId="77777777" w:rsidTr="007A22AB">
        <w:trPr>
          <w:trHeight w:val="1262"/>
        </w:trPr>
        <w:tc>
          <w:tcPr>
            <w:tcW w:w="1400" w:type="pct"/>
            <w:noWrap/>
          </w:tcPr>
          <w:p w14:paraId="3635573D" w14:textId="77777777" w:rsidR="00F1171E" w:rsidRPr="003F38B5" w:rsidRDefault="00F1171E" w:rsidP="007222C8">
            <w:pPr>
              <w:pStyle w:val="Heading2"/>
              <w:ind w:left="360"/>
              <w:jc w:val="left"/>
              <w:rPr>
                <w:rFonts w:ascii="Arial" w:hAnsi="Arial" w:cs="Arial"/>
                <w:lang w:val="en-GB"/>
              </w:rPr>
            </w:pPr>
            <w:r w:rsidRPr="003F38B5">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3F38B5" w:rsidRDefault="00F1171E" w:rsidP="007222C8">
            <w:pPr>
              <w:pStyle w:val="Heading2"/>
              <w:jc w:val="left"/>
              <w:rPr>
                <w:rFonts w:ascii="Arial" w:hAnsi="Arial" w:cs="Arial"/>
                <w:u w:val="single"/>
                <w:lang w:val="en-GB"/>
              </w:rPr>
            </w:pPr>
          </w:p>
        </w:tc>
        <w:tc>
          <w:tcPr>
            <w:tcW w:w="2345" w:type="pct"/>
          </w:tcPr>
          <w:p w14:paraId="0FB7E83A" w14:textId="4B67BEBE" w:rsidR="00F1171E" w:rsidRPr="003F38B5" w:rsidRDefault="00327BD6" w:rsidP="00327BD6">
            <w:pPr>
              <w:rPr>
                <w:rFonts w:ascii="Arial" w:hAnsi="Arial" w:cs="Arial"/>
                <w:b/>
                <w:bCs/>
                <w:sz w:val="20"/>
                <w:szCs w:val="20"/>
                <w:lang w:val="en-GB"/>
              </w:rPr>
            </w:pPr>
            <w:r w:rsidRPr="003F38B5">
              <w:rPr>
                <w:rFonts w:ascii="Arial" w:hAnsi="Arial" w:cs="Arial"/>
                <w:b/>
                <w:bCs/>
                <w:sz w:val="20"/>
                <w:szCs w:val="20"/>
                <w:lang w:val="en-GB"/>
              </w:rPr>
              <w:t>The abstract articulates the methodology of the study quite well, and outlines the theoretical framework guiding the study. It is therefore quite comprehensive</w:t>
            </w:r>
          </w:p>
        </w:tc>
        <w:tc>
          <w:tcPr>
            <w:tcW w:w="1255" w:type="pct"/>
          </w:tcPr>
          <w:p w14:paraId="1D54B730" w14:textId="77777777" w:rsidR="00F1171E" w:rsidRPr="003F38B5" w:rsidRDefault="00F1171E" w:rsidP="007222C8">
            <w:pPr>
              <w:pStyle w:val="Heading2"/>
              <w:jc w:val="left"/>
              <w:rPr>
                <w:rFonts w:ascii="Arial" w:hAnsi="Arial" w:cs="Arial"/>
                <w:b w:val="0"/>
                <w:lang w:val="en-GB"/>
              </w:rPr>
            </w:pPr>
          </w:p>
        </w:tc>
      </w:tr>
      <w:tr w:rsidR="00F1171E" w:rsidRPr="003F38B5" w14:paraId="2F579F54" w14:textId="77777777" w:rsidTr="007A22AB">
        <w:trPr>
          <w:trHeight w:val="77"/>
        </w:trPr>
        <w:tc>
          <w:tcPr>
            <w:tcW w:w="1400" w:type="pct"/>
            <w:noWrap/>
          </w:tcPr>
          <w:p w14:paraId="04361F46" w14:textId="368783AB" w:rsidR="00F1171E" w:rsidRPr="003F38B5" w:rsidRDefault="00DC6FED" w:rsidP="007222C8">
            <w:pPr>
              <w:ind w:left="360"/>
              <w:rPr>
                <w:rFonts w:ascii="Arial" w:hAnsi="Arial" w:cs="Arial"/>
                <w:b/>
                <w:bCs/>
                <w:sz w:val="20"/>
                <w:szCs w:val="20"/>
                <w:u w:val="single"/>
                <w:lang w:val="en-GB"/>
              </w:rPr>
            </w:pPr>
            <w:r w:rsidRPr="003F38B5">
              <w:rPr>
                <w:rFonts w:ascii="Arial" w:hAnsi="Arial" w:cs="Arial"/>
                <w:b/>
                <w:bCs/>
                <w:sz w:val="20"/>
                <w:szCs w:val="20"/>
                <w:lang w:val="en-GB"/>
              </w:rPr>
              <w:t xml:space="preserve">Is the manuscript scientifically, correct? Please write here. </w:t>
            </w:r>
          </w:p>
        </w:tc>
        <w:tc>
          <w:tcPr>
            <w:tcW w:w="2345" w:type="pct"/>
          </w:tcPr>
          <w:p w14:paraId="2B5A7721" w14:textId="5C5445CF" w:rsidR="00F1171E" w:rsidRPr="003F38B5" w:rsidRDefault="00327BD6" w:rsidP="007222C8">
            <w:pPr>
              <w:pStyle w:val="ListParagraph"/>
              <w:ind w:left="0"/>
              <w:rPr>
                <w:rFonts w:ascii="Arial" w:hAnsi="Arial" w:cs="Arial"/>
                <w:b/>
                <w:bCs/>
                <w:sz w:val="20"/>
                <w:szCs w:val="20"/>
                <w:lang w:val="en-GB"/>
              </w:rPr>
            </w:pPr>
            <w:r w:rsidRPr="003F38B5">
              <w:rPr>
                <w:rFonts w:ascii="Arial" w:hAnsi="Arial" w:cs="Arial"/>
                <w:b/>
                <w:bCs/>
                <w:sz w:val="20"/>
                <w:szCs w:val="20"/>
                <w:lang w:val="en-GB"/>
              </w:rPr>
              <w:t>The manuscript is scientifically correct. The findings utilise descriptive and emergent themes in line with the mixed methods approach suggested in the methodology.</w:t>
            </w:r>
          </w:p>
        </w:tc>
        <w:tc>
          <w:tcPr>
            <w:tcW w:w="1255" w:type="pct"/>
          </w:tcPr>
          <w:p w14:paraId="4898F764" w14:textId="77777777" w:rsidR="00F1171E" w:rsidRPr="003F38B5" w:rsidRDefault="00F1171E" w:rsidP="007222C8">
            <w:pPr>
              <w:pStyle w:val="Heading2"/>
              <w:jc w:val="left"/>
              <w:rPr>
                <w:rFonts w:ascii="Arial" w:hAnsi="Arial" w:cs="Arial"/>
                <w:b w:val="0"/>
                <w:lang w:val="en-GB"/>
              </w:rPr>
            </w:pPr>
          </w:p>
        </w:tc>
      </w:tr>
      <w:tr w:rsidR="00F1171E" w:rsidRPr="003F38B5" w14:paraId="73739464" w14:textId="77777777" w:rsidTr="007A22AB">
        <w:trPr>
          <w:trHeight w:val="703"/>
        </w:trPr>
        <w:tc>
          <w:tcPr>
            <w:tcW w:w="1400" w:type="pct"/>
            <w:noWrap/>
          </w:tcPr>
          <w:p w14:paraId="09C25322" w14:textId="77777777" w:rsidR="00F1171E" w:rsidRPr="003F38B5" w:rsidRDefault="00F1171E" w:rsidP="007222C8">
            <w:pPr>
              <w:ind w:left="360"/>
              <w:rPr>
                <w:rFonts w:ascii="Arial" w:hAnsi="Arial" w:cs="Arial"/>
                <w:b/>
                <w:bCs/>
                <w:sz w:val="20"/>
                <w:szCs w:val="20"/>
                <w:lang w:val="en-GB"/>
              </w:rPr>
            </w:pPr>
            <w:r w:rsidRPr="003F38B5">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3F38B5" w:rsidRDefault="00F1171E" w:rsidP="007222C8">
            <w:pPr>
              <w:ind w:left="360"/>
              <w:rPr>
                <w:rFonts w:ascii="Arial" w:hAnsi="Arial" w:cs="Arial"/>
                <w:b/>
                <w:bCs/>
                <w:sz w:val="20"/>
                <w:szCs w:val="20"/>
                <w:u w:val="single"/>
                <w:lang w:val="en-GB"/>
              </w:rPr>
            </w:pPr>
            <w:r w:rsidRPr="003F38B5">
              <w:rPr>
                <w:rFonts w:ascii="Arial" w:hAnsi="Arial" w:cs="Arial"/>
                <w:b/>
                <w:bCs/>
                <w:sz w:val="20"/>
                <w:szCs w:val="20"/>
                <w:u w:val="single"/>
                <w:lang w:val="en-GB"/>
              </w:rPr>
              <w:t>-</w:t>
            </w:r>
          </w:p>
        </w:tc>
        <w:tc>
          <w:tcPr>
            <w:tcW w:w="2345" w:type="pct"/>
          </w:tcPr>
          <w:p w14:paraId="24FE0567" w14:textId="68074F37" w:rsidR="00F1171E" w:rsidRPr="003F38B5" w:rsidRDefault="00327BD6" w:rsidP="007222C8">
            <w:pPr>
              <w:pStyle w:val="ListParagraph"/>
              <w:ind w:left="0"/>
              <w:rPr>
                <w:rFonts w:ascii="Arial" w:hAnsi="Arial" w:cs="Arial"/>
                <w:b/>
                <w:bCs/>
                <w:sz w:val="20"/>
                <w:szCs w:val="20"/>
                <w:lang w:val="en-GB"/>
              </w:rPr>
            </w:pPr>
            <w:r w:rsidRPr="003F38B5">
              <w:rPr>
                <w:rFonts w:ascii="Arial" w:hAnsi="Arial" w:cs="Arial"/>
                <w:b/>
                <w:bCs/>
                <w:sz w:val="20"/>
                <w:szCs w:val="20"/>
                <w:lang w:val="en-GB"/>
              </w:rPr>
              <w:t>Yes</w:t>
            </w:r>
          </w:p>
        </w:tc>
        <w:tc>
          <w:tcPr>
            <w:tcW w:w="1255" w:type="pct"/>
          </w:tcPr>
          <w:p w14:paraId="40220055" w14:textId="77777777" w:rsidR="00F1171E" w:rsidRPr="003F38B5" w:rsidRDefault="00F1171E" w:rsidP="007222C8">
            <w:pPr>
              <w:pStyle w:val="Heading2"/>
              <w:jc w:val="left"/>
              <w:rPr>
                <w:rFonts w:ascii="Arial" w:hAnsi="Arial" w:cs="Arial"/>
                <w:b w:val="0"/>
                <w:lang w:val="en-GB"/>
              </w:rPr>
            </w:pPr>
          </w:p>
        </w:tc>
      </w:tr>
      <w:tr w:rsidR="00F1171E" w:rsidRPr="003F38B5" w14:paraId="73CC4A50" w14:textId="77777777" w:rsidTr="007A22AB">
        <w:trPr>
          <w:trHeight w:val="386"/>
        </w:trPr>
        <w:tc>
          <w:tcPr>
            <w:tcW w:w="1400" w:type="pct"/>
            <w:noWrap/>
          </w:tcPr>
          <w:p w14:paraId="029CE8D0" w14:textId="77777777" w:rsidR="00F1171E" w:rsidRPr="003F38B5" w:rsidRDefault="00F1171E" w:rsidP="007222C8">
            <w:pPr>
              <w:pStyle w:val="Heading2"/>
              <w:jc w:val="left"/>
              <w:rPr>
                <w:rFonts w:ascii="Arial" w:hAnsi="Arial" w:cs="Arial"/>
                <w:b w:val="0"/>
                <w:lang w:val="en-GB"/>
              </w:rPr>
            </w:pPr>
          </w:p>
          <w:p w14:paraId="589C16C7" w14:textId="77777777" w:rsidR="00F1171E" w:rsidRPr="003F38B5" w:rsidRDefault="00F1171E" w:rsidP="007222C8">
            <w:pPr>
              <w:pStyle w:val="Heading2"/>
              <w:ind w:left="360"/>
              <w:jc w:val="left"/>
              <w:rPr>
                <w:rFonts w:ascii="Arial" w:hAnsi="Arial" w:cs="Arial"/>
                <w:bCs w:val="0"/>
                <w:lang w:val="en-GB"/>
              </w:rPr>
            </w:pPr>
            <w:r w:rsidRPr="003F38B5">
              <w:rPr>
                <w:rFonts w:ascii="Arial" w:hAnsi="Arial" w:cs="Arial"/>
                <w:bCs w:val="0"/>
                <w:lang w:val="en-GB"/>
              </w:rPr>
              <w:t>Is the language/English quality of the article suitable for scholarly communications?</w:t>
            </w:r>
          </w:p>
          <w:p w14:paraId="7722B85E" w14:textId="77777777" w:rsidR="00F1171E" w:rsidRPr="003F38B5" w:rsidRDefault="00F1171E" w:rsidP="007222C8">
            <w:pPr>
              <w:rPr>
                <w:rFonts w:ascii="Arial" w:hAnsi="Arial" w:cs="Arial"/>
                <w:sz w:val="20"/>
                <w:szCs w:val="20"/>
                <w:lang w:val="en-GB"/>
              </w:rPr>
            </w:pPr>
          </w:p>
        </w:tc>
        <w:tc>
          <w:tcPr>
            <w:tcW w:w="2345" w:type="pct"/>
          </w:tcPr>
          <w:p w14:paraId="0A07EA75" w14:textId="3B18EB06" w:rsidR="00F1171E" w:rsidRPr="003F38B5" w:rsidRDefault="00327BD6" w:rsidP="007222C8">
            <w:pPr>
              <w:rPr>
                <w:rFonts w:ascii="Arial" w:hAnsi="Arial" w:cs="Arial"/>
                <w:sz w:val="20"/>
                <w:szCs w:val="20"/>
                <w:lang w:val="en-GB"/>
              </w:rPr>
            </w:pPr>
            <w:r w:rsidRPr="003F38B5">
              <w:rPr>
                <w:rFonts w:ascii="Arial" w:hAnsi="Arial" w:cs="Arial"/>
                <w:sz w:val="20"/>
                <w:szCs w:val="20"/>
                <w:lang w:val="en-GB"/>
              </w:rPr>
              <w:t>Yes</w:t>
            </w:r>
          </w:p>
          <w:p w14:paraId="6CBA4B2A" w14:textId="77777777" w:rsidR="00F1171E" w:rsidRPr="003F38B5" w:rsidRDefault="00F1171E" w:rsidP="007222C8">
            <w:pPr>
              <w:rPr>
                <w:rFonts w:ascii="Arial" w:hAnsi="Arial" w:cs="Arial"/>
                <w:sz w:val="20"/>
                <w:szCs w:val="20"/>
                <w:lang w:val="en-GB"/>
              </w:rPr>
            </w:pPr>
          </w:p>
          <w:p w14:paraId="149A6CEF" w14:textId="77777777" w:rsidR="00F1171E" w:rsidRPr="003F38B5" w:rsidRDefault="00F1171E" w:rsidP="007222C8">
            <w:pPr>
              <w:rPr>
                <w:rFonts w:ascii="Arial" w:hAnsi="Arial" w:cs="Arial"/>
                <w:sz w:val="20"/>
                <w:szCs w:val="20"/>
                <w:lang w:val="en-GB"/>
              </w:rPr>
            </w:pPr>
          </w:p>
        </w:tc>
        <w:tc>
          <w:tcPr>
            <w:tcW w:w="1255" w:type="pct"/>
          </w:tcPr>
          <w:p w14:paraId="0351CA58" w14:textId="77777777" w:rsidR="00F1171E" w:rsidRPr="003F38B5" w:rsidRDefault="00F1171E" w:rsidP="007222C8">
            <w:pPr>
              <w:rPr>
                <w:rFonts w:ascii="Arial" w:hAnsi="Arial" w:cs="Arial"/>
                <w:sz w:val="20"/>
                <w:szCs w:val="20"/>
                <w:lang w:val="en-GB"/>
              </w:rPr>
            </w:pPr>
          </w:p>
        </w:tc>
      </w:tr>
      <w:tr w:rsidR="00F1171E" w:rsidRPr="003F38B5" w14:paraId="20A16C0C" w14:textId="77777777" w:rsidTr="007A22AB">
        <w:trPr>
          <w:trHeight w:val="164"/>
        </w:trPr>
        <w:tc>
          <w:tcPr>
            <w:tcW w:w="1400" w:type="pct"/>
            <w:noWrap/>
          </w:tcPr>
          <w:p w14:paraId="7F4BCFAE" w14:textId="77777777" w:rsidR="00F1171E" w:rsidRPr="003F38B5" w:rsidRDefault="00F1171E" w:rsidP="007222C8">
            <w:pPr>
              <w:pStyle w:val="Heading2"/>
              <w:jc w:val="left"/>
              <w:rPr>
                <w:rFonts w:ascii="Arial" w:hAnsi="Arial" w:cs="Arial"/>
                <w:b w:val="0"/>
                <w:bCs w:val="0"/>
                <w:lang w:val="en-GB"/>
              </w:rPr>
            </w:pPr>
            <w:r w:rsidRPr="003F38B5">
              <w:rPr>
                <w:rFonts w:ascii="Arial" w:hAnsi="Arial" w:cs="Arial"/>
                <w:bCs w:val="0"/>
                <w:u w:val="single"/>
                <w:lang w:val="en-GB"/>
              </w:rPr>
              <w:t>Optional/General</w:t>
            </w:r>
            <w:r w:rsidRPr="003F38B5">
              <w:rPr>
                <w:rFonts w:ascii="Arial" w:hAnsi="Arial" w:cs="Arial"/>
                <w:bCs w:val="0"/>
                <w:lang w:val="en-GB"/>
              </w:rPr>
              <w:t xml:space="preserve"> </w:t>
            </w:r>
            <w:r w:rsidRPr="003F38B5">
              <w:rPr>
                <w:rFonts w:ascii="Arial" w:hAnsi="Arial" w:cs="Arial"/>
                <w:b w:val="0"/>
                <w:bCs w:val="0"/>
                <w:lang w:val="en-GB"/>
              </w:rPr>
              <w:t>comments</w:t>
            </w:r>
          </w:p>
          <w:p w14:paraId="1A6B3748" w14:textId="77777777" w:rsidR="00F1171E" w:rsidRPr="003F38B5" w:rsidRDefault="00F1171E" w:rsidP="007222C8">
            <w:pPr>
              <w:pStyle w:val="Heading2"/>
              <w:jc w:val="left"/>
              <w:rPr>
                <w:rFonts w:ascii="Arial" w:hAnsi="Arial" w:cs="Arial"/>
                <w:b w:val="0"/>
                <w:lang w:val="en-GB"/>
              </w:rPr>
            </w:pPr>
          </w:p>
        </w:tc>
        <w:tc>
          <w:tcPr>
            <w:tcW w:w="2345" w:type="pct"/>
          </w:tcPr>
          <w:p w14:paraId="15DFD0E8" w14:textId="2604C909" w:rsidR="00F1171E" w:rsidRPr="003F38B5" w:rsidRDefault="00327BD6" w:rsidP="007222C8">
            <w:pPr>
              <w:rPr>
                <w:rFonts w:ascii="Arial" w:hAnsi="Arial" w:cs="Arial"/>
                <w:sz w:val="20"/>
                <w:szCs w:val="20"/>
                <w:lang w:val="en-GB"/>
              </w:rPr>
            </w:pPr>
            <w:r w:rsidRPr="003F38B5">
              <w:rPr>
                <w:rFonts w:ascii="Arial" w:hAnsi="Arial" w:cs="Arial"/>
                <w:sz w:val="20"/>
                <w:szCs w:val="20"/>
                <w:lang w:val="en-GB"/>
              </w:rPr>
              <w:t xml:space="preserve">The manuscript is scientifically correct. It </w:t>
            </w:r>
            <w:proofErr w:type="gramStart"/>
            <w:r w:rsidRPr="003F38B5">
              <w:rPr>
                <w:rFonts w:ascii="Arial" w:hAnsi="Arial" w:cs="Arial"/>
                <w:sz w:val="20"/>
                <w:szCs w:val="20"/>
                <w:lang w:val="en-GB"/>
              </w:rPr>
              <w:t>add</w:t>
            </w:r>
            <w:proofErr w:type="gramEnd"/>
            <w:r w:rsidRPr="003F38B5">
              <w:rPr>
                <w:rFonts w:ascii="Arial" w:hAnsi="Arial" w:cs="Arial"/>
                <w:sz w:val="20"/>
                <w:szCs w:val="20"/>
                <w:lang w:val="en-GB"/>
              </w:rPr>
              <w:t xml:space="preserve"> valuable knowledge on CPD in TVET education that is </w:t>
            </w:r>
            <w:proofErr w:type="spellStart"/>
            <w:r w:rsidRPr="003F38B5">
              <w:rPr>
                <w:rFonts w:ascii="Arial" w:hAnsi="Arial" w:cs="Arial"/>
                <w:sz w:val="20"/>
                <w:szCs w:val="20"/>
                <w:lang w:val="en-GB"/>
              </w:rPr>
              <w:t>contextulised</w:t>
            </w:r>
            <w:proofErr w:type="spellEnd"/>
            <w:r w:rsidRPr="003F38B5">
              <w:rPr>
                <w:rFonts w:ascii="Arial" w:hAnsi="Arial" w:cs="Arial"/>
                <w:sz w:val="20"/>
                <w:szCs w:val="20"/>
                <w:lang w:val="en-GB"/>
              </w:rPr>
              <w:t xml:space="preserve"> to Ethiopia but can provide useful insights to</w:t>
            </w:r>
            <w:r w:rsidR="000540B0" w:rsidRPr="003F38B5">
              <w:rPr>
                <w:rFonts w:ascii="Arial" w:hAnsi="Arial" w:cs="Arial"/>
                <w:sz w:val="20"/>
                <w:szCs w:val="20"/>
                <w:lang w:val="en-GB"/>
              </w:rPr>
              <w:t xml:space="preserve"> education systems in</w:t>
            </w:r>
            <w:r w:rsidRPr="003F38B5">
              <w:rPr>
                <w:rFonts w:ascii="Arial" w:hAnsi="Arial" w:cs="Arial"/>
                <w:sz w:val="20"/>
                <w:szCs w:val="20"/>
                <w:lang w:val="en-GB"/>
              </w:rPr>
              <w:t xml:space="preserve"> other develop</w:t>
            </w:r>
            <w:r w:rsidR="000540B0" w:rsidRPr="003F38B5">
              <w:rPr>
                <w:rFonts w:ascii="Arial" w:hAnsi="Arial" w:cs="Arial"/>
                <w:sz w:val="20"/>
                <w:szCs w:val="20"/>
                <w:lang w:val="en-GB"/>
              </w:rPr>
              <w:t>ing countries.</w:t>
            </w:r>
          </w:p>
        </w:tc>
        <w:tc>
          <w:tcPr>
            <w:tcW w:w="1255" w:type="pct"/>
          </w:tcPr>
          <w:p w14:paraId="465E098E" w14:textId="77777777" w:rsidR="00F1171E" w:rsidRPr="003F38B5" w:rsidRDefault="00F1171E" w:rsidP="007222C8">
            <w:pPr>
              <w:rPr>
                <w:rFonts w:ascii="Arial" w:hAnsi="Arial" w:cs="Arial"/>
                <w:sz w:val="20"/>
                <w:szCs w:val="20"/>
                <w:lang w:val="en-GB"/>
              </w:rPr>
            </w:pPr>
          </w:p>
        </w:tc>
      </w:tr>
    </w:tbl>
    <w:p w14:paraId="25069224" w14:textId="77777777" w:rsidR="00F1171E" w:rsidRPr="003F38B5"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7166"/>
        <w:gridCol w:w="7153"/>
      </w:tblGrid>
      <w:tr w:rsidR="007B1871" w:rsidRPr="003F38B5" w14:paraId="4E6CF1E6" w14:textId="77777777" w:rsidTr="00BA3185">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B0BBD34" w14:textId="77777777" w:rsidR="007B1871" w:rsidRPr="003F38B5" w:rsidRDefault="007B1871" w:rsidP="007B1871">
            <w:pPr>
              <w:pStyle w:val="BodyText"/>
              <w:rPr>
                <w:rFonts w:ascii="Arial" w:hAnsi="Arial" w:cs="Arial"/>
                <w:b/>
                <w:bCs/>
                <w:sz w:val="20"/>
                <w:szCs w:val="20"/>
                <w:u w:val="single"/>
                <w:lang w:val="en-GB"/>
              </w:rPr>
            </w:pPr>
            <w:bookmarkStart w:id="1" w:name="_Hlk156057883"/>
            <w:bookmarkStart w:id="2" w:name="_Hlk156057704"/>
            <w:r w:rsidRPr="003F38B5">
              <w:rPr>
                <w:rFonts w:ascii="Arial" w:hAnsi="Arial" w:cs="Arial"/>
                <w:b/>
                <w:bCs/>
                <w:sz w:val="20"/>
                <w:szCs w:val="20"/>
                <w:u w:val="single"/>
                <w:lang w:val="en-GB"/>
              </w:rPr>
              <w:t xml:space="preserve">PART  2: </w:t>
            </w:r>
          </w:p>
          <w:p w14:paraId="0C665F91" w14:textId="77777777" w:rsidR="007B1871" w:rsidRPr="003F38B5" w:rsidRDefault="007B1871" w:rsidP="007B1871">
            <w:pPr>
              <w:pStyle w:val="BodyText"/>
              <w:rPr>
                <w:rFonts w:ascii="Arial" w:hAnsi="Arial" w:cs="Arial"/>
                <w:b/>
                <w:bCs/>
                <w:sz w:val="20"/>
                <w:szCs w:val="20"/>
                <w:u w:val="single"/>
                <w:lang w:val="en-GB"/>
              </w:rPr>
            </w:pPr>
          </w:p>
        </w:tc>
      </w:tr>
      <w:tr w:rsidR="007B1871" w:rsidRPr="003F38B5" w14:paraId="1EF44A3B" w14:textId="77777777" w:rsidTr="00BA3185">
        <w:tc>
          <w:tcPr>
            <w:tcW w:w="1615" w:type="pct"/>
            <w:shd w:val="clear" w:color="auto" w:fill="auto"/>
            <w:noWrap/>
            <w:tcMar>
              <w:top w:w="0" w:type="dxa"/>
              <w:left w:w="108" w:type="dxa"/>
              <w:bottom w:w="0" w:type="dxa"/>
              <w:right w:w="108" w:type="dxa"/>
            </w:tcMar>
            <w:vAlign w:val="center"/>
          </w:tcPr>
          <w:p w14:paraId="4488F58C" w14:textId="77777777" w:rsidR="007B1871" w:rsidRPr="003F38B5" w:rsidRDefault="007B1871" w:rsidP="007B1871">
            <w:pPr>
              <w:pStyle w:val="BodyText"/>
              <w:rPr>
                <w:rFonts w:ascii="Arial" w:hAnsi="Arial" w:cs="Arial"/>
                <w:b/>
                <w:bCs/>
                <w:sz w:val="20"/>
                <w:szCs w:val="20"/>
                <w:u w:val="single"/>
                <w:lang w:val="en-GB"/>
              </w:rPr>
            </w:pPr>
          </w:p>
        </w:tc>
        <w:tc>
          <w:tcPr>
            <w:tcW w:w="1694" w:type="pct"/>
            <w:shd w:val="clear" w:color="auto" w:fill="auto"/>
            <w:tcMar>
              <w:top w:w="0" w:type="dxa"/>
              <w:left w:w="108" w:type="dxa"/>
              <w:bottom w:w="0" w:type="dxa"/>
              <w:right w:w="108" w:type="dxa"/>
            </w:tcMar>
          </w:tcPr>
          <w:p w14:paraId="5540D267" w14:textId="77777777" w:rsidR="007B1871" w:rsidRPr="003F38B5" w:rsidRDefault="007B1871" w:rsidP="007B1871">
            <w:pPr>
              <w:pStyle w:val="BodyText"/>
              <w:rPr>
                <w:rFonts w:ascii="Arial" w:hAnsi="Arial" w:cs="Arial"/>
                <w:b/>
                <w:bCs/>
                <w:sz w:val="20"/>
                <w:szCs w:val="20"/>
                <w:u w:val="single"/>
                <w:lang w:val="en-GB"/>
              </w:rPr>
            </w:pPr>
            <w:r w:rsidRPr="003F38B5">
              <w:rPr>
                <w:rFonts w:ascii="Arial" w:hAnsi="Arial" w:cs="Arial"/>
                <w:b/>
                <w:bCs/>
                <w:sz w:val="20"/>
                <w:szCs w:val="20"/>
                <w:u w:val="single"/>
                <w:lang w:val="en-GB"/>
              </w:rPr>
              <w:t>Reviewer’s comment</w:t>
            </w:r>
          </w:p>
        </w:tc>
        <w:tc>
          <w:tcPr>
            <w:tcW w:w="1691" w:type="pct"/>
            <w:shd w:val="clear" w:color="auto" w:fill="auto"/>
          </w:tcPr>
          <w:p w14:paraId="32D48B64" w14:textId="77777777" w:rsidR="007B1871" w:rsidRPr="003F38B5" w:rsidRDefault="007B1871" w:rsidP="007B1871">
            <w:pPr>
              <w:pStyle w:val="BodyText"/>
              <w:rPr>
                <w:rFonts w:ascii="Arial" w:hAnsi="Arial" w:cs="Arial"/>
                <w:b/>
                <w:bCs/>
                <w:sz w:val="20"/>
                <w:szCs w:val="20"/>
                <w:u w:val="single"/>
                <w:lang w:val="en-GB"/>
              </w:rPr>
            </w:pPr>
            <w:r w:rsidRPr="003F38B5">
              <w:rPr>
                <w:rFonts w:ascii="Arial" w:hAnsi="Arial" w:cs="Arial"/>
                <w:b/>
                <w:bCs/>
                <w:sz w:val="20"/>
                <w:szCs w:val="20"/>
                <w:u w:val="single"/>
                <w:lang w:val="en-GB"/>
              </w:rPr>
              <w:t xml:space="preserve">Author’s comment </w:t>
            </w:r>
            <w:r w:rsidRPr="003F38B5">
              <w:rPr>
                <w:rFonts w:ascii="Arial" w:hAnsi="Arial" w:cs="Arial"/>
                <w:b/>
                <w:bCs/>
                <w:i/>
                <w:sz w:val="20"/>
                <w:szCs w:val="20"/>
                <w:u w:val="single"/>
                <w:lang w:val="en-GB"/>
              </w:rPr>
              <w:t>(if agreed with reviewer, correct the manuscript and highlight that part in the manuscript. It is mandatory that authors should write his/her feedback here)</w:t>
            </w:r>
          </w:p>
        </w:tc>
      </w:tr>
      <w:tr w:rsidR="007B1871" w:rsidRPr="003F38B5" w14:paraId="75023F4D" w14:textId="77777777" w:rsidTr="00BA3185">
        <w:trPr>
          <w:trHeight w:val="890"/>
        </w:trPr>
        <w:tc>
          <w:tcPr>
            <w:tcW w:w="1615" w:type="pct"/>
            <w:shd w:val="clear" w:color="auto" w:fill="auto"/>
            <w:noWrap/>
            <w:tcMar>
              <w:top w:w="0" w:type="dxa"/>
              <w:left w:w="108" w:type="dxa"/>
              <w:bottom w:w="0" w:type="dxa"/>
              <w:right w:w="108" w:type="dxa"/>
            </w:tcMar>
            <w:vAlign w:val="center"/>
          </w:tcPr>
          <w:p w14:paraId="1CD0772D" w14:textId="77777777" w:rsidR="007B1871" w:rsidRPr="003F38B5" w:rsidRDefault="007B1871" w:rsidP="007B1871">
            <w:pPr>
              <w:pStyle w:val="BodyText"/>
              <w:rPr>
                <w:rFonts w:ascii="Arial" w:hAnsi="Arial" w:cs="Arial"/>
                <w:b/>
                <w:bCs/>
                <w:sz w:val="20"/>
                <w:szCs w:val="20"/>
                <w:u w:val="single"/>
                <w:lang w:val="en-GB"/>
              </w:rPr>
            </w:pPr>
            <w:r w:rsidRPr="003F38B5">
              <w:rPr>
                <w:rFonts w:ascii="Arial" w:hAnsi="Arial" w:cs="Arial"/>
                <w:b/>
                <w:bCs/>
                <w:sz w:val="20"/>
                <w:szCs w:val="20"/>
                <w:u w:val="single"/>
                <w:lang w:val="en-GB"/>
              </w:rPr>
              <w:t xml:space="preserve">Are there ethical issues in this manuscript? </w:t>
            </w:r>
          </w:p>
          <w:p w14:paraId="0478C69A" w14:textId="77777777" w:rsidR="007B1871" w:rsidRPr="003F38B5" w:rsidRDefault="007B1871" w:rsidP="007B1871">
            <w:pPr>
              <w:pStyle w:val="BodyText"/>
              <w:rPr>
                <w:rFonts w:ascii="Arial" w:hAnsi="Arial" w:cs="Arial"/>
                <w:b/>
                <w:bCs/>
                <w:sz w:val="20"/>
                <w:szCs w:val="20"/>
                <w:u w:val="single"/>
                <w:lang w:val="en-GB"/>
              </w:rPr>
            </w:pPr>
          </w:p>
        </w:tc>
        <w:tc>
          <w:tcPr>
            <w:tcW w:w="1694" w:type="pct"/>
            <w:shd w:val="clear" w:color="auto" w:fill="auto"/>
            <w:tcMar>
              <w:top w:w="0" w:type="dxa"/>
              <w:left w:w="108" w:type="dxa"/>
              <w:bottom w:w="0" w:type="dxa"/>
              <w:right w:w="108" w:type="dxa"/>
            </w:tcMar>
            <w:vAlign w:val="center"/>
          </w:tcPr>
          <w:p w14:paraId="2867BFD6" w14:textId="77777777" w:rsidR="007B1871" w:rsidRPr="003F38B5" w:rsidRDefault="007B1871" w:rsidP="007B1871">
            <w:pPr>
              <w:pStyle w:val="BodyText"/>
              <w:rPr>
                <w:rFonts w:ascii="Arial" w:hAnsi="Arial" w:cs="Arial"/>
                <w:b/>
                <w:bCs/>
                <w:i/>
                <w:iCs/>
                <w:sz w:val="20"/>
                <w:szCs w:val="20"/>
                <w:u w:val="single"/>
                <w:lang w:val="en-GB"/>
              </w:rPr>
            </w:pPr>
            <w:r w:rsidRPr="003F38B5">
              <w:rPr>
                <w:rFonts w:ascii="Arial" w:hAnsi="Arial" w:cs="Arial"/>
                <w:b/>
                <w:bCs/>
                <w:i/>
                <w:iCs/>
                <w:sz w:val="20"/>
                <w:szCs w:val="20"/>
                <w:u w:val="single"/>
                <w:lang w:val="en-GB"/>
              </w:rPr>
              <w:t xml:space="preserve">(If yes, </w:t>
            </w:r>
            <w:proofErr w:type="gramStart"/>
            <w:r w:rsidRPr="003F38B5">
              <w:rPr>
                <w:rFonts w:ascii="Arial" w:hAnsi="Arial" w:cs="Arial"/>
                <w:b/>
                <w:bCs/>
                <w:i/>
                <w:iCs/>
                <w:sz w:val="20"/>
                <w:szCs w:val="20"/>
                <w:u w:val="single"/>
                <w:lang w:val="en-GB"/>
              </w:rPr>
              <w:t>Kindly</w:t>
            </w:r>
            <w:proofErr w:type="gramEnd"/>
            <w:r w:rsidRPr="003F38B5">
              <w:rPr>
                <w:rFonts w:ascii="Arial" w:hAnsi="Arial" w:cs="Arial"/>
                <w:b/>
                <w:bCs/>
                <w:i/>
                <w:iCs/>
                <w:sz w:val="20"/>
                <w:szCs w:val="20"/>
                <w:u w:val="single"/>
                <w:lang w:val="en-GB"/>
              </w:rPr>
              <w:t xml:space="preserve"> please write down the ethical issues here in details)</w:t>
            </w:r>
          </w:p>
          <w:p w14:paraId="2F374FEE" w14:textId="77777777" w:rsidR="007B1871" w:rsidRPr="003F38B5" w:rsidRDefault="007B1871" w:rsidP="007B1871">
            <w:pPr>
              <w:pStyle w:val="BodyText"/>
              <w:rPr>
                <w:rFonts w:ascii="Arial" w:hAnsi="Arial" w:cs="Arial"/>
                <w:b/>
                <w:bCs/>
                <w:sz w:val="20"/>
                <w:szCs w:val="20"/>
                <w:u w:val="single"/>
                <w:lang w:val="en-GB"/>
              </w:rPr>
            </w:pPr>
          </w:p>
          <w:p w14:paraId="78023978" w14:textId="77777777" w:rsidR="007B1871" w:rsidRPr="003F38B5" w:rsidRDefault="007B1871" w:rsidP="007B1871">
            <w:pPr>
              <w:pStyle w:val="BodyText"/>
              <w:rPr>
                <w:rFonts w:ascii="Arial" w:hAnsi="Arial" w:cs="Arial"/>
                <w:b/>
                <w:bCs/>
                <w:sz w:val="20"/>
                <w:szCs w:val="20"/>
                <w:u w:val="single"/>
                <w:lang w:val="en-GB"/>
              </w:rPr>
            </w:pPr>
          </w:p>
        </w:tc>
        <w:tc>
          <w:tcPr>
            <w:tcW w:w="1691" w:type="pct"/>
            <w:shd w:val="clear" w:color="auto" w:fill="auto"/>
            <w:vAlign w:val="center"/>
          </w:tcPr>
          <w:p w14:paraId="0863B2E6" w14:textId="77777777" w:rsidR="007B1871" w:rsidRPr="003F38B5" w:rsidRDefault="007B1871" w:rsidP="007B1871">
            <w:pPr>
              <w:pStyle w:val="BodyText"/>
              <w:rPr>
                <w:rFonts w:ascii="Arial" w:hAnsi="Arial" w:cs="Arial"/>
                <w:b/>
                <w:bCs/>
                <w:sz w:val="20"/>
                <w:szCs w:val="20"/>
                <w:u w:val="single"/>
                <w:lang w:val="en-GB"/>
              </w:rPr>
            </w:pPr>
          </w:p>
          <w:p w14:paraId="73D2D03B" w14:textId="77777777" w:rsidR="007B1871" w:rsidRPr="003F38B5" w:rsidRDefault="007B1871" w:rsidP="007B1871">
            <w:pPr>
              <w:pStyle w:val="BodyText"/>
              <w:rPr>
                <w:rFonts w:ascii="Arial" w:hAnsi="Arial" w:cs="Arial"/>
                <w:b/>
                <w:bCs/>
                <w:sz w:val="20"/>
                <w:szCs w:val="20"/>
                <w:u w:val="single"/>
                <w:lang w:val="en-GB"/>
              </w:rPr>
            </w:pPr>
          </w:p>
          <w:p w14:paraId="798B6DDA" w14:textId="77777777" w:rsidR="007B1871" w:rsidRPr="003F38B5" w:rsidRDefault="007B1871" w:rsidP="007B1871">
            <w:pPr>
              <w:pStyle w:val="BodyText"/>
              <w:rPr>
                <w:rFonts w:ascii="Arial" w:hAnsi="Arial" w:cs="Arial"/>
                <w:b/>
                <w:bCs/>
                <w:sz w:val="20"/>
                <w:szCs w:val="20"/>
                <w:u w:val="single"/>
                <w:lang w:val="en-GB"/>
              </w:rPr>
            </w:pPr>
          </w:p>
        </w:tc>
      </w:tr>
    </w:tbl>
    <w:p w14:paraId="72435798" w14:textId="77777777" w:rsidR="007B1871" w:rsidRPr="003F38B5" w:rsidRDefault="007B1871" w:rsidP="007B1871">
      <w:pPr>
        <w:pStyle w:val="BodyText"/>
        <w:rPr>
          <w:rFonts w:ascii="Arial" w:hAnsi="Arial" w:cs="Arial"/>
          <w:b/>
          <w:bCs/>
          <w:sz w:val="20"/>
          <w:szCs w:val="20"/>
          <w:u w:val="single"/>
          <w:lang w:val="en-US"/>
        </w:rPr>
      </w:pPr>
      <w:bookmarkStart w:id="3" w:name="_Hlk194760251"/>
      <w:bookmarkStart w:id="4" w:name="_GoBack"/>
      <w:bookmarkEnd w:id="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960"/>
        <w:gridCol w:w="15190"/>
      </w:tblGrid>
      <w:tr w:rsidR="007B1871" w:rsidRPr="003F38B5" w14:paraId="7B0DFB41" w14:textId="77777777" w:rsidTr="00BA3185">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14:paraId="1ABE3DA5" w14:textId="77777777" w:rsidR="007B1871" w:rsidRPr="003F38B5" w:rsidRDefault="007B1871" w:rsidP="007B1871">
            <w:pPr>
              <w:pStyle w:val="BodyText"/>
              <w:rPr>
                <w:rFonts w:ascii="Arial" w:hAnsi="Arial" w:cs="Arial"/>
                <w:b/>
                <w:bCs/>
                <w:sz w:val="20"/>
                <w:szCs w:val="20"/>
                <w:u w:val="single"/>
                <w:lang w:val="en-GB"/>
              </w:rPr>
            </w:pPr>
            <w:r w:rsidRPr="003F38B5">
              <w:rPr>
                <w:rFonts w:ascii="Arial" w:hAnsi="Arial" w:cs="Arial"/>
                <w:b/>
                <w:bCs/>
                <w:sz w:val="20"/>
                <w:szCs w:val="20"/>
                <w:u w:val="single"/>
                <w:lang w:val="en-GB"/>
              </w:rPr>
              <w:t>Reviewer Details:</w:t>
            </w:r>
          </w:p>
          <w:p w14:paraId="0F4F94D9" w14:textId="77777777" w:rsidR="007B1871" w:rsidRPr="003F38B5" w:rsidRDefault="007B1871" w:rsidP="007B1871">
            <w:pPr>
              <w:pStyle w:val="BodyText"/>
              <w:rPr>
                <w:rFonts w:ascii="Arial" w:hAnsi="Arial" w:cs="Arial"/>
                <w:b/>
                <w:bCs/>
                <w:sz w:val="20"/>
                <w:szCs w:val="20"/>
                <w:u w:val="single"/>
                <w:lang w:val="en-GB"/>
              </w:rPr>
            </w:pPr>
          </w:p>
        </w:tc>
      </w:tr>
      <w:tr w:rsidR="007B1871" w:rsidRPr="003F38B5" w14:paraId="25817E4E" w14:textId="77777777" w:rsidTr="00BA3185">
        <w:trPr>
          <w:trHeight w:val="77"/>
        </w:trPr>
        <w:tc>
          <w:tcPr>
            <w:tcW w:w="1409" w:type="pct"/>
            <w:shd w:val="clear" w:color="auto" w:fill="auto"/>
            <w:noWrap/>
            <w:tcMar>
              <w:top w:w="0" w:type="dxa"/>
              <w:left w:w="108" w:type="dxa"/>
              <w:bottom w:w="0" w:type="dxa"/>
              <w:right w:w="108" w:type="dxa"/>
            </w:tcMar>
            <w:vAlign w:val="center"/>
          </w:tcPr>
          <w:p w14:paraId="626CF62E" w14:textId="77777777" w:rsidR="007B1871" w:rsidRPr="003F38B5" w:rsidRDefault="007B1871" w:rsidP="007B1871">
            <w:pPr>
              <w:pStyle w:val="BodyText"/>
              <w:rPr>
                <w:rFonts w:ascii="Arial" w:hAnsi="Arial" w:cs="Arial"/>
                <w:b/>
                <w:bCs/>
                <w:sz w:val="20"/>
                <w:szCs w:val="20"/>
                <w:lang w:val="en-GB"/>
              </w:rPr>
            </w:pPr>
            <w:r w:rsidRPr="003F38B5">
              <w:rPr>
                <w:rFonts w:ascii="Arial" w:hAnsi="Arial" w:cs="Arial"/>
                <w:b/>
                <w:bCs/>
                <w:sz w:val="20"/>
                <w:szCs w:val="20"/>
                <w:lang w:val="en-GB"/>
              </w:rPr>
              <w:t>Name:</w:t>
            </w:r>
          </w:p>
        </w:tc>
        <w:tc>
          <w:tcPr>
            <w:tcW w:w="3591" w:type="pct"/>
            <w:shd w:val="clear" w:color="auto" w:fill="auto"/>
            <w:tcMar>
              <w:top w:w="0" w:type="dxa"/>
              <w:left w:w="108" w:type="dxa"/>
              <w:bottom w:w="0" w:type="dxa"/>
              <w:right w:w="108" w:type="dxa"/>
            </w:tcMar>
            <w:vAlign w:val="center"/>
          </w:tcPr>
          <w:p w14:paraId="092D2F70" w14:textId="59280641" w:rsidR="007B1871" w:rsidRPr="003F38B5" w:rsidRDefault="003F38B5" w:rsidP="007B1871">
            <w:pPr>
              <w:pStyle w:val="BodyText"/>
              <w:rPr>
                <w:rFonts w:ascii="Arial" w:hAnsi="Arial" w:cs="Arial"/>
                <w:b/>
                <w:bCs/>
                <w:sz w:val="20"/>
                <w:szCs w:val="20"/>
                <w:lang w:val="en-US"/>
              </w:rPr>
            </w:pPr>
            <w:r w:rsidRPr="003F38B5">
              <w:rPr>
                <w:rFonts w:ascii="Arial" w:hAnsi="Arial" w:cs="Arial"/>
                <w:b/>
                <w:bCs/>
                <w:sz w:val="20"/>
                <w:szCs w:val="20"/>
                <w:lang w:val="en-US"/>
              </w:rPr>
              <w:t xml:space="preserve">Christopher </w:t>
            </w:r>
            <w:proofErr w:type="spellStart"/>
            <w:r w:rsidRPr="003F38B5">
              <w:rPr>
                <w:rFonts w:ascii="Arial" w:hAnsi="Arial" w:cs="Arial"/>
                <w:b/>
                <w:bCs/>
                <w:sz w:val="20"/>
                <w:szCs w:val="20"/>
                <w:lang w:val="en-US"/>
              </w:rPr>
              <w:t>Mutseekwa</w:t>
            </w:r>
            <w:proofErr w:type="spellEnd"/>
          </w:p>
        </w:tc>
      </w:tr>
      <w:tr w:rsidR="007B1871" w:rsidRPr="003F38B5" w14:paraId="5B1959CC" w14:textId="77777777" w:rsidTr="00BA3185">
        <w:trPr>
          <w:trHeight w:val="77"/>
        </w:trPr>
        <w:tc>
          <w:tcPr>
            <w:tcW w:w="1409" w:type="pct"/>
            <w:shd w:val="clear" w:color="auto" w:fill="auto"/>
            <w:noWrap/>
            <w:tcMar>
              <w:top w:w="0" w:type="dxa"/>
              <w:left w:w="108" w:type="dxa"/>
              <w:bottom w:w="0" w:type="dxa"/>
              <w:right w:w="108" w:type="dxa"/>
            </w:tcMar>
            <w:vAlign w:val="center"/>
          </w:tcPr>
          <w:p w14:paraId="73D74D06" w14:textId="77777777" w:rsidR="007B1871" w:rsidRPr="003F38B5" w:rsidRDefault="007B1871" w:rsidP="007B1871">
            <w:pPr>
              <w:pStyle w:val="BodyText"/>
              <w:rPr>
                <w:rFonts w:ascii="Arial" w:hAnsi="Arial" w:cs="Arial"/>
                <w:b/>
                <w:bCs/>
                <w:sz w:val="20"/>
                <w:szCs w:val="20"/>
                <w:lang w:val="en-GB"/>
              </w:rPr>
            </w:pPr>
            <w:r w:rsidRPr="003F38B5">
              <w:rPr>
                <w:rFonts w:ascii="Arial" w:hAnsi="Arial" w:cs="Arial"/>
                <w:b/>
                <w:bCs/>
                <w:sz w:val="20"/>
                <w:szCs w:val="20"/>
                <w:lang w:val="en-GB"/>
              </w:rPr>
              <w:t>Department, University &amp; Country</w:t>
            </w:r>
          </w:p>
        </w:tc>
        <w:tc>
          <w:tcPr>
            <w:tcW w:w="3591" w:type="pct"/>
            <w:shd w:val="clear" w:color="auto" w:fill="auto"/>
            <w:tcMar>
              <w:top w:w="0" w:type="dxa"/>
              <w:left w:w="108" w:type="dxa"/>
              <w:bottom w:w="0" w:type="dxa"/>
              <w:right w:w="108" w:type="dxa"/>
            </w:tcMar>
            <w:vAlign w:val="center"/>
          </w:tcPr>
          <w:p w14:paraId="25B2E574" w14:textId="2BEBD965" w:rsidR="007B1871" w:rsidRPr="003F38B5" w:rsidRDefault="003F38B5" w:rsidP="003F38B5">
            <w:pPr>
              <w:pStyle w:val="BodyText"/>
              <w:rPr>
                <w:rFonts w:ascii="Arial" w:hAnsi="Arial" w:cs="Arial"/>
                <w:b/>
                <w:bCs/>
                <w:sz w:val="20"/>
                <w:szCs w:val="20"/>
                <w:lang w:val="en-GB"/>
              </w:rPr>
            </w:pPr>
            <w:r w:rsidRPr="003F38B5">
              <w:rPr>
                <w:rFonts w:ascii="Arial" w:hAnsi="Arial" w:cs="Arial"/>
                <w:b/>
                <w:bCs/>
                <w:sz w:val="20"/>
                <w:szCs w:val="20"/>
                <w:lang w:val="en-GB"/>
              </w:rPr>
              <w:t>University of Rwanda-College of Education Laboratory School</w:t>
            </w:r>
            <w:r w:rsidRPr="003F38B5">
              <w:rPr>
                <w:rFonts w:ascii="Arial" w:hAnsi="Arial" w:cs="Arial"/>
                <w:b/>
                <w:bCs/>
                <w:sz w:val="20"/>
                <w:szCs w:val="20"/>
                <w:lang w:val="en-GB"/>
              </w:rPr>
              <w:t xml:space="preserve">, </w:t>
            </w:r>
            <w:r w:rsidRPr="003F38B5">
              <w:rPr>
                <w:rFonts w:ascii="Arial" w:hAnsi="Arial" w:cs="Arial"/>
                <w:b/>
                <w:bCs/>
                <w:sz w:val="20"/>
                <w:szCs w:val="20"/>
                <w:lang w:val="en-GB"/>
              </w:rPr>
              <w:t>Rwanda</w:t>
            </w:r>
          </w:p>
        </w:tc>
      </w:tr>
      <w:bookmarkEnd w:id="2"/>
      <w:bookmarkEnd w:id="3"/>
      <w:bookmarkEnd w:id="4"/>
    </w:tbl>
    <w:p w14:paraId="0821307F" w14:textId="77777777" w:rsidR="00F1171E" w:rsidRPr="003F38B5" w:rsidRDefault="00F1171E" w:rsidP="00F1171E">
      <w:pPr>
        <w:pStyle w:val="BodyText"/>
        <w:rPr>
          <w:rFonts w:ascii="Arial" w:hAnsi="Arial" w:cs="Arial"/>
          <w:b/>
          <w:bCs/>
          <w:sz w:val="20"/>
          <w:szCs w:val="20"/>
          <w:u w:val="single"/>
          <w:lang w:val="en-GB"/>
        </w:rPr>
      </w:pPr>
    </w:p>
    <w:sectPr w:rsidR="00F1171E" w:rsidRPr="003F38B5" w:rsidSect="0017545C">
      <w:headerReference w:type="default" r:id="rId7"/>
      <w:footerReference w:type="default" r:id="rId8"/>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F79073" w14:textId="77777777" w:rsidR="00894AE5" w:rsidRPr="0000007A" w:rsidRDefault="00894AE5" w:rsidP="0099583E">
      <w:r>
        <w:separator/>
      </w:r>
    </w:p>
  </w:endnote>
  <w:endnote w:type="continuationSeparator" w:id="0">
    <w:p w14:paraId="36CD1609" w14:textId="77777777" w:rsidR="00894AE5" w:rsidRPr="0000007A" w:rsidRDefault="00894AE5"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4758F2" w14:textId="77777777" w:rsidR="00894AE5" w:rsidRPr="0000007A" w:rsidRDefault="00894AE5" w:rsidP="0099583E">
      <w:r>
        <w:separator/>
      </w:r>
    </w:p>
  </w:footnote>
  <w:footnote w:type="continuationSeparator" w:id="0">
    <w:p w14:paraId="6C80F744" w14:textId="77777777" w:rsidR="00894AE5" w:rsidRPr="0000007A" w:rsidRDefault="00894AE5"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0B0"/>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1A33"/>
    <w:rsid w:val="00326D7D"/>
    <w:rsid w:val="00327BD6"/>
    <w:rsid w:val="0033018A"/>
    <w:rsid w:val="0033692F"/>
    <w:rsid w:val="00353718"/>
    <w:rsid w:val="00372AFA"/>
    <w:rsid w:val="003746E7"/>
    <w:rsid w:val="00374F93"/>
    <w:rsid w:val="00377F1D"/>
    <w:rsid w:val="00394901"/>
    <w:rsid w:val="003A04E7"/>
    <w:rsid w:val="003A1C45"/>
    <w:rsid w:val="003A4991"/>
    <w:rsid w:val="003A6E1A"/>
    <w:rsid w:val="003B1D0B"/>
    <w:rsid w:val="003B2172"/>
    <w:rsid w:val="003D1BDE"/>
    <w:rsid w:val="003E746A"/>
    <w:rsid w:val="003F38B5"/>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C7D7E"/>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48ED"/>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22AB"/>
    <w:rsid w:val="007A62F8"/>
    <w:rsid w:val="007B1099"/>
    <w:rsid w:val="007B1871"/>
    <w:rsid w:val="007B54A4"/>
    <w:rsid w:val="007C6CDF"/>
    <w:rsid w:val="007D0246"/>
    <w:rsid w:val="007E7C95"/>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4AE5"/>
    <w:rsid w:val="00895D0A"/>
    <w:rsid w:val="008A77DE"/>
    <w:rsid w:val="008B265C"/>
    <w:rsid w:val="008B7863"/>
    <w:rsid w:val="008C2F62"/>
    <w:rsid w:val="008C4B1F"/>
    <w:rsid w:val="008C75AD"/>
    <w:rsid w:val="008D020E"/>
    <w:rsid w:val="008E5067"/>
    <w:rsid w:val="008F036B"/>
    <w:rsid w:val="008F36E4"/>
    <w:rsid w:val="00903540"/>
    <w:rsid w:val="0090720F"/>
    <w:rsid w:val="0091410B"/>
    <w:rsid w:val="00922500"/>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CF70D5"/>
    <w:rsid w:val="00D1283A"/>
    <w:rsid w:val="00D12970"/>
    <w:rsid w:val="00D17979"/>
    <w:rsid w:val="00D2075F"/>
    <w:rsid w:val="00D24CBE"/>
    <w:rsid w:val="00D27A79"/>
    <w:rsid w:val="00D32AC2"/>
    <w:rsid w:val="00D40416"/>
    <w:rsid w:val="00D430AB"/>
    <w:rsid w:val="00D46AA9"/>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D479F"/>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1</Pages>
  <Words>430</Words>
  <Characters>2456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2881</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1172</cp:lastModifiedBy>
  <cp:revision>113</cp:revision>
  <dcterms:created xsi:type="dcterms:W3CDTF">2023-08-30T09:21:00Z</dcterms:created>
  <dcterms:modified xsi:type="dcterms:W3CDTF">2025-04-05T10:13:00Z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