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EE322BE" w:rsidR="0000007A" w:rsidRPr="00DE7D30" w:rsidRDefault="000B3CBF" w:rsidP="00054BC4">
            <w:pPr>
              <w:pStyle w:val="NormalWeb"/>
              <w:rPr>
                <w:rFonts w:ascii="Arial" w:hAnsi="Arial" w:cs="Arial"/>
                <w:b/>
                <w:bCs/>
                <w:szCs w:val="28"/>
                <w:u w:val="single"/>
              </w:rPr>
            </w:pPr>
            <w:hyperlink r:id="rId7" w:history="1">
              <w:r w:rsidR="00D509CD" w:rsidRPr="00D509CD">
                <w:rPr>
                  <w:rStyle w:val="Hyperlink"/>
                  <w:rFonts w:ascii="Arial" w:hAnsi="Arial" w:cs="Arial"/>
                  <w:b/>
                  <w:bCs/>
                  <w:szCs w:val="28"/>
                </w:rPr>
                <w:t>An Overview of Literature, Language and Education Research</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50548D1"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D509CD">
              <w:rPr>
                <w:rFonts w:ascii="Arial" w:hAnsi="Arial" w:cs="Arial"/>
                <w:b/>
                <w:bCs/>
                <w:szCs w:val="28"/>
                <w:lang w:val="en-GB"/>
              </w:rPr>
              <w:t>4460</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A2FFEB" w:rsidR="0000007A" w:rsidRPr="00DE7D30" w:rsidRDefault="00D509CD" w:rsidP="000450FC">
            <w:pPr>
              <w:pStyle w:val="NormalWeb"/>
              <w:spacing w:before="0" w:beforeAutospacing="0" w:after="0" w:afterAutospacing="0"/>
              <w:rPr>
                <w:rFonts w:ascii="Arial" w:hAnsi="Arial" w:cs="Arial"/>
                <w:b/>
                <w:szCs w:val="28"/>
                <w:highlight w:val="yellow"/>
                <w:lang w:val="en-GB"/>
              </w:rPr>
            </w:pPr>
            <w:r w:rsidRPr="00D509CD">
              <w:rPr>
                <w:rFonts w:ascii="Arial" w:hAnsi="Arial" w:cs="Arial"/>
                <w:b/>
                <w:szCs w:val="28"/>
                <w:lang w:val="en-GB"/>
              </w:rPr>
              <w:t>Exploring Cognitive Dissonance among Undergraduate Students at the University of Cape Coast: Investigating Resistance and Acceptance in the Adoption of Technology</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5EB11C9B" w:rsidR="00CF0BBB" w:rsidRPr="00DE7D30" w:rsidRDefault="00D509C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264AFC57" w14:textId="77777777" w:rsidR="00421DBF" w:rsidRDefault="00421DBF" w:rsidP="0052339F">
      <w:pPr>
        <w:pStyle w:val="BodyText"/>
        <w:rPr>
          <w:rFonts w:ascii="Arial" w:hAnsi="Arial" w:cs="Arial"/>
          <w:b/>
          <w:sz w:val="28"/>
          <w:szCs w:val="20"/>
          <w:u w:val="single"/>
          <w:lang w:val="en-GB"/>
        </w:rPr>
      </w:pPr>
    </w:p>
    <w:p w14:paraId="376ED046" w14:textId="351A7451" w:rsidR="00421DBF" w:rsidRPr="00421DBF" w:rsidRDefault="00421DBF" w:rsidP="0052339F">
      <w:pPr>
        <w:pStyle w:val="BodyText"/>
        <w:rPr>
          <w:rFonts w:ascii="Arial" w:hAnsi="Arial" w:cs="Arial"/>
          <w:b/>
          <w:sz w:val="28"/>
          <w:szCs w:val="20"/>
          <w:u w:val="single"/>
          <w:lang w:val="en-GB"/>
        </w:rPr>
      </w:pPr>
      <w:proofErr w:type="spellStart"/>
      <w:r w:rsidRPr="00421DBF">
        <w:rPr>
          <w:rFonts w:ascii="Arial" w:hAnsi="Arial" w:cs="Arial"/>
          <w:b/>
          <w:bCs/>
          <w:sz w:val="20"/>
          <w:szCs w:val="20"/>
          <w:highlight w:val="yellow"/>
        </w:rPr>
        <w:t>Artificial</w:t>
      </w:r>
      <w:proofErr w:type="spellEnd"/>
      <w:r w:rsidRPr="00421DBF">
        <w:rPr>
          <w:rFonts w:ascii="Arial" w:hAnsi="Arial" w:cs="Arial"/>
          <w:b/>
          <w:bCs/>
          <w:sz w:val="20"/>
          <w:szCs w:val="20"/>
          <w:highlight w:val="yellow"/>
        </w:rPr>
        <w:t xml:space="preserve"> Intelligence (AI) </w:t>
      </w:r>
      <w:proofErr w:type="spellStart"/>
      <w:r w:rsidRPr="00421DBF">
        <w:rPr>
          <w:rFonts w:ascii="Arial" w:hAnsi="Arial" w:cs="Arial"/>
          <w:b/>
          <w:bCs/>
          <w:sz w:val="20"/>
          <w:szCs w:val="20"/>
          <w:highlight w:val="yellow"/>
        </w:rPr>
        <w:t>generated</w:t>
      </w:r>
      <w:proofErr w:type="spellEnd"/>
      <w:r w:rsidRPr="00421DBF">
        <w:rPr>
          <w:rFonts w:ascii="Arial" w:hAnsi="Arial" w:cs="Arial"/>
          <w:b/>
          <w:bCs/>
          <w:sz w:val="20"/>
          <w:szCs w:val="20"/>
          <w:highlight w:val="yellow"/>
        </w:rPr>
        <w:t xml:space="preserve"> or </w:t>
      </w:r>
      <w:proofErr w:type="spellStart"/>
      <w:r w:rsidRPr="00421DBF">
        <w:rPr>
          <w:rFonts w:ascii="Arial" w:hAnsi="Arial" w:cs="Arial"/>
          <w:b/>
          <w:bCs/>
          <w:sz w:val="20"/>
          <w:szCs w:val="20"/>
          <w:highlight w:val="yellow"/>
        </w:rPr>
        <w:t>assisted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comments</w:t>
      </w:r>
      <w:proofErr w:type="spellEnd"/>
      <w:r w:rsidRPr="00421DBF">
        <w:rPr>
          <w:rFonts w:ascii="Arial" w:hAnsi="Arial" w:cs="Arial"/>
          <w:b/>
          <w:bCs/>
          <w:sz w:val="20"/>
          <w:szCs w:val="20"/>
          <w:highlight w:val="yellow"/>
        </w:rPr>
        <w:t xml:space="preserve"> are </w:t>
      </w:r>
      <w:proofErr w:type="spellStart"/>
      <w:r w:rsidRPr="00421DBF">
        <w:rPr>
          <w:rFonts w:ascii="Arial" w:hAnsi="Arial" w:cs="Arial"/>
          <w:b/>
          <w:bCs/>
          <w:sz w:val="20"/>
          <w:szCs w:val="20"/>
          <w:highlight w:val="yellow"/>
        </w:rPr>
        <w:t>strictly</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prohibited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during</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peer</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0B3CBF"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63CD6BCB" w14:textId="0FFEAA9E"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1AC448A2" w14:textId="77777777" w:rsidR="007B54A4" w:rsidRDefault="007B54A4" w:rsidP="00626025">
      <w:pPr>
        <w:pStyle w:val="BodyText"/>
        <w:rPr>
          <w:rFonts w:ascii="Arial" w:hAnsi="Arial" w:cs="Arial"/>
          <w:b/>
          <w:color w:val="222222"/>
          <w:sz w:val="32"/>
          <w:u w:val="single"/>
          <w:lang w:val="en-US"/>
        </w:rPr>
      </w:pPr>
    </w:p>
    <w:p w14:paraId="7F950B43" w14:textId="3CFD7BBC"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5AAD2B54" w14:textId="13DE03DA" w:rsidR="00640538" w:rsidRPr="00DE7D30" w:rsidRDefault="000B3CBF"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3218F73" w:rsidR="00E03C32" w:rsidRDefault="005F018E" w:rsidP="00E03C32">
                  <w:pPr>
                    <w:pStyle w:val="BodyText"/>
                    <w:jc w:val="left"/>
                    <w:rPr>
                      <w:rFonts w:ascii="Arial" w:hAnsi="Arial" w:cs="Arial"/>
                      <w:b/>
                      <w:color w:val="222222"/>
                      <w:sz w:val="32"/>
                      <w:lang w:val="en-US"/>
                    </w:rPr>
                  </w:pPr>
                  <w:r w:rsidRPr="005F018E">
                    <w:rPr>
                      <w:rFonts w:ascii="Arial" w:hAnsi="Arial" w:cs="Arial"/>
                      <w:b/>
                      <w:color w:val="222222"/>
                      <w:sz w:val="32"/>
                      <w:lang w:val="en-US"/>
                    </w:rPr>
                    <w:t>Creative Education</w:t>
                  </w:r>
                  <w:r w:rsidR="00E03C32" w:rsidRPr="00640538">
                    <w:rPr>
                      <w:rFonts w:ascii="Arial" w:hAnsi="Arial" w:cs="Arial"/>
                      <w:b/>
                      <w:color w:val="222222"/>
                      <w:sz w:val="32"/>
                      <w:lang w:val="en-US"/>
                    </w:rPr>
                    <w:t xml:space="preserve">, </w:t>
                  </w:r>
                  <w:r>
                    <w:rPr>
                      <w:rFonts w:ascii="Arial" w:hAnsi="Arial" w:cs="Arial"/>
                      <w:b/>
                      <w:color w:val="222222"/>
                      <w:sz w:val="32"/>
                      <w:lang w:val="en-US"/>
                    </w:rPr>
                    <w:t>15</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sidRPr="005F018E">
                    <w:rPr>
                      <w:rFonts w:ascii="Arial" w:hAnsi="Arial" w:cs="Arial"/>
                      <w:b/>
                      <w:color w:val="222222"/>
                      <w:sz w:val="32"/>
                      <w:lang w:val="en-US"/>
                    </w:rPr>
                    <w:t>2499-2520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72935A6" w:rsidR="00E03C32" w:rsidRPr="007B54A4" w:rsidRDefault="005F018E" w:rsidP="005F018E">
                  <w:pPr>
                    <w:pStyle w:val="BodyText"/>
                    <w:jc w:val="left"/>
                    <w:rPr>
                      <w:rFonts w:ascii="Arial" w:hAnsi="Arial" w:cs="Arial"/>
                      <w:b/>
                      <w:color w:val="222222"/>
                      <w:sz w:val="32"/>
                      <w:lang w:val="en-US"/>
                    </w:rPr>
                  </w:pPr>
                  <w:r w:rsidRPr="005F018E">
                    <w:rPr>
                      <w:rFonts w:ascii="Arial" w:hAnsi="Arial" w:cs="Arial"/>
                      <w:b/>
                      <w:color w:val="222222"/>
                      <w:sz w:val="32"/>
                      <w:lang w:val="en-US"/>
                    </w:rPr>
                    <w:t>DOI: 10.4236/ce.2024.1512152</w:t>
                  </w:r>
                  <w:r>
                    <w:rPr>
                      <w:rFonts w:ascii="Arial" w:hAnsi="Arial" w:cs="Arial"/>
                      <w:b/>
                      <w:color w:val="222222"/>
                      <w:sz w:val="32"/>
                      <w:lang w:val="en-US"/>
                    </w:rPr>
                    <w:t xml:space="preserve"> </w:t>
                  </w:r>
                </w:p>
              </w:txbxContent>
            </v:textbox>
          </v:rect>
        </w:pict>
      </w:r>
    </w:p>
    <w:p w14:paraId="40641486"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5A743ECE"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26FA8CDC" w:rsidR="00F1171E" w:rsidRPr="00900E9B" w:rsidRDefault="009607C3" w:rsidP="007222C8">
            <w:pPr>
              <w:pStyle w:val="ListParagraph"/>
              <w:ind w:left="0"/>
              <w:rPr>
                <w:b/>
                <w:bCs/>
                <w:sz w:val="20"/>
                <w:szCs w:val="20"/>
                <w:lang w:val="en-GB"/>
              </w:rPr>
            </w:pPr>
            <w:r>
              <w:rPr>
                <w:rFonts w:ascii="Segoe UI" w:hAnsi="Segoe UI" w:cs="Segoe UI"/>
                <w:color w:val="242424"/>
                <w:sz w:val="21"/>
                <w:szCs w:val="21"/>
                <w:shd w:val="clear" w:color="auto" w:fill="FAFAFA"/>
              </w:rPr>
              <w:t>This manuscript is significant for the scientific community as it provides a nuanced understanding of cognitive dissonance in the context of technology adoption among undergraduate students. By integrating cognitive dissonance into the Technology Acceptance Model (TAM), the study offers a novel perspective on the psychological barriers to technology use in higher education. The findings highlight the importance of addressing both psychological and social factors to enhance technology acceptance, providing actionable insights for educators and policymakers. Additionally, the research contributes to the broader discourse on IT adoption in developing regions, emphasizing the need for tailored interventions to bridge the digital divide and promote digital literacy.</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2E69E8">
        <w:trPr>
          <w:trHeight w:val="755"/>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00D94E8C" w:rsidR="00F1171E" w:rsidRPr="00900E9B" w:rsidRDefault="009607C3"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59B52400" w14:textId="77777777" w:rsidR="009607C3" w:rsidRPr="009607C3" w:rsidRDefault="009607C3" w:rsidP="009607C3">
            <w:pPr>
              <w:shd w:val="clear" w:color="auto" w:fill="FAFAFA"/>
              <w:spacing w:after="240"/>
              <w:rPr>
                <w:rFonts w:ascii="Segoe UI" w:hAnsi="Segoe UI" w:cs="Segoe UI"/>
                <w:color w:val="242424"/>
                <w:sz w:val="21"/>
                <w:szCs w:val="21"/>
              </w:rPr>
            </w:pPr>
            <w:r w:rsidRPr="009607C3">
              <w:rPr>
                <w:rFonts w:ascii="Segoe UI" w:hAnsi="Segoe UI" w:cs="Segoe UI"/>
                <w:color w:val="242424"/>
                <w:sz w:val="21"/>
                <w:szCs w:val="21"/>
              </w:rPr>
              <w:t>The abstract of the article is comprehensive and effectively summarizes the key points of the study. However, here are a few suggestions to enhance its clarity and completeness:</w:t>
            </w:r>
          </w:p>
          <w:p w14:paraId="1532F410" w14:textId="77777777" w:rsidR="009607C3" w:rsidRPr="009607C3" w:rsidRDefault="009607C3" w:rsidP="00983971">
            <w:pPr>
              <w:numPr>
                <w:ilvl w:val="0"/>
                <w:numId w:val="11"/>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Clarify the Methodology</w:t>
            </w:r>
            <w:r w:rsidRPr="009607C3">
              <w:rPr>
                <w:rFonts w:ascii="Segoe UI" w:hAnsi="Segoe UI" w:cs="Segoe UI"/>
                <w:color w:val="242424"/>
                <w:sz w:val="21"/>
                <w:szCs w:val="21"/>
              </w:rPr>
              <w:t>: While the abstract mentions the use of surveys and focus groups, it could benefit from a brief mention of the quantitative and qualitative approaches used, such as structural equation modeling (SEM) and thematic analysis.</w:t>
            </w:r>
          </w:p>
          <w:p w14:paraId="5EC9B80B" w14:textId="77777777" w:rsidR="009607C3" w:rsidRPr="009607C3" w:rsidRDefault="009607C3" w:rsidP="00983971">
            <w:pPr>
              <w:numPr>
                <w:ilvl w:val="0"/>
                <w:numId w:val="11"/>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Highlight Key Findings</w:t>
            </w:r>
            <w:r w:rsidRPr="009607C3">
              <w:rPr>
                <w:rFonts w:ascii="Segoe UI" w:hAnsi="Segoe UI" w:cs="Segoe UI"/>
                <w:color w:val="242424"/>
                <w:sz w:val="21"/>
                <w:szCs w:val="21"/>
              </w:rPr>
              <w:t>: The abstract could be more explicit about the significant findings, such as the impact of cognitive dissonance on perceived usefulness and ease of use, and the role of peer support in mitigating dissonance.</w:t>
            </w:r>
          </w:p>
          <w:p w14:paraId="7BA65A9B" w14:textId="77777777" w:rsidR="009607C3" w:rsidRPr="009607C3" w:rsidRDefault="009607C3" w:rsidP="00983971">
            <w:pPr>
              <w:numPr>
                <w:ilvl w:val="0"/>
                <w:numId w:val="11"/>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Implications and Recommendations</w:t>
            </w:r>
            <w:r w:rsidRPr="009607C3">
              <w:rPr>
                <w:rFonts w:ascii="Segoe UI" w:hAnsi="Segoe UI" w:cs="Segoe UI"/>
                <w:color w:val="242424"/>
                <w:sz w:val="21"/>
                <w:szCs w:val="21"/>
              </w:rPr>
              <w:t>: Adding a sentence or two about the practical implications of the findings and the specific recommendations for educational institutions would provide a more rounded summary.</w:t>
            </w:r>
          </w:p>
          <w:p w14:paraId="0FB7E83A" w14:textId="77777777" w:rsidR="00F1171E" w:rsidRPr="009607C3" w:rsidRDefault="00F1171E" w:rsidP="007222C8">
            <w:pPr>
              <w:ind w:left="360"/>
              <w:rPr>
                <w:b/>
                <w:bCs/>
                <w:sz w:val="20"/>
                <w:szCs w:val="20"/>
              </w:rPr>
            </w:pP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7575DD6D" w14:textId="77777777" w:rsidR="00983971" w:rsidRDefault="009607C3" w:rsidP="009607C3">
            <w:pPr>
              <w:pStyle w:val="NormalWeb"/>
              <w:shd w:val="clear" w:color="auto" w:fill="FAFAFA"/>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 xml:space="preserve">It follows a structured approach, including a clear abstract, introduction, literature review, methodology, results, discussion, and conclusion. </w:t>
            </w:r>
          </w:p>
          <w:p w14:paraId="2AAE7D18" w14:textId="46E25F7B" w:rsidR="009607C3" w:rsidRDefault="009607C3" w:rsidP="009607C3">
            <w:pPr>
              <w:pStyle w:val="NormalWeb"/>
              <w:shd w:val="clear" w:color="auto" w:fill="FAFAFA"/>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The study employs a mixed-methods approach, combining quantitative and qualitative data, which is appropriate for exploring the complex issue of cognitive dissonance in technology adoption.</w:t>
            </w:r>
          </w:p>
          <w:p w14:paraId="0301BF3D" w14:textId="77777777" w:rsidR="009607C3" w:rsidRDefault="009607C3" w:rsidP="009607C3">
            <w:pPr>
              <w:pStyle w:val="Heading3"/>
              <w:shd w:val="clear" w:color="auto" w:fill="FAFAFA"/>
              <w:rPr>
                <w:rFonts w:ascii="Segoe UI" w:hAnsi="Segoe UI" w:cs="Segoe UI"/>
                <w:color w:val="242424"/>
                <w:sz w:val="27"/>
                <w:szCs w:val="27"/>
              </w:rPr>
            </w:pPr>
            <w:r>
              <w:rPr>
                <w:rFonts w:ascii="Segoe UI" w:hAnsi="Segoe UI" w:cs="Segoe UI"/>
                <w:color w:val="242424"/>
              </w:rPr>
              <w:t>Key Points Supporting Scientific Validity:</w:t>
            </w:r>
          </w:p>
          <w:p w14:paraId="75123F81" w14:textId="77777777" w:rsidR="009607C3" w:rsidRDefault="009607C3" w:rsidP="00983971">
            <w:pPr>
              <w:numPr>
                <w:ilvl w:val="0"/>
                <w:numId w:val="12"/>
              </w:numPr>
              <w:shd w:val="clear" w:color="auto" w:fill="FAFAFA"/>
              <w:spacing w:before="100" w:beforeAutospacing="1" w:after="100" w:afterAutospacing="1"/>
              <w:rPr>
                <w:rFonts w:ascii="Segoe UI" w:hAnsi="Segoe UI" w:cs="Segoe UI"/>
                <w:color w:val="242424"/>
                <w:sz w:val="21"/>
                <w:szCs w:val="21"/>
              </w:rPr>
            </w:pPr>
            <w:r>
              <w:rPr>
                <w:rStyle w:val="Strong"/>
                <w:rFonts w:ascii="Segoe UI" w:hAnsi="Segoe UI" w:cs="Segoe UI"/>
                <w:color w:val="242424"/>
                <w:sz w:val="21"/>
                <w:szCs w:val="21"/>
              </w:rPr>
              <w:t>Clear Research Questions</w:t>
            </w:r>
            <w:r>
              <w:rPr>
                <w:rFonts w:ascii="Segoe UI" w:hAnsi="Segoe UI" w:cs="Segoe UI"/>
                <w:color w:val="242424"/>
                <w:sz w:val="21"/>
                <w:szCs w:val="21"/>
              </w:rPr>
              <w:t>: The manuscript outlines specific research questions that guide the study, ensuring a focused investigation.</w:t>
            </w:r>
          </w:p>
          <w:p w14:paraId="581B287B" w14:textId="77777777" w:rsidR="009607C3" w:rsidRDefault="009607C3" w:rsidP="00983971">
            <w:pPr>
              <w:numPr>
                <w:ilvl w:val="0"/>
                <w:numId w:val="12"/>
              </w:numPr>
              <w:shd w:val="clear" w:color="auto" w:fill="FAFAFA"/>
              <w:spacing w:before="100" w:beforeAutospacing="1" w:after="100" w:afterAutospacing="1"/>
              <w:rPr>
                <w:rFonts w:ascii="Segoe UI" w:hAnsi="Segoe UI" w:cs="Segoe UI"/>
                <w:color w:val="242424"/>
                <w:sz w:val="21"/>
                <w:szCs w:val="21"/>
              </w:rPr>
            </w:pPr>
            <w:r>
              <w:rPr>
                <w:rStyle w:val="Strong"/>
                <w:rFonts w:ascii="Segoe UI" w:hAnsi="Segoe UI" w:cs="Segoe UI"/>
                <w:color w:val="242424"/>
                <w:sz w:val="21"/>
                <w:szCs w:val="21"/>
              </w:rPr>
              <w:t>Literature Review</w:t>
            </w:r>
            <w:r>
              <w:rPr>
                <w:rFonts w:ascii="Segoe UI" w:hAnsi="Segoe UI" w:cs="Segoe UI"/>
                <w:color w:val="242424"/>
                <w:sz w:val="21"/>
                <w:szCs w:val="21"/>
              </w:rPr>
              <w:t>: It provides a comprehensive review of existing literature, identifying gaps and contextualizing the study within the broader field of IT adoption in higher education.</w:t>
            </w:r>
          </w:p>
          <w:p w14:paraId="24ECE7C1" w14:textId="77777777" w:rsidR="009607C3" w:rsidRDefault="009607C3" w:rsidP="00983971">
            <w:pPr>
              <w:numPr>
                <w:ilvl w:val="0"/>
                <w:numId w:val="12"/>
              </w:numPr>
              <w:shd w:val="clear" w:color="auto" w:fill="FAFAFA"/>
              <w:spacing w:before="100" w:beforeAutospacing="1" w:after="100" w:afterAutospacing="1"/>
              <w:rPr>
                <w:rFonts w:ascii="Segoe UI" w:hAnsi="Segoe UI" w:cs="Segoe UI"/>
                <w:color w:val="242424"/>
                <w:sz w:val="21"/>
                <w:szCs w:val="21"/>
              </w:rPr>
            </w:pPr>
            <w:r>
              <w:rPr>
                <w:rStyle w:val="Strong"/>
                <w:rFonts w:ascii="Segoe UI" w:hAnsi="Segoe UI" w:cs="Segoe UI"/>
                <w:color w:val="242424"/>
                <w:sz w:val="21"/>
                <w:szCs w:val="21"/>
              </w:rPr>
              <w:t>Methodology</w:t>
            </w:r>
            <w:r>
              <w:rPr>
                <w:rFonts w:ascii="Segoe UI" w:hAnsi="Segoe UI" w:cs="Segoe UI"/>
                <w:color w:val="242424"/>
                <w:sz w:val="21"/>
                <w:szCs w:val="21"/>
              </w:rPr>
              <w:t>: The use of structural equation modeling (SEM) and thematic analysis is appropriate for the research questions. The sample size and data collection methods are clearly described.</w:t>
            </w:r>
          </w:p>
          <w:p w14:paraId="2F838E43" w14:textId="77777777" w:rsidR="009607C3" w:rsidRDefault="009607C3" w:rsidP="00983971">
            <w:pPr>
              <w:numPr>
                <w:ilvl w:val="0"/>
                <w:numId w:val="12"/>
              </w:numPr>
              <w:shd w:val="clear" w:color="auto" w:fill="FAFAFA"/>
              <w:spacing w:before="100" w:beforeAutospacing="1" w:after="100" w:afterAutospacing="1"/>
              <w:rPr>
                <w:rFonts w:ascii="Segoe UI" w:hAnsi="Segoe UI" w:cs="Segoe UI"/>
                <w:color w:val="242424"/>
                <w:sz w:val="21"/>
                <w:szCs w:val="21"/>
              </w:rPr>
            </w:pPr>
            <w:r>
              <w:rPr>
                <w:rStyle w:val="Strong"/>
                <w:rFonts w:ascii="Segoe UI" w:hAnsi="Segoe UI" w:cs="Segoe UI"/>
                <w:color w:val="242424"/>
                <w:sz w:val="21"/>
                <w:szCs w:val="21"/>
              </w:rPr>
              <w:t>Results and Discussion</w:t>
            </w:r>
            <w:r>
              <w:rPr>
                <w:rFonts w:ascii="Segoe UI" w:hAnsi="Segoe UI" w:cs="Segoe UI"/>
                <w:color w:val="242424"/>
                <w:sz w:val="21"/>
                <w:szCs w:val="21"/>
              </w:rPr>
              <w:t xml:space="preserve">: The findings are presented with statistical support, and the discussion </w:t>
            </w:r>
            <w:r>
              <w:rPr>
                <w:rFonts w:ascii="Segoe UI" w:hAnsi="Segoe UI" w:cs="Segoe UI"/>
                <w:color w:val="242424"/>
                <w:sz w:val="21"/>
                <w:szCs w:val="21"/>
              </w:rPr>
              <w:lastRenderedPageBreak/>
              <w:t>links the results back to the research questions and literature, providing a coherent narrative.</w:t>
            </w:r>
          </w:p>
          <w:p w14:paraId="64F56E30" w14:textId="77777777" w:rsidR="009607C3" w:rsidRDefault="009607C3" w:rsidP="00983971">
            <w:pPr>
              <w:numPr>
                <w:ilvl w:val="0"/>
                <w:numId w:val="12"/>
              </w:numPr>
              <w:shd w:val="clear" w:color="auto" w:fill="FAFAFA"/>
              <w:spacing w:before="100" w:beforeAutospacing="1" w:after="100" w:afterAutospacing="1"/>
              <w:rPr>
                <w:rFonts w:ascii="Segoe UI" w:hAnsi="Segoe UI" w:cs="Segoe UI"/>
                <w:color w:val="242424"/>
                <w:sz w:val="21"/>
                <w:szCs w:val="21"/>
              </w:rPr>
            </w:pPr>
            <w:r>
              <w:rPr>
                <w:rStyle w:val="Strong"/>
                <w:rFonts w:ascii="Segoe UI" w:hAnsi="Segoe UI" w:cs="Segoe UI"/>
                <w:color w:val="242424"/>
                <w:sz w:val="21"/>
                <w:szCs w:val="21"/>
              </w:rPr>
              <w:t>Recommendations</w:t>
            </w:r>
            <w:r>
              <w:rPr>
                <w:rFonts w:ascii="Segoe UI" w:hAnsi="Segoe UI" w:cs="Segoe UI"/>
                <w:color w:val="242424"/>
                <w:sz w:val="21"/>
                <w:szCs w:val="21"/>
              </w:rPr>
              <w:t>: Practical recommendations are based on the findings, offering actionable insights for improving IT adoption.</w:t>
            </w:r>
          </w:p>
          <w:p w14:paraId="36911D13" w14:textId="77777777" w:rsidR="009607C3" w:rsidRDefault="009607C3" w:rsidP="009607C3">
            <w:pPr>
              <w:pStyle w:val="Heading3"/>
              <w:shd w:val="clear" w:color="auto" w:fill="FAFAFA"/>
              <w:rPr>
                <w:rFonts w:ascii="Segoe UI" w:hAnsi="Segoe UI" w:cs="Segoe UI"/>
                <w:color w:val="242424"/>
                <w:sz w:val="27"/>
                <w:szCs w:val="27"/>
              </w:rPr>
            </w:pPr>
            <w:r>
              <w:rPr>
                <w:rFonts w:ascii="Segoe UI" w:hAnsi="Segoe UI" w:cs="Segoe UI"/>
                <w:color w:val="242424"/>
              </w:rPr>
              <w:t>Suggestions for Improvement:</w:t>
            </w:r>
          </w:p>
          <w:p w14:paraId="7815427B" w14:textId="77777777" w:rsidR="009607C3" w:rsidRDefault="009607C3" w:rsidP="009607C3">
            <w:pPr>
              <w:numPr>
                <w:ilvl w:val="0"/>
                <w:numId w:val="13"/>
              </w:numPr>
              <w:shd w:val="clear" w:color="auto" w:fill="FAFAFA"/>
              <w:spacing w:before="100" w:beforeAutospacing="1" w:after="100" w:afterAutospacing="1"/>
              <w:ind w:left="300"/>
              <w:rPr>
                <w:rFonts w:ascii="Segoe UI" w:hAnsi="Segoe UI" w:cs="Segoe UI"/>
                <w:color w:val="242424"/>
                <w:sz w:val="21"/>
                <w:szCs w:val="21"/>
              </w:rPr>
            </w:pPr>
            <w:r>
              <w:rPr>
                <w:rStyle w:val="Strong"/>
                <w:rFonts w:ascii="Segoe UI" w:hAnsi="Segoe UI" w:cs="Segoe UI"/>
                <w:color w:val="242424"/>
                <w:sz w:val="21"/>
                <w:szCs w:val="21"/>
              </w:rPr>
              <w:t>Detail on Methodology</w:t>
            </w:r>
            <w:r>
              <w:rPr>
                <w:rFonts w:ascii="Segoe UI" w:hAnsi="Segoe UI" w:cs="Segoe UI"/>
                <w:color w:val="242424"/>
                <w:sz w:val="21"/>
                <w:szCs w:val="21"/>
              </w:rPr>
              <w:t>: Providing more detail on the survey and focus group instruments, including sample questions, could enhance transparency.</w:t>
            </w:r>
          </w:p>
          <w:p w14:paraId="62A46E0E" w14:textId="77777777" w:rsidR="009607C3" w:rsidRDefault="009607C3" w:rsidP="009607C3">
            <w:pPr>
              <w:numPr>
                <w:ilvl w:val="0"/>
                <w:numId w:val="13"/>
              </w:numPr>
              <w:shd w:val="clear" w:color="auto" w:fill="FAFAFA"/>
              <w:spacing w:before="100" w:beforeAutospacing="1" w:after="100" w:afterAutospacing="1"/>
              <w:ind w:left="300"/>
              <w:rPr>
                <w:rFonts w:ascii="Segoe UI" w:hAnsi="Segoe UI" w:cs="Segoe UI"/>
                <w:color w:val="242424"/>
                <w:sz w:val="21"/>
                <w:szCs w:val="21"/>
              </w:rPr>
            </w:pPr>
            <w:r>
              <w:rPr>
                <w:rStyle w:val="Strong"/>
                <w:rFonts w:ascii="Segoe UI" w:hAnsi="Segoe UI" w:cs="Segoe UI"/>
                <w:color w:val="242424"/>
                <w:sz w:val="21"/>
                <w:szCs w:val="21"/>
              </w:rPr>
              <w:t>Limitations</w:t>
            </w:r>
            <w:r>
              <w:rPr>
                <w:rFonts w:ascii="Segoe UI" w:hAnsi="Segoe UI" w:cs="Segoe UI"/>
                <w:color w:val="242424"/>
                <w:sz w:val="21"/>
                <w:szCs w:val="21"/>
              </w:rPr>
              <w:t>: Explicitly stating the study's limitations would provide a more balanced view and guide future research.</w:t>
            </w:r>
          </w:p>
          <w:p w14:paraId="2B5A7721" w14:textId="5E528459" w:rsidR="00F1171E" w:rsidRPr="00476BDC" w:rsidRDefault="009607C3" w:rsidP="00476BDC">
            <w:pPr>
              <w:numPr>
                <w:ilvl w:val="0"/>
                <w:numId w:val="13"/>
              </w:numPr>
              <w:shd w:val="clear" w:color="auto" w:fill="FAFAFA"/>
              <w:spacing w:before="100" w:beforeAutospacing="1" w:after="100" w:afterAutospacing="1"/>
              <w:ind w:left="300"/>
              <w:rPr>
                <w:rFonts w:ascii="Segoe UI" w:hAnsi="Segoe UI" w:cs="Segoe UI"/>
                <w:color w:val="242424"/>
                <w:sz w:val="21"/>
                <w:szCs w:val="21"/>
              </w:rPr>
            </w:pPr>
            <w:r>
              <w:rPr>
                <w:rStyle w:val="Strong"/>
                <w:rFonts w:ascii="Segoe UI" w:hAnsi="Segoe UI" w:cs="Segoe UI"/>
                <w:color w:val="242424"/>
                <w:sz w:val="21"/>
                <w:szCs w:val="21"/>
              </w:rPr>
              <w:t>Data Analysis</w:t>
            </w:r>
            <w:r>
              <w:rPr>
                <w:rFonts w:ascii="Segoe UI" w:hAnsi="Segoe UI" w:cs="Segoe UI"/>
                <w:color w:val="242424"/>
                <w:sz w:val="21"/>
                <w:szCs w:val="21"/>
              </w:rPr>
              <w:t>: Including more detailed statistical analysis results, such as confidence intervals or effect sizes, could strengthen the findings.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5D71CBB3" w:rsidR="00F1171E" w:rsidRPr="00900E9B" w:rsidRDefault="009607C3"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761D3A09" w14:textId="77777777" w:rsidR="009607C3" w:rsidRPr="009607C3" w:rsidRDefault="009607C3" w:rsidP="009607C3">
            <w:pPr>
              <w:shd w:val="clear" w:color="auto" w:fill="FAFAFA"/>
              <w:spacing w:after="240"/>
              <w:rPr>
                <w:rFonts w:ascii="Segoe UI" w:hAnsi="Segoe UI" w:cs="Segoe UI"/>
                <w:color w:val="242424"/>
                <w:sz w:val="21"/>
                <w:szCs w:val="21"/>
              </w:rPr>
            </w:pPr>
            <w:r w:rsidRPr="009607C3">
              <w:rPr>
                <w:rFonts w:ascii="Segoe UI" w:hAnsi="Segoe UI" w:cs="Segoe UI"/>
                <w:color w:val="242424"/>
                <w:sz w:val="21"/>
                <w:szCs w:val="21"/>
              </w:rPr>
              <w:t>The language and English quality of the article are generally suitable for scholarly communications. The manuscript is well-structured, and the writing is clear and coherent. However, there are a few areas where minor improvements could enhance readability and precision:</w:t>
            </w:r>
          </w:p>
          <w:p w14:paraId="5A486C4B" w14:textId="77777777" w:rsidR="009607C3" w:rsidRPr="009607C3" w:rsidRDefault="009607C3" w:rsidP="00983971">
            <w:pPr>
              <w:numPr>
                <w:ilvl w:val="0"/>
                <w:numId w:val="16"/>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Consistency</w:t>
            </w:r>
            <w:r w:rsidRPr="009607C3">
              <w:rPr>
                <w:rFonts w:ascii="Segoe UI" w:hAnsi="Segoe UI" w:cs="Segoe UI"/>
                <w:color w:val="242424"/>
                <w:sz w:val="21"/>
                <w:szCs w:val="21"/>
              </w:rPr>
              <w:t>: Ensure consistent use of terminology throughout the manuscript. For example, terms like "IT" and "information technology" should be used consistently.</w:t>
            </w:r>
          </w:p>
          <w:p w14:paraId="276F715C" w14:textId="77777777" w:rsidR="009607C3" w:rsidRPr="009607C3" w:rsidRDefault="009607C3" w:rsidP="00983971">
            <w:pPr>
              <w:numPr>
                <w:ilvl w:val="0"/>
                <w:numId w:val="16"/>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Clarity</w:t>
            </w:r>
            <w:r w:rsidRPr="009607C3">
              <w:rPr>
                <w:rFonts w:ascii="Segoe UI" w:hAnsi="Segoe UI" w:cs="Segoe UI"/>
                <w:color w:val="242424"/>
                <w:sz w:val="21"/>
                <w:szCs w:val="21"/>
              </w:rPr>
              <w:t>: Some sentences could be simplified for better clarity. For instance, breaking down complex sentences into shorter, more concise ones can improve readability.</w:t>
            </w:r>
          </w:p>
          <w:p w14:paraId="795C906A" w14:textId="77777777" w:rsidR="009607C3" w:rsidRPr="009607C3" w:rsidRDefault="009607C3" w:rsidP="00983971">
            <w:pPr>
              <w:numPr>
                <w:ilvl w:val="0"/>
                <w:numId w:val="16"/>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Grammar and Punctuation</w:t>
            </w:r>
            <w:r w:rsidRPr="009607C3">
              <w:rPr>
                <w:rFonts w:ascii="Segoe UI" w:hAnsi="Segoe UI" w:cs="Segoe UI"/>
                <w:color w:val="242424"/>
                <w:sz w:val="21"/>
                <w:szCs w:val="21"/>
              </w:rPr>
              <w:t>: While the grammar is mostly correct, a thorough proofreading could help catch any minor errors in punctuation or sentence structure.</w:t>
            </w:r>
          </w:p>
          <w:p w14:paraId="297F52DB" w14:textId="35DEFED1" w:rsidR="00F1171E" w:rsidRPr="00983971" w:rsidRDefault="009607C3" w:rsidP="00983971">
            <w:pPr>
              <w:numPr>
                <w:ilvl w:val="0"/>
                <w:numId w:val="16"/>
              </w:numPr>
              <w:shd w:val="clear" w:color="auto" w:fill="FAFAFA"/>
              <w:rPr>
                <w:rFonts w:ascii="Segoe UI" w:hAnsi="Segoe UI" w:cs="Segoe UI"/>
                <w:color w:val="242424"/>
                <w:sz w:val="21"/>
                <w:szCs w:val="21"/>
              </w:rPr>
            </w:pPr>
            <w:r w:rsidRPr="009607C3">
              <w:rPr>
                <w:rFonts w:ascii="Segoe UI" w:hAnsi="Segoe UI" w:cs="Segoe UI"/>
                <w:b/>
                <w:bCs/>
                <w:color w:val="242424"/>
                <w:sz w:val="21"/>
                <w:szCs w:val="21"/>
              </w:rPr>
              <w:t>Academic Tone</w:t>
            </w:r>
            <w:r w:rsidRPr="009607C3">
              <w:rPr>
                <w:rFonts w:ascii="Segoe UI" w:hAnsi="Segoe UI" w:cs="Segoe UI"/>
                <w:color w:val="242424"/>
                <w:sz w:val="21"/>
                <w:szCs w:val="21"/>
              </w:rPr>
              <w:t>: The manuscript maintains an appropriate academic tone, but occasionally, it could benefit from more formal language. For example, replacing informal phrases with more scholarly expressions.</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41B4D8AF" w14:textId="77777777" w:rsidR="009607C3" w:rsidRPr="00983971" w:rsidRDefault="009607C3" w:rsidP="009607C3">
            <w:pPr>
              <w:numPr>
                <w:ilvl w:val="0"/>
                <w:numId w:val="15"/>
              </w:numPr>
              <w:shd w:val="clear" w:color="auto" w:fill="FAFAFA"/>
              <w:spacing w:before="100" w:beforeAutospacing="1" w:after="100" w:afterAutospacing="1"/>
              <w:ind w:left="300"/>
              <w:rPr>
                <w:rFonts w:ascii="Segoe UI" w:hAnsi="Segoe UI" w:cs="Segoe UI"/>
                <w:color w:val="242424"/>
                <w:sz w:val="21"/>
                <w:szCs w:val="21"/>
              </w:rPr>
            </w:pPr>
            <w:r w:rsidRPr="00983971">
              <w:rPr>
                <w:rStyle w:val="Strong"/>
                <w:rFonts w:ascii="Segoe UI" w:eastAsia="Arial Unicode MS" w:hAnsi="Segoe UI" w:cs="Segoe UI"/>
                <w:color w:val="242424"/>
                <w:sz w:val="21"/>
                <w:szCs w:val="21"/>
              </w:rPr>
              <w:t>Consistency</w:t>
            </w:r>
            <w:r w:rsidRPr="00983971">
              <w:rPr>
                <w:rFonts w:ascii="Segoe UI" w:hAnsi="Segoe UI" w:cs="Segoe UI"/>
                <w:color w:val="242424"/>
                <w:sz w:val="21"/>
                <w:szCs w:val="21"/>
              </w:rPr>
              <w:t>: Ensure consistent use of terminology throughout the manuscript.</w:t>
            </w:r>
          </w:p>
          <w:p w14:paraId="51E9833F" w14:textId="77777777" w:rsidR="009607C3" w:rsidRPr="00983971" w:rsidRDefault="009607C3" w:rsidP="009607C3">
            <w:pPr>
              <w:numPr>
                <w:ilvl w:val="0"/>
                <w:numId w:val="15"/>
              </w:numPr>
              <w:shd w:val="clear" w:color="auto" w:fill="FAFAFA"/>
              <w:spacing w:before="100" w:beforeAutospacing="1" w:after="100" w:afterAutospacing="1"/>
              <w:ind w:left="300"/>
              <w:rPr>
                <w:rFonts w:ascii="Segoe UI" w:hAnsi="Segoe UI" w:cs="Segoe UI"/>
                <w:color w:val="242424"/>
                <w:sz w:val="21"/>
                <w:szCs w:val="21"/>
              </w:rPr>
            </w:pPr>
            <w:r w:rsidRPr="00983971">
              <w:rPr>
                <w:rStyle w:val="Strong"/>
                <w:rFonts w:ascii="Segoe UI" w:eastAsia="Arial Unicode MS" w:hAnsi="Segoe UI" w:cs="Segoe UI"/>
                <w:color w:val="242424"/>
                <w:sz w:val="21"/>
                <w:szCs w:val="21"/>
              </w:rPr>
              <w:t>Clarity</w:t>
            </w:r>
            <w:r w:rsidRPr="00983971">
              <w:rPr>
                <w:rFonts w:ascii="Segoe UI" w:hAnsi="Segoe UI" w:cs="Segoe UI"/>
                <w:color w:val="242424"/>
                <w:sz w:val="21"/>
                <w:szCs w:val="21"/>
              </w:rPr>
              <w:t>: Simplify complex sentences for better clarity.</w:t>
            </w:r>
          </w:p>
          <w:p w14:paraId="065CE148" w14:textId="77777777" w:rsidR="009607C3" w:rsidRPr="00983971" w:rsidRDefault="009607C3" w:rsidP="009607C3">
            <w:pPr>
              <w:numPr>
                <w:ilvl w:val="0"/>
                <w:numId w:val="15"/>
              </w:numPr>
              <w:shd w:val="clear" w:color="auto" w:fill="FAFAFA"/>
              <w:spacing w:before="100" w:beforeAutospacing="1" w:after="100" w:afterAutospacing="1"/>
              <w:ind w:left="300"/>
              <w:rPr>
                <w:rFonts w:ascii="Segoe UI" w:hAnsi="Segoe UI" w:cs="Segoe UI"/>
                <w:color w:val="242424"/>
                <w:sz w:val="21"/>
                <w:szCs w:val="21"/>
              </w:rPr>
            </w:pPr>
            <w:r w:rsidRPr="00983971">
              <w:rPr>
                <w:rStyle w:val="Strong"/>
                <w:rFonts w:ascii="Segoe UI" w:eastAsia="Arial Unicode MS" w:hAnsi="Segoe UI" w:cs="Segoe UI"/>
                <w:color w:val="242424"/>
                <w:sz w:val="21"/>
                <w:szCs w:val="21"/>
              </w:rPr>
              <w:t>Detail on Methodology</w:t>
            </w:r>
            <w:r w:rsidRPr="00983971">
              <w:rPr>
                <w:rFonts w:ascii="Segoe UI" w:hAnsi="Segoe UI" w:cs="Segoe UI"/>
                <w:color w:val="242424"/>
                <w:sz w:val="21"/>
                <w:szCs w:val="21"/>
              </w:rPr>
              <w:t>: Provide more detail on the survey and focus group instruments.</w:t>
            </w:r>
          </w:p>
          <w:p w14:paraId="343B2F05" w14:textId="77777777" w:rsidR="009607C3" w:rsidRPr="00983971" w:rsidRDefault="009607C3" w:rsidP="009607C3">
            <w:pPr>
              <w:numPr>
                <w:ilvl w:val="0"/>
                <w:numId w:val="15"/>
              </w:numPr>
              <w:shd w:val="clear" w:color="auto" w:fill="FAFAFA"/>
              <w:spacing w:before="100" w:beforeAutospacing="1" w:after="100" w:afterAutospacing="1"/>
              <w:ind w:left="300"/>
              <w:rPr>
                <w:rFonts w:ascii="Segoe UI" w:hAnsi="Segoe UI" w:cs="Segoe UI"/>
                <w:color w:val="242424"/>
                <w:sz w:val="21"/>
                <w:szCs w:val="21"/>
              </w:rPr>
            </w:pPr>
            <w:r w:rsidRPr="00983971">
              <w:rPr>
                <w:rStyle w:val="Strong"/>
                <w:rFonts w:ascii="Segoe UI" w:eastAsia="Arial Unicode MS" w:hAnsi="Segoe UI" w:cs="Segoe UI"/>
                <w:color w:val="242424"/>
                <w:sz w:val="21"/>
                <w:szCs w:val="21"/>
              </w:rPr>
              <w:t>Limitations</w:t>
            </w:r>
            <w:r w:rsidRPr="00983971">
              <w:rPr>
                <w:rFonts w:ascii="Segoe UI" w:hAnsi="Segoe UI" w:cs="Segoe UI"/>
                <w:color w:val="242424"/>
                <w:sz w:val="21"/>
                <w:szCs w:val="21"/>
              </w:rPr>
              <w:t>: Explicitly state the study's limitations to provide a balanced view.</w:t>
            </w:r>
          </w:p>
          <w:p w14:paraId="15DFD0E8" w14:textId="16C305B0" w:rsidR="00F1171E" w:rsidRPr="00900E9B" w:rsidRDefault="009607C3" w:rsidP="009607C3">
            <w:pPr>
              <w:numPr>
                <w:ilvl w:val="0"/>
                <w:numId w:val="15"/>
              </w:numPr>
              <w:shd w:val="clear" w:color="auto" w:fill="FAFAFA"/>
              <w:spacing w:before="100" w:beforeAutospacing="1" w:after="100" w:afterAutospacing="1"/>
              <w:ind w:left="300"/>
              <w:rPr>
                <w:sz w:val="20"/>
                <w:szCs w:val="20"/>
                <w:lang w:val="en-GB"/>
              </w:rPr>
            </w:pPr>
            <w:r w:rsidRPr="00983971">
              <w:rPr>
                <w:rStyle w:val="Strong"/>
                <w:rFonts w:ascii="Segoe UI" w:eastAsia="Arial Unicode MS" w:hAnsi="Segoe UI" w:cs="Segoe UI"/>
                <w:color w:val="242424"/>
                <w:sz w:val="21"/>
                <w:szCs w:val="21"/>
              </w:rPr>
              <w:t>Recent References</w:t>
            </w:r>
            <w:r w:rsidRPr="00983971">
              <w:rPr>
                <w:rFonts w:ascii="Segoe UI" w:hAnsi="Segoe UI" w:cs="Segoe UI"/>
                <w:color w:val="242424"/>
                <w:sz w:val="21"/>
                <w:szCs w:val="21"/>
              </w:rPr>
              <w:t>: Include more recent studies to ensure the manuscript is up-to-date.</w:t>
            </w: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35C3A" w:rsidRPr="00635C3A" w14:paraId="7240DE85" w14:textId="77777777" w:rsidTr="00637D6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5460703" w14:textId="77777777" w:rsidR="00635C3A" w:rsidRPr="00635C3A" w:rsidRDefault="00635C3A" w:rsidP="00635C3A">
            <w:pPr>
              <w:rPr>
                <w:rFonts w:ascii="Arial" w:eastAsia="Arial Unicode MS" w:hAnsi="Arial" w:cs="Arial"/>
                <w:b/>
                <w:sz w:val="20"/>
                <w:szCs w:val="20"/>
                <w:u w:val="single"/>
                <w:lang w:val="en-GB"/>
              </w:rPr>
            </w:pPr>
            <w:bookmarkStart w:id="0" w:name="_Hlk156057883"/>
            <w:bookmarkStart w:id="1" w:name="_Hlk156057704"/>
            <w:r w:rsidRPr="00635C3A">
              <w:rPr>
                <w:rFonts w:ascii="Arial" w:eastAsia="Arial Unicode MS" w:hAnsi="Arial" w:cs="Arial"/>
                <w:b/>
                <w:sz w:val="20"/>
                <w:szCs w:val="20"/>
                <w:highlight w:val="yellow"/>
                <w:u w:val="single"/>
                <w:lang w:val="en-GB"/>
              </w:rPr>
              <w:lastRenderedPageBreak/>
              <w:t>PART  2:</w:t>
            </w:r>
            <w:r w:rsidRPr="00635C3A">
              <w:rPr>
                <w:rFonts w:ascii="Arial" w:eastAsia="Arial Unicode MS" w:hAnsi="Arial" w:cs="Arial"/>
                <w:b/>
                <w:sz w:val="20"/>
                <w:szCs w:val="20"/>
                <w:u w:val="single"/>
                <w:lang w:val="en-GB"/>
              </w:rPr>
              <w:t xml:space="preserve"> </w:t>
            </w:r>
            <w:bookmarkStart w:id="2" w:name="_GoBack"/>
            <w:bookmarkEnd w:id="2"/>
          </w:p>
          <w:p w14:paraId="6A87AE91" w14:textId="77777777" w:rsidR="00635C3A" w:rsidRPr="00635C3A" w:rsidRDefault="00635C3A" w:rsidP="00635C3A">
            <w:pPr>
              <w:rPr>
                <w:rFonts w:ascii="Arial" w:eastAsia="Arial Unicode MS" w:hAnsi="Arial" w:cs="Arial"/>
                <w:b/>
                <w:sz w:val="20"/>
                <w:szCs w:val="20"/>
                <w:u w:val="single"/>
                <w:lang w:val="en-GB"/>
              </w:rPr>
            </w:pPr>
          </w:p>
        </w:tc>
      </w:tr>
      <w:tr w:rsidR="00635C3A" w:rsidRPr="00635C3A" w14:paraId="433BC9E0" w14:textId="77777777" w:rsidTr="00637D60">
        <w:tc>
          <w:tcPr>
            <w:tcW w:w="1615" w:type="pct"/>
            <w:shd w:val="clear" w:color="auto" w:fill="auto"/>
            <w:noWrap/>
            <w:tcMar>
              <w:top w:w="0" w:type="dxa"/>
              <w:left w:w="108" w:type="dxa"/>
              <w:bottom w:w="0" w:type="dxa"/>
              <w:right w:w="108" w:type="dxa"/>
            </w:tcMar>
            <w:vAlign w:val="center"/>
          </w:tcPr>
          <w:p w14:paraId="3DA57918" w14:textId="77777777" w:rsidR="00635C3A" w:rsidRPr="00635C3A" w:rsidRDefault="00635C3A" w:rsidP="00635C3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0237366" w14:textId="77777777" w:rsidR="00635C3A" w:rsidRPr="00635C3A" w:rsidRDefault="00635C3A" w:rsidP="00635C3A">
            <w:pPr>
              <w:keepNext/>
              <w:outlineLvl w:val="1"/>
              <w:rPr>
                <w:rFonts w:ascii="Arial" w:eastAsia="MS Mincho" w:hAnsi="Arial" w:cs="Arial"/>
                <w:b/>
                <w:bCs/>
                <w:sz w:val="20"/>
                <w:szCs w:val="20"/>
                <w:lang w:val="en-GB"/>
              </w:rPr>
            </w:pPr>
            <w:r w:rsidRPr="00635C3A">
              <w:rPr>
                <w:rFonts w:ascii="Arial" w:eastAsia="MS Mincho" w:hAnsi="Arial" w:cs="Arial"/>
                <w:b/>
                <w:bCs/>
                <w:sz w:val="20"/>
                <w:szCs w:val="20"/>
                <w:lang w:val="en-GB"/>
              </w:rPr>
              <w:t>Reviewer’s comment</w:t>
            </w:r>
          </w:p>
        </w:tc>
        <w:tc>
          <w:tcPr>
            <w:tcW w:w="1691" w:type="pct"/>
            <w:shd w:val="clear" w:color="auto" w:fill="auto"/>
          </w:tcPr>
          <w:p w14:paraId="3B0ED630" w14:textId="77777777" w:rsidR="00635C3A" w:rsidRPr="00635C3A" w:rsidRDefault="00635C3A" w:rsidP="00635C3A">
            <w:pPr>
              <w:keepNext/>
              <w:outlineLvl w:val="1"/>
              <w:rPr>
                <w:rFonts w:ascii="Arial" w:eastAsia="MS Mincho" w:hAnsi="Arial" w:cs="Arial"/>
                <w:bCs/>
                <w:sz w:val="20"/>
                <w:szCs w:val="20"/>
                <w:lang w:val="en-GB"/>
              </w:rPr>
            </w:pPr>
            <w:r w:rsidRPr="00635C3A">
              <w:rPr>
                <w:rFonts w:ascii="Arial" w:eastAsia="MS Mincho" w:hAnsi="Arial" w:cs="Arial"/>
                <w:b/>
                <w:bCs/>
                <w:sz w:val="20"/>
                <w:szCs w:val="20"/>
                <w:lang w:val="en-GB"/>
              </w:rPr>
              <w:t>Author’s comment</w:t>
            </w:r>
            <w:r w:rsidRPr="00635C3A">
              <w:rPr>
                <w:rFonts w:ascii="Arial" w:eastAsia="MS Mincho" w:hAnsi="Arial" w:cs="Arial"/>
                <w:bCs/>
                <w:sz w:val="20"/>
                <w:szCs w:val="20"/>
                <w:lang w:val="en-GB"/>
              </w:rPr>
              <w:t xml:space="preserve"> </w:t>
            </w:r>
            <w:r w:rsidRPr="00635C3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35C3A" w:rsidRPr="00635C3A" w14:paraId="0AFD2827" w14:textId="77777777" w:rsidTr="00637D60">
        <w:trPr>
          <w:trHeight w:val="890"/>
        </w:trPr>
        <w:tc>
          <w:tcPr>
            <w:tcW w:w="1615" w:type="pct"/>
            <w:shd w:val="clear" w:color="auto" w:fill="auto"/>
            <w:noWrap/>
            <w:tcMar>
              <w:top w:w="0" w:type="dxa"/>
              <w:left w:w="108" w:type="dxa"/>
              <w:bottom w:w="0" w:type="dxa"/>
              <w:right w:w="108" w:type="dxa"/>
            </w:tcMar>
            <w:vAlign w:val="center"/>
          </w:tcPr>
          <w:p w14:paraId="67BC796E" w14:textId="77777777" w:rsidR="00635C3A" w:rsidRPr="00635C3A" w:rsidRDefault="00635C3A" w:rsidP="00635C3A">
            <w:pPr>
              <w:rPr>
                <w:rFonts w:ascii="Arial" w:eastAsia="Arial Unicode MS" w:hAnsi="Arial" w:cs="Arial"/>
                <w:b/>
                <w:sz w:val="20"/>
                <w:szCs w:val="20"/>
                <w:lang w:val="en-GB"/>
              </w:rPr>
            </w:pPr>
            <w:r w:rsidRPr="00635C3A">
              <w:rPr>
                <w:rFonts w:ascii="Arial" w:eastAsia="Arial Unicode MS" w:hAnsi="Arial" w:cs="Arial"/>
                <w:b/>
                <w:sz w:val="20"/>
                <w:szCs w:val="20"/>
                <w:lang w:val="en-GB"/>
              </w:rPr>
              <w:t xml:space="preserve">Are there ethical issues in this manuscript? </w:t>
            </w:r>
          </w:p>
          <w:p w14:paraId="448B4FBF" w14:textId="77777777" w:rsidR="00635C3A" w:rsidRPr="00635C3A" w:rsidRDefault="00635C3A" w:rsidP="00635C3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F7F239C" w14:textId="77777777" w:rsidR="00635C3A" w:rsidRPr="00635C3A" w:rsidRDefault="00635C3A" w:rsidP="00635C3A">
            <w:pPr>
              <w:rPr>
                <w:rFonts w:ascii="Arial" w:eastAsia="Arial Unicode MS" w:hAnsi="Arial" w:cs="Arial"/>
                <w:i/>
                <w:iCs/>
                <w:sz w:val="20"/>
                <w:szCs w:val="20"/>
                <w:u w:val="single"/>
                <w:lang w:val="en-GB"/>
              </w:rPr>
            </w:pPr>
            <w:r w:rsidRPr="00635C3A">
              <w:rPr>
                <w:rFonts w:ascii="Arial" w:eastAsia="Arial Unicode MS" w:hAnsi="Arial" w:cs="Arial"/>
                <w:i/>
                <w:iCs/>
                <w:sz w:val="20"/>
                <w:szCs w:val="20"/>
                <w:u w:val="single"/>
                <w:lang w:val="en-GB"/>
              </w:rPr>
              <w:t xml:space="preserve">(If yes, </w:t>
            </w:r>
            <w:proofErr w:type="gramStart"/>
            <w:r w:rsidRPr="00635C3A">
              <w:rPr>
                <w:rFonts w:ascii="Arial" w:eastAsia="Arial Unicode MS" w:hAnsi="Arial" w:cs="Arial"/>
                <w:i/>
                <w:iCs/>
                <w:sz w:val="20"/>
                <w:szCs w:val="20"/>
                <w:u w:val="single"/>
                <w:lang w:val="en-GB"/>
              </w:rPr>
              <w:t>Kindly</w:t>
            </w:r>
            <w:proofErr w:type="gramEnd"/>
            <w:r w:rsidRPr="00635C3A">
              <w:rPr>
                <w:rFonts w:ascii="Arial" w:eastAsia="Arial Unicode MS" w:hAnsi="Arial" w:cs="Arial"/>
                <w:i/>
                <w:iCs/>
                <w:sz w:val="20"/>
                <w:szCs w:val="20"/>
                <w:u w:val="single"/>
                <w:lang w:val="en-GB"/>
              </w:rPr>
              <w:t xml:space="preserve"> please write down the ethical issues here in details)</w:t>
            </w:r>
          </w:p>
          <w:p w14:paraId="3B85ED9D" w14:textId="77777777" w:rsidR="00635C3A" w:rsidRPr="00635C3A" w:rsidRDefault="00635C3A" w:rsidP="00635C3A">
            <w:pPr>
              <w:rPr>
                <w:rFonts w:ascii="Arial" w:eastAsia="Arial Unicode MS" w:hAnsi="Arial" w:cs="Arial"/>
                <w:sz w:val="20"/>
                <w:szCs w:val="20"/>
                <w:lang w:val="en-GB"/>
              </w:rPr>
            </w:pPr>
          </w:p>
          <w:p w14:paraId="1BF986FD" w14:textId="77777777" w:rsidR="00635C3A" w:rsidRPr="00635C3A" w:rsidRDefault="00635C3A" w:rsidP="00635C3A">
            <w:pPr>
              <w:rPr>
                <w:rFonts w:ascii="Arial" w:eastAsia="Arial Unicode MS" w:hAnsi="Arial" w:cs="Arial"/>
                <w:sz w:val="20"/>
                <w:szCs w:val="20"/>
                <w:lang w:val="en-GB"/>
              </w:rPr>
            </w:pPr>
          </w:p>
        </w:tc>
        <w:tc>
          <w:tcPr>
            <w:tcW w:w="1691" w:type="pct"/>
            <w:shd w:val="clear" w:color="auto" w:fill="auto"/>
            <w:vAlign w:val="center"/>
          </w:tcPr>
          <w:p w14:paraId="4EBC616A" w14:textId="77777777" w:rsidR="00635C3A" w:rsidRPr="00635C3A" w:rsidRDefault="00635C3A" w:rsidP="00635C3A">
            <w:pPr>
              <w:rPr>
                <w:rFonts w:ascii="Arial" w:eastAsia="Arial Unicode MS" w:hAnsi="Arial" w:cs="Arial"/>
                <w:sz w:val="20"/>
                <w:szCs w:val="20"/>
                <w:lang w:val="en-GB"/>
              </w:rPr>
            </w:pPr>
          </w:p>
          <w:p w14:paraId="2BF2009E" w14:textId="77777777" w:rsidR="00635C3A" w:rsidRPr="00635C3A" w:rsidRDefault="00635C3A" w:rsidP="00635C3A">
            <w:pPr>
              <w:rPr>
                <w:rFonts w:ascii="Arial" w:eastAsia="Arial Unicode MS" w:hAnsi="Arial" w:cs="Arial"/>
                <w:sz w:val="20"/>
                <w:szCs w:val="20"/>
                <w:lang w:val="en-GB"/>
              </w:rPr>
            </w:pPr>
          </w:p>
          <w:p w14:paraId="7E0E7075" w14:textId="77777777" w:rsidR="00635C3A" w:rsidRPr="00635C3A" w:rsidRDefault="00635C3A" w:rsidP="00635C3A">
            <w:pPr>
              <w:rPr>
                <w:rFonts w:ascii="Arial" w:eastAsia="Arial Unicode MS" w:hAnsi="Arial" w:cs="Arial"/>
                <w:sz w:val="20"/>
                <w:szCs w:val="20"/>
                <w:lang w:val="en-GB"/>
              </w:rPr>
            </w:pPr>
          </w:p>
        </w:tc>
      </w:tr>
      <w:bookmarkEnd w:id="0"/>
    </w:tbl>
    <w:p w14:paraId="2CFA0628" w14:textId="77777777" w:rsidR="00635C3A" w:rsidRPr="00635C3A" w:rsidRDefault="00635C3A" w:rsidP="00635C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35C3A" w:rsidRPr="00635C3A" w14:paraId="0C6E4CFD" w14:textId="77777777" w:rsidTr="00637D6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ECB09E5" w14:textId="77777777" w:rsidR="00635C3A" w:rsidRPr="00635C3A" w:rsidRDefault="00635C3A" w:rsidP="00635C3A">
            <w:pPr>
              <w:rPr>
                <w:bCs/>
                <w:u w:val="single"/>
                <w:lang w:val="en-GB"/>
              </w:rPr>
            </w:pPr>
          </w:p>
          <w:p w14:paraId="1E47561C" w14:textId="77777777" w:rsidR="00635C3A" w:rsidRPr="00635C3A" w:rsidRDefault="00635C3A" w:rsidP="00635C3A">
            <w:pPr>
              <w:rPr>
                <w:b/>
                <w:u w:val="single"/>
                <w:lang w:val="en-GB"/>
              </w:rPr>
            </w:pPr>
            <w:r w:rsidRPr="00635C3A">
              <w:rPr>
                <w:b/>
                <w:u w:val="single"/>
                <w:lang w:val="en-GB"/>
              </w:rPr>
              <w:t>Reviewer Details:</w:t>
            </w:r>
          </w:p>
          <w:p w14:paraId="31BF2153" w14:textId="77777777" w:rsidR="00635C3A" w:rsidRPr="00635C3A" w:rsidRDefault="00635C3A" w:rsidP="00635C3A">
            <w:pPr>
              <w:rPr>
                <w:bCs/>
                <w:u w:val="single"/>
                <w:lang w:val="en-GB"/>
              </w:rPr>
            </w:pPr>
          </w:p>
        </w:tc>
      </w:tr>
      <w:tr w:rsidR="00635C3A" w:rsidRPr="00635C3A" w14:paraId="2EFE1EDC" w14:textId="77777777" w:rsidTr="00637D60">
        <w:trPr>
          <w:trHeight w:val="77"/>
        </w:trPr>
        <w:tc>
          <w:tcPr>
            <w:tcW w:w="1409" w:type="pct"/>
            <w:shd w:val="clear" w:color="auto" w:fill="auto"/>
            <w:noWrap/>
            <w:tcMar>
              <w:top w:w="0" w:type="dxa"/>
              <w:left w:w="108" w:type="dxa"/>
              <w:bottom w:w="0" w:type="dxa"/>
              <w:right w:w="108" w:type="dxa"/>
            </w:tcMar>
            <w:vAlign w:val="center"/>
          </w:tcPr>
          <w:p w14:paraId="7E8C4599" w14:textId="77777777" w:rsidR="00635C3A" w:rsidRPr="00635C3A" w:rsidRDefault="00635C3A" w:rsidP="00635C3A">
            <w:pPr>
              <w:rPr>
                <w:lang w:val="en-GB"/>
              </w:rPr>
            </w:pPr>
            <w:r w:rsidRPr="00635C3A">
              <w:rPr>
                <w:lang w:val="en-GB"/>
              </w:rPr>
              <w:t>Name:</w:t>
            </w:r>
          </w:p>
        </w:tc>
        <w:tc>
          <w:tcPr>
            <w:tcW w:w="3591" w:type="pct"/>
            <w:shd w:val="clear" w:color="auto" w:fill="auto"/>
            <w:tcMar>
              <w:top w:w="0" w:type="dxa"/>
              <w:left w:w="108" w:type="dxa"/>
              <w:bottom w:w="0" w:type="dxa"/>
              <w:right w:w="108" w:type="dxa"/>
            </w:tcMar>
            <w:vAlign w:val="center"/>
          </w:tcPr>
          <w:p w14:paraId="6656E78E" w14:textId="77777777" w:rsidR="00635C3A" w:rsidRPr="00635C3A" w:rsidRDefault="00635C3A" w:rsidP="00635C3A">
            <w:pPr>
              <w:rPr>
                <w:b/>
                <w:bCs/>
              </w:rPr>
            </w:pPr>
            <w:r w:rsidRPr="00635C3A">
              <w:rPr>
                <w:b/>
                <w:bCs/>
              </w:rPr>
              <w:t>Anonymous reviewer (Only for this stage as per Review policy)</w:t>
            </w:r>
          </w:p>
        </w:tc>
      </w:tr>
      <w:tr w:rsidR="00635C3A" w:rsidRPr="00635C3A" w14:paraId="4004B39C" w14:textId="77777777" w:rsidTr="00637D60">
        <w:trPr>
          <w:trHeight w:val="77"/>
        </w:trPr>
        <w:tc>
          <w:tcPr>
            <w:tcW w:w="1409" w:type="pct"/>
            <w:shd w:val="clear" w:color="auto" w:fill="auto"/>
            <w:noWrap/>
            <w:tcMar>
              <w:top w:w="0" w:type="dxa"/>
              <w:left w:w="108" w:type="dxa"/>
              <w:bottom w:w="0" w:type="dxa"/>
              <w:right w:w="108" w:type="dxa"/>
            </w:tcMar>
            <w:vAlign w:val="center"/>
          </w:tcPr>
          <w:p w14:paraId="65F2A374" w14:textId="77777777" w:rsidR="00635C3A" w:rsidRPr="00635C3A" w:rsidRDefault="00635C3A" w:rsidP="00635C3A">
            <w:pPr>
              <w:rPr>
                <w:lang w:val="en-GB"/>
              </w:rPr>
            </w:pPr>
            <w:r w:rsidRPr="00635C3A">
              <w:rPr>
                <w:lang w:val="en-GB"/>
              </w:rPr>
              <w:t>Department, University &amp; Country</w:t>
            </w:r>
          </w:p>
        </w:tc>
        <w:tc>
          <w:tcPr>
            <w:tcW w:w="3591" w:type="pct"/>
            <w:shd w:val="clear" w:color="auto" w:fill="auto"/>
            <w:tcMar>
              <w:top w:w="0" w:type="dxa"/>
              <w:left w:w="108" w:type="dxa"/>
              <w:bottom w:w="0" w:type="dxa"/>
              <w:right w:w="108" w:type="dxa"/>
            </w:tcMar>
            <w:vAlign w:val="center"/>
          </w:tcPr>
          <w:p w14:paraId="28758890" w14:textId="77777777" w:rsidR="00635C3A" w:rsidRPr="00635C3A" w:rsidRDefault="00635C3A" w:rsidP="00635C3A">
            <w:pPr>
              <w:rPr>
                <w:b/>
                <w:bCs/>
                <w:lang w:val="en-GB"/>
              </w:rPr>
            </w:pPr>
          </w:p>
        </w:tc>
      </w:tr>
      <w:bookmarkEnd w:id="1"/>
    </w:tbl>
    <w:p w14:paraId="0F6B4376" w14:textId="77777777" w:rsidR="00635C3A" w:rsidRPr="00635C3A" w:rsidRDefault="00635C3A" w:rsidP="00635C3A"/>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595AD" w14:textId="77777777" w:rsidR="000B3CBF" w:rsidRPr="0000007A" w:rsidRDefault="000B3CBF" w:rsidP="0099583E">
      <w:r>
        <w:separator/>
      </w:r>
    </w:p>
  </w:endnote>
  <w:endnote w:type="continuationSeparator" w:id="0">
    <w:p w14:paraId="532E26F4" w14:textId="77777777" w:rsidR="000B3CBF" w:rsidRPr="0000007A" w:rsidRDefault="000B3CB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6DE01" w14:textId="77777777" w:rsidR="000B3CBF" w:rsidRPr="0000007A" w:rsidRDefault="000B3CBF" w:rsidP="0099583E">
      <w:r>
        <w:separator/>
      </w:r>
    </w:p>
  </w:footnote>
  <w:footnote w:type="continuationSeparator" w:id="0">
    <w:p w14:paraId="29569689" w14:textId="77777777" w:rsidR="000B3CBF" w:rsidRPr="0000007A" w:rsidRDefault="000B3CB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13D"/>
    <w:multiLevelType w:val="multilevel"/>
    <w:tmpl w:val="13D8AD8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61B86"/>
    <w:multiLevelType w:val="multilevel"/>
    <w:tmpl w:val="5982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668A8"/>
    <w:multiLevelType w:val="multilevel"/>
    <w:tmpl w:val="13D8AD8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F3005F"/>
    <w:multiLevelType w:val="multilevel"/>
    <w:tmpl w:val="EED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C616D"/>
    <w:multiLevelType w:val="multilevel"/>
    <w:tmpl w:val="CA08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32200B"/>
    <w:multiLevelType w:val="multilevel"/>
    <w:tmpl w:val="13D8AD8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8"/>
  </w:num>
  <w:num w:numId="3">
    <w:abstractNumId w:val="7"/>
  </w:num>
  <w:num w:numId="4">
    <w:abstractNumId w:val="9"/>
  </w:num>
  <w:num w:numId="5">
    <w:abstractNumId w:val="6"/>
  </w:num>
  <w:num w:numId="6">
    <w:abstractNumId w:val="1"/>
  </w:num>
  <w:num w:numId="7">
    <w:abstractNumId w:val="2"/>
  </w:num>
  <w:num w:numId="8">
    <w:abstractNumId w:val="14"/>
  </w:num>
  <w:num w:numId="9">
    <w:abstractNumId w:val="11"/>
  </w:num>
  <w:num w:numId="10">
    <w:abstractNumId w:val="3"/>
  </w:num>
  <w:num w:numId="11">
    <w:abstractNumId w:val="10"/>
  </w:num>
  <w:num w:numId="12">
    <w:abstractNumId w:val="0"/>
  </w:num>
  <w:num w:numId="13">
    <w:abstractNumId w:val="5"/>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57CF"/>
    <w:rsid w:val="000936AC"/>
    <w:rsid w:val="00095A59"/>
    <w:rsid w:val="000A2134"/>
    <w:rsid w:val="000A2D36"/>
    <w:rsid w:val="000A6F41"/>
    <w:rsid w:val="000B3CBF"/>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0DC0"/>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9E8"/>
    <w:rsid w:val="002E6D86"/>
    <w:rsid w:val="002E7787"/>
    <w:rsid w:val="002F6935"/>
    <w:rsid w:val="00312559"/>
    <w:rsid w:val="003204B8"/>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6BDC"/>
    <w:rsid w:val="00477844"/>
    <w:rsid w:val="004847FF"/>
    <w:rsid w:val="00495DBB"/>
    <w:rsid w:val="004B03BF"/>
    <w:rsid w:val="004B0965"/>
    <w:rsid w:val="004B4CAD"/>
    <w:rsid w:val="004B4FDC"/>
    <w:rsid w:val="004C0178"/>
    <w:rsid w:val="004C3DF1"/>
    <w:rsid w:val="004D2E36"/>
    <w:rsid w:val="004E08E3"/>
    <w:rsid w:val="004E1D1A"/>
    <w:rsid w:val="004E4915"/>
    <w:rsid w:val="004F0276"/>
    <w:rsid w:val="004F22B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018E"/>
    <w:rsid w:val="005F184C"/>
    <w:rsid w:val="00602F7D"/>
    <w:rsid w:val="00605952"/>
    <w:rsid w:val="00620677"/>
    <w:rsid w:val="00624032"/>
    <w:rsid w:val="00626025"/>
    <w:rsid w:val="006311A1"/>
    <w:rsid w:val="00635C3A"/>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3C40"/>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096B"/>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07C3"/>
    <w:rsid w:val="00962B70"/>
    <w:rsid w:val="00967C62"/>
    <w:rsid w:val="00982766"/>
    <w:rsid w:val="00983971"/>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09CD"/>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607C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9607C3"/>
    <w:rPr>
      <w:b/>
      <w:bCs/>
    </w:rPr>
  </w:style>
  <w:style w:type="character" w:customStyle="1" w:styleId="Heading3Char">
    <w:name w:val="Heading 3 Char"/>
    <w:basedOn w:val="DefaultParagraphFont"/>
    <w:link w:val="Heading3"/>
    <w:uiPriority w:val="9"/>
    <w:semiHidden/>
    <w:rsid w:val="009607C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02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7048433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3476994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41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