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64AD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64AD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64AD6" w14:paraId="127EAD7E" w14:textId="77777777" w:rsidTr="00A64AD6">
        <w:trPr>
          <w:trHeight w:val="77"/>
        </w:trPr>
        <w:tc>
          <w:tcPr>
            <w:tcW w:w="1234" w:type="pct"/>
          </w:tcPr>
          <w:p w14:paraId="3C159AA5" w14:textId="77777777" w:rsidR="0000007A" w:rsidRPr="00A64AD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64AD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D14B398" w:rsidR="0000007A" w:rsidRPr="00A64AD6" w:rsidRDefault="00DF604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165F3" w:rsidRPr="00A64AD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A64AD6" w14:paraId="73C90375" w14:textId="77777777" w:rsidTr="00A64AD6">
        <w:trPr>
          <w:trHeight w:val="77"/>
        </w:trPr>
        <w:tc>
          <w:tcPr>
            <w:tcW w:w="1234" w:type="pct"/>
          </w:tcPr>
          <w:p w14:paraId="20D28135" w14:textId="77777777" w:rsidR="0000007A" w:rsidRPr="00A64AD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A16FE65" w:rsidR="0000007A" w:rsidRPr="00A64AD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65F3"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4491</w:t>
            </w:r>
          </w:p>
        </w:tc>
      </w:tr>
      <w:tr w:rsidR="0000007A" w:rsidRPr="00A64AD6" w14:paraId="05B60576" w14:textId="77777777" w:rsidTr="00A64AD6">
        <w:trPr>
          <w:trHeight w:val="77"/>
        </w:trPr>
        <w:tc>
          <w:tcPr>
            <w:tcW w:w="1234" w:type="pct"/>
          </w:tcPr>
          <w:p w14:paraId="0196A627" w14:textId="77777777" w:rsidR="0000007A" w:rsidRPr="00A64AD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2C8172" w:rsidR="0000007A" w:rsidRPr="00A64AD6" w:rsidRDefault="00B165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64AD6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Multidimensional and Logistic Regression Analysis of Unmet Family Planning Needs Among Women of Childbearing Age in Donga Department, Benin</w:t>
            </w:r>
          </w:p>
        </w:tc>
      </w:tr>
      <w:tr w:rsidR="00CF0BBB" w:rsidRPr="00A64AD6" w14:paraId="6D508B1C" w14:textId="77777777" w:rsidTr="00A64AD6">
        <w:trPr>
          <w:trHeight w:val="77"/>
        </w:trPr>
        <w:tc>
          <w:tcPr>
            <w:tcW w:w="1234" w:type="pct"/>
          </w:tcPr>
          <w:p w14:paraId="32FC28F7" w14:textId="77777777" w:rsidR="00CF0BBB" w:rsidRPr="00A64AD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832A0D" w:rsidR="00CF0BBB" w:rsidRPr="00A64AD6" w:rsidRDefault="00B165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64AD6" w:rsidRDefault="00D27A79" w:rsidP="005A6CF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9640"/>
        <w:gridCol w:w="5448"/>
      </w:tblGrid>
      <w:tr w:rsidR="00F1171E" w:rsidRPr="00A64AD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4AD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64AD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64A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64AD6" w14:paraId="5EA12279" w14:textId="77777777" w:rsidTr="00DC32A8">
        <w:tc>
          <w:tcPr>
            <w:tcW w:w="1433" w:type="pct"/>
            <w:noWrap/>
          </w:tcPr>
          <w:p w14:paraId="7AE9682F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79" w:type="pct"/>
          </w:tcPr>
          <w:p w14:paraId="5B8DBE06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4AD6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0D6D0B82" w:rsidR="00421DBF" w:rsidRPr="00A64AD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288" w:type="pct"/>
          </w:tcPr>
          <w:p w14:paraId="57792C30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64AD6">
              <w:rPr>
                <w:rFonts w:ascii="Arial" w:hAnsi="Arial" w:cs="Arial"/>
                <w:lang w:val="en-GB"/>
              </w:rPr>
              <w:t>Author’s Feedback</w:t>
            </w:r>
            <w:r w:rsidRPr="00A64AD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64AD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64AD6" w14:paraId="5C0AB4EC" w14:textId="77777777" w:rsidTr="00DC32A8">
        <w:trPr>
          <w:trHeight w:val="1264"/>
        </w:trPr>
        <w:tc>
          <w:tcPr>
            <w:tcW w:w="1433" w:type="pct"/>
            <w:noWrap/>
          </w:tcPr>
          <w:p w14:paraId="66B47184" w14:textId="48030299" w:rsidR="00F1171E" w:rsidRPr="00A64A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64AD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79" w:type="pct"/>
          </w:tcPr>
          <w:p w14:paraId="6F493562" w14:textId="334C7D1E" w:rsidR="00F1171E" w:rsidRPr="00A64AD6" w:rsidRDefault="000C1A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highlights and important issue which needs addressing at many levels. </w:t>
            </w:r>
            <w:proofErr w:type="gramStart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Tertiary  or</w:t>
            </w:r>
            <w:proofErr w:type="gramEnd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</w:t>
            </w:r>
            <w:r w:rsidR="00491458"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specific researchers have thei</w:t>
            </w: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 own value in the larger context of thing. As highlighted by this study rational and research </w:t>
            </w:r>
            <w:proofErr w:type="spellStart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gao</w:t>
            </w:r>
            <w:proofErr w:type="spellEnd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this was studied in Donga department, I would suggest that the reason should be stated clearly as to why this particular place. This could be in terms </w:t>
            </w:r>
            <w:r w:rsidR="00491458"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statistics or some robust obser</w:t>
            </w: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vation. </w:t>
            </w:r>
          </w:p>
          <w:p w14:paraId="7DBC9196" w14:textId="05814579" w:rsidR="000C1ACB" w:rsidRPr="00A64AD6" w:rsidRDefault="000C1A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Another suggestion is to see this research from </w:t>
            </w:r>
            <w:proofErr w:type="spellStart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ethnograohic</w:t>
            </w:r>
            <w:proofErr w:type="spellEnd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point of view. As the </w:t>
            </w:r>
            <w:proofErr w:type="spellStart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suyd</w:t>
            </w:r>
            <w:proofErr w:type="spellEnd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also has a </w:t>
            </w:r>
            <w:proofErr w:type="spellStart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wualitative</w:t>
            </w:r>
            <w:proofErr w:type="spellEnd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part. That </w:t>
            </w:r>
            <w:proofErr w:type="spellStart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pacticular</w:t>
            </w:r>
            <w:proofErr w:type="spellEnd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methodology is specific to </w:t>
            </w:r>
            <w:proofErr w:type="spellStart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geogrpahical</w:t>
            </w:r>
            <w:proofErr w:type="spellEnd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lo</w:t>
            </w:r>
            <w:r w:rsidR="00491458"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cation</w:t>
            </w: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surrounding environmental contexts </w:t>
            </w:r>
          </w:p>
        </w:tc>
        <w:tc>
          <w:tcPr>
            <w:tcW w:w="1288" w:type="pct"/>
          </w:tcPr>
          <w:p w14:paraId="462A339C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4AD6" w14:paraId="0D8B5B2C" w14:textId="77777777" w:rsidTr="00DC32A8">
        <w:trPr>
          <w:trHeight w:val="620"/>
        </w:trPr>
        <w:tc>
          <w:tcPr>
            <w:tcW w:w="1433" w:type="pct"/>
            <w:noWrap/>
          </w:tcPr>
          <w:p w14:paraId="21CBA5FE" w14:textId="77777777" w:rsidR="00F1171E" w:rsidRPr="00A64A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64A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79" w:type="pct"/>
          </w:tcPr>
          <w:p w14:paraId="794AA9A7" w14:textId="3ACB1BD8" w:rsidR="00F1171E" w:rsidRPr="00A64AD6" w:rsidRDefault="000C1AC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title is appropriate</w:t>
            </w:r>
          </w:p>
        </w:tc>
        <w:tc>
          <w:tcPr>
            <w:tcW w:w="1288" w:type="pct"/>
          </w:tcPr>
          <w:p w14:paraId="405B6701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4AD6" w14:paraId="5604762A" w14:textId="77777777" w:rsidTr="00DC32A8">
        <w:trPr>
          <w:trHeight w:val="728"/>
        </w:trPr>
        <w:tc>
          <w:tcPr>
            <w:tcW w:w="1433" w:type="pct"/>
            <w:noWrap/>
          </w:tcPr>
          <w:p w14:paraId="3635573D" w14:textId="77777777" w:rsidR="00F1171E" w:rsidRPr="00A64AD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64AD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79" w:type="pct"/>
          </w:tcPr>
          <w:p w14:paraId="0FB7E83A" w14:textId="333306AF" w:rsidR="00F1171E" w:rsidRPr="00A64AD6" w:rsidRDefault="000C1AC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abstract is good</w:t>
            </w:r>
          </w:p>
        </w:tc>
        <w:tc>
          <w:tcPr>
            <w:tcW w:w="1288" w:type="pct"/>
          </w:tcPr>
          <w:p w14:paraId="1D54B730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4AD6" w14:paraId="2F579F54" w14:textId="77777777" w:rsidTr="00DC32A8">
        <w:trPr>
          <w:trHeight w:val="77"/>
        </w:trPr>
        <w:tc>
          <w:tcPr>
            <w:tcW w:w="1433" w:type="pct"/>
            <w:noWrap/>
          </w:tcPr>
          <w:p w14:paraId="04361F46" w14:textId="368783AB" w:rsidR="00F1171E" w:rsidRPr="00A64AD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79" w:type="pct"/>
          </w:tcPr>
          <w:p w14:paraId="2B5A7721" w14:textId="706C8DC3" w:rsidR="00F1171E" w:rsidRPr="00A64AD6" w:rsidRDefault="00240A5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is accurate in terms of results, statistics and values</w:t>
            </w:r>
          </w:p>
        </w:tc>
        <w:tc>
          <w:tcPr>
            <w:tcW w:w="1288" w:type="pct"/>
          </w:tcPr>
          <w:p w14:paraId="4898F764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4AD6" w14:paraId="73739464" w14:textId="77777777" w:rsidTr="00DC32A8">
        <w:trPr>
          <w:trHeight w:val="703"/>
        </w:trPr>
        <w:tc>
          <w:tcPr>
            <w:tcW w:w="1433" w:type="pct"/>
            <w:noWrap/>
          </w:tcPr>
          <w:p w14:paraId="09C25322" w14:textId="77777777" w:rsidR="00F1171E" w:rsidRPr="00A64A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64A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79" w:type="pct"/>
          </w:tcPr>
          <w:p w14:paraId="24FE0567" w14:textId="58F2C173" w:rsidR="00F1171E" w:rsidRPr="00A64AD6" w:rsidRDefault="00240A5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but not recent. That should not be an issue because the phenomena </w:t>
            </w:r>
            <w:proofErr w:type="gramStart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very old and requires older literature </w:t>
            </w:r>
          </w:p>
        </w:tc>
        <w:tc>
          <w:tcPr>
            <w:tcW w:w="1288" w:type="pct"/>
          </w:tcPr>
          <w:p w14:paraId="40220055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4AD6" w14:paraId="73CC4A50" w14:textId="77777777" w:rsidTr="00DC32A8">
        <w:trPr>
          <w:trHeight w:val="386"/>
        </w:trPr>
        <w:tc>
          <w:tcPr>
            <w:tcW w:w="1433" w:type="pct"/>
            <w:noWrap/>
          </w:tcPr>
          <w:p w14:paraId="029CE8D0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64AD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64AD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64A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79" w:type="pct"/>
          </w:tcPr>
          <w:p w14:paraId="0A07EA75" w14:textId="77777777" w:rsidR="00F1171E" w:rsidRPr="00A64A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D6CA0B9" w:rsidR="00F1171E" w:rsidRPr="00A64AD6" w:rsidRDefault="00240A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64AD6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A64AD6">
              <w:rPr>
                <w:rFonts w:ascii="Arial" w:hAnsi="Arial" w:cs="Arial"/>
                <w:sz w:val="20"/>
                <w:szCs w:val="20"/>
                <w:lang w:val="en-GB"/>
              </w:rPr>
              <w:t xml:space="preserve"> suitable. </w:t>
            </w:r>
          </w:p>
          <w:p w14:paraId="149A6CEF" w14:textId="77777777" w:rsidR="00F1171E" w:rsidRPr="00A64A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288" w:type="pct"/>
          </w:tcPr>
          <w:p w14:paraId="0351CA58" w14:textId="77777777" w:rsidR="00F1171E" w:rsidRPr="00A64A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64AD6" w14:paraId="20A16C0C" w14:textId="77777777" w:rsidTr="00DC32A8">
        <w:trPr>
          <w:trHeight w:val="77"/>
        </w:trPr>
        <w:tc>
          <w:tcPr>
            <w:tcW w:w="1433" w:type="pct"/>
            <w:noWrap/>
          </w:tcPr>
          <w:p w14:paraId="7F4BCFAE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64AD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64AD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64AD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64A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79" w:type="pct"/>
          </w:tcPr>
          <w:p w14:paraId="5E946A0E" w14:textId="367BF5E4" w:rsidR="00F1171E" w:rsidRPr="00A64AD6" w:rsidRDefault="00240A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sz w:val="20"/>
                <w:szCs w:val="20"/>
                <w:lang w:val="en-GB"/>
              </w:rPr>
              <w:t xml:space="preserve">A few comments are added in the manuscript. Addressing those will be better but not entirely necessary. </w:t>
            </w:r>
          </w:p>
          <w:p w14:paraId="15DFD0E8" w14:textId="77777777" w:rsidR="00F1171E" w:rsidRPr="00A64A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8" w:type="pct"/>
          </w:tcPr>
          <w:p w14:paraId="465E098E" w14:textId="77777777" w:rsidR="00F1171E" w:rsidRPr="00A64A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64AD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6320"/>
        <w:gridCol w:w="7999"/>
      </w:tblGrid>
      <w:tr w:rsidR="00441598" w:rsidRPr="00A64AD6" w14:paraId="42F5C63A" w14:textId="77777777" w:rsidTr="0044159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FD37" w14:textId="77777777" w:rsidR="00441598" w:rsidRPr="00A64AD6" w:rsidRDefault="00441598" w:rsidP="0044159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A64AD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64AD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6C8DDE7" w14:textId="77777777" w:rsidR="00441598" w:rsidRPr="00A64AD6" w:rsidRDefault="00441598" w:rsidP="0044159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41598" w:rsidRPr="00A64AD6" w14:paraId="38A22505" w14:textId="77777777" w:rsidTr="00DC32A8">
        <w:trPr>
          <w:trHeight w:val="109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7AB5" w14:textId="77777777" w:rsidR="00441598" w:rsidRPr="00A64AD6" w:rsidRDefault="00441598" w:rsidP="004415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A5136" w14:textId="77777777" w:rsidR="00441598" w:rsidRPr="00A64AD6" w:rsidRDefault="00441598" w:rsidP="0044159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6E32" w14:textId="77777777" w:rsidR="00441598" w:rsidRPr="00A64AD6" w:rsidRDefault="00441598" w:rsidP="0044159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64AD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64AD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41598" w:rsidRPr="00A64AD6" w14:paraId="28D41B1E" w14:textId="77777777" w:rsidTr="00DC32A8">
        <w:trPr>
          <w:trHeight w:val="109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F4C7" w14:textId="77777777" w:rsidR="00441598" w:rsidRPr="00A64AD6" w:rsidRDefault="00441598" w:rsidP="0044159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64AD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8254678" w14:textId="77777777" w:rsidR="00441598" w:rsidRPr="00A64AD6" w:rsidRDefault="00441598" w:rsidP="004415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2AB6" w14:textId="77777777" w:rsidR="00441598" w:rsidRPr="00A64AD6" w:rsidRDefault="00441598" w:rsidP="0044159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64AD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64AD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64AD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92C35AC" w14:textId="77777777" w:rsidR="00441598" w:rsidRPr="00A64AD6" w:rsidRDefault="00441598" w:rsidP="004415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13F21C" w14:textId="77777777" w:rsidR="00441598" w:rsidRPr="00A64AD6" w:rsidRDefault="00441598" w:rsidP="004415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E1DA" w14:textId="77777777" w:rsidR="00441598" w:rsidRPr="00A64AD6" w:rsidRDefault="00441598" w:rsidP="004415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54658D" w14:textId="77777777" w:rsidR="00441598" w:rsidRPr="00A64AD6" w:rsidRDefault="00441598" w:rsidP="004415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C8A7A4" w14:textId="77777777" w:rsidR="00441598" w:rsidRPr="00A64AD6" w:rsidRDefault="00441598" w:rsidP="004415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C210DE3" w14:textId="77777777" w:rsidR="00441598" w:rsidRPr="00A64AD6" w:rsidRDefault="00441598" w:rsidP="0044159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441598" w:rsidRPr="00A64AD6" w14:paraId="4C06F696" w14:textId="77777777" w:rsidTr="00441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9510" w14:textId="77777777" w:rsidR="00441598" w:rsidRPr="00A64AD6" w:rsidRDefault="00441598" w:rsidP="004415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64AD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4D07436" w14:textId="77777777" w:rsidR="00441598" w:rsidRPr="00A64AD6" w:rsidRDefault="00441598" w:rsidP="00441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41598" w:rsidRPr="00A64AD6" w14:paraId="37B1FB59" w14:textId="77777777" w:rsidTr="0044159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B075" w14:textId="77777777" w:rsidR="00441598" w:rsidRPr="00A64AD6" w:rsidRDefault="00441598" w:rsidP="004415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5BC9" w14:textId="7315C153" w:rsidR="00441598" w:rsidRPr="00A64AD6" w:rsidRDefault="005A6CFC" w:rsidP="004415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</w:rPr>
              <w:t>Sadia Khan</w:t>
            </w:r>
          </w:p>
        </w:tc>
      </w:tr>
      <w:tr w:rsidR="00441598" w:rsidRPr="00A64AD6" w14:paraId="2656F109" w14:textId="77777777" w:rsidTr="0044159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44A31" w14:textId="77777777" w:rsidR="00441598" w:rsidRPr="00A64AD6" w:rsidRDefault="00441598" w:rsidP="0044159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10DE" w14:textId="4FBBFE8A" w:rsidR="00441598" w:rsidRPr="00A64AD6" w:rsidRDefault="005A6CFC" w:rsidP="004415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4A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Management and Technology, Pakistan</w:t>
            </w:r>
          </w:p>
        </w:tc>
      </w:tr>
      <w:bookmarkEnd w:id="1"/>
    </w:tbl>
    <w:p w14:paraId="7069BEAF" w14:textId="77777777" w:rsidR="00441598" w:rsidRPr="00A64AD6" w:rsidRDefault="00441598" w:rsidP="00441598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A64AD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64AD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35FFB" w14:textId="77777777" w:rsidR="00DF604D" w:rsidRPr="0000007A" w:rsidRDefault="00DF604D" w:rsidP="0099583E">
      <w:r>
        <w:separator/>
      </w:r>
    </w:p>
  </w:endnote>
  <w:endnote w:type="continuationSeparator" w:id="0">
    <w:p w14:paraId="721155F3" w14:textId="77777777" w:rsidR="00DF604D" w:rsidRPr="0000007A" w:rsidRDefault="00DF604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F329" w14:textId="77777777" w:rsidR="00DF604D" w:rsidRPr="0000007A" w:rsidRDefault="00DF604D" w:rsidP="0099583E">
      <w:r>
        <w:separator/>
      </w:r>
    </w:p>
  </w:footnote>
  <w:footnote w:type="continuationSeparator" w:id="0">
    <w:p w14:paraId="6B0DF2EB" w14:textId="77777777" w:rsidR="00DF604D" w:rsidRPr="0000007A" w:rsidRDefault="00DF604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ACB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0A5D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000A"/>
    <w:rsid w:val="00441598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1458"/>
    <w:rsid w:val="00495DBB"/>
    <w:rsid w:val="004B03BF"/>
    <w:rsid w:val="004B0965"/>
    <w:rsid w:val="004B4CAD"/>
    <w:rsid w:val="004B4FDC"/>
    <w:rsid w:val="004C0178"/>
    <w:rsid w:val="004C3DF1"/>
    <w:rsid w:val="004C78CB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6CFC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42FD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A80"/>
    <w:rsid w:val="008E232C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1E3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2B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AD6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5F3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E2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32A8"/>
    <w:rsid w:val="00DC6FED"/>
    <w:rsid w:val="00DD0C4A"/>
    <w:rsid w:val="00DD274C"/>
    <w:rsid w:val="00DE7D30"/>
    <w:rsid w:val="00DF04E3"/>
    <w:rsid w:val="00DF604D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0792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5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65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2025-04-01T12:41:00Z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