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A525FB" w:rsidR="0000007A" w:rsidRPr="00DE7D30" w:rsidRDefault="00455E17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57170E" w:rsidRPr="0057170E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Geography, Earth Science and Environment: Research Highlights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348F44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57170E">
              <w:rPr>
                <w:rFonts w:ascii="Arial" w:hAnsi="Arial" w:cs="Arial"/>
                <w:b/>
                <w:bCs/>
                <w:szCs w:val="28"/>
                <w:lang w:val="en-GB"/>
              </w:rPr>
              <w:t>4566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A0CEAD" w:rsidR="0000007A" w:rsidRPr="00DE7D30" w:rsidRDefault="005717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7170E">
              <w:rPr>
                <w:rFonts w:ascii="Arial" w:hAnsi="Arial" w:cs="Arial"/>
                <w:b/>
                <w:szCs w:val="28"/>
                <w:lang w:val="en-GB"/>
              </w:rPr>
              <w:t>Balance Circumstances of Planetary Atmospheres and Causes of Gaseous Escape and Collapse of Earth's Ozone Layer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71C684" w:rsidR="00CF0BBB" w:rsidRPr="00DE7D30" w:rsidRDefault="005717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264AFC57" w14:textId="77777777" w:rsid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</w:p>
    <w:p w14:paraId="376ED046" w14:textId="351A7451" w:rsidR="00421DBF" w:rsidRP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CB659A">
        <w:rPr>
          <w:rFonts w:ascii="Arial" w:hAnsi="Arial" w:cs="Arial"/>
          <w:b/>
          <w:bCs/>
          <w:sz w:val="20"/>
          <w:szCs w:val="20"/>
          <w:highlight w:val="yellow"/>
          <w:lang w:val="en-US"/>
        </w:rPr>
        <w:t>Artificial Intelligence (AI) generated or assisted review comments are strictly prohibited during peer review.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455E17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5A743ECE" w14:textId="77777777" w:rsidR="00D27A7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828B6D8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C9BDAE0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E9970E4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A374519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12CA1CD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DBCF60A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4AED855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4F9D9C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3F6120B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90BC7F8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F1D2B4F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34D72F4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099F477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0E8EE9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37EC5AE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077491A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195FBE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6C0D01B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75748B5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DC85585" w14:textId="77777777" w:rsidR="005E120C" w:rsidRPr="00DE7D30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9926758" w:rsidR="00F1171E" w:rsidRPr="00CB659A" w:rsidRDefault="00CB659A" w:rsidP="00CB659A">
            <w:pPr>
              <w:spacing w:before="100" w:beforeAutospacing="1" w:after="100" w:afterAutospacing="1"/>
              <w:rPr>
                <w:lang w:eastAsia="fr-FR"/>
              </w:rPr>
            </w:pPr>
            <w:r>
              <w:rPr>
                <w:lang w:eastAsia="fr-FR"/>
              </w:rPr>
              <w:t>T</w:t>
            </w:r>
            <w:r w:rsidRPr="00CB659A">
              <w:rPr>
                <w:lang w:eastAsia="fr-FR"/>
              </w:rPr>
              <w:t>he manuscript has a deep discussion of that</w:t>
            </w:r>
            <w:r w:rsidRPr="00CB659A">
              <w:rPr>
                <w:lang w:val="fr-FR" w:eastAsia="fr-FR"/>
              </w:rPr>
              <w:t> </w:t>
            </w:r>
            <w:r w:rsidRPr="00CB659A">
              <w:rPr>
                <w:lang w:eastAsia="fr-FR"/>
              </w:rPr>
              <w:t>atmospheric balance, gas escape, and collapse of the ozone layer. Nevertheless, there are multiple points that will need to be amended for the sake of clarity, coherence,</w:t>
            </w:r>
            <w:r w:rsidRPr="00CB659A">
              <w:rPr>
                <w:lang w:val="fr-FR" w:eastAsia="fr-FR"/>
              </w:rPr>
              <w:t> </w:t>
            </w:r>
            <w:r w:rsidRPr="00CB659A">
              <w:rPr>
                <w:lang w:eastAsia="fr-FR"/>
              </w:rPr>
              <w:t>and scientific accuracy.</w:t>
            </w:r>
            <w:r>
              <w:rPr>
                <w:lang w:eastAsia="fr-FR"/>
              </w:rPr>
              <w:t xml:space="preserve"> </w:t>
            </w:r>
            <w:r w:rsidRPr="00CB659A">
              <w:rPr>
                <w:lang w:eastAsia="fr-FR"/>
              </w:rPr>
              <w:t>There is a lot of</w:t>
            </w:r>
            <w:r w:rsidRPr="00CB659A">
              <w:rPr>
                <w:lang w:val="fr-FR" w:eastAsia="fr-FR"/>
              </w:rPr>
              <w:t> </w:t>
            </w:r>
            <w:r w:rsidRPr="00CB659A">
              <w:rPr>
                <w:lang w:eastAsia="fr-FR"/>
              </w:rPr>
              <w:t>unnecessarily complex language, sentences that are two or three times the length they need to be. This can be simplified</w:t>
            </w:r>
            <w:r w:rsidRPr="00CB659A">
              <w:rPr>
                <w:lang w:val="fr-FR" w:eastAsia="fr-FR"/>
              </w:rPr>
              <w:t> </w:t>
            </w:r>
            <w:r w:rsidRPr="00CB659A">
              <w:rPr>
                <w:lang w:eastAsia="fr-FR"/>
              </w:rPr>
              <w:t>and better structured.</w:t>
            </w:r>
            <w:r>
              <w:rPr>
                <w:lang w:eastAsia="fr-FR"/>
              </w:rPr>
              <w:t xml:space="preserve"> </w:t>
            </w:r>
            <w:r w:rsidRPr="00CB659A">
              <w:rPr>
                <w:lang w:eastAsia="fr-FR"/>
              </w:rPr>
              <w:t>Sections</w:t>
            </w:r>
            <w:r w:rsidRPr="00CB659A">
              <w:rPr>
                <w:lang w:val="fr-FR" w:eastAsia="fr-FR"/>
              </w:rPr>
              <w:t> </w:t>
            </w:r>
            <w:r w:rsidRPr="00CB659A">
              <w:rPr>
                <w:lang w:eastAsia="fr-FR"/>
              </w:rPr>
              <w:t>in the manuscript are repetitive and need to be shortened for better readability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1C01549" w:rsidR="00F1171E" w:rsidRPr="00900E9B" w:rsidRDefault="00CB659A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4154538" w14:textId="77777777" w:rsidR="00CB659A" w:rsidRPr="00BE5C22" w:rsidRDefault="00CB659A" w:rsidP="00CB659A">
            <w:r w:rsidRPr="00BE5C22">
              <w:t>The manuscript presents a scientifically sound discussion, but some claims require stronger citation support.</w:t>
            </w:r>
          </w:p>
          <w:p w14:paraId="0FB7E83A" w14:textId="77777777" w:rsidR="00F1171E" w:rsidRPr="00CB659A" w:rsidRDefault="00F1171E" w:rsidP="007222C8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4E2F817B" w14:textId="77777777" w:rsidR="00CB659A" w:rsidRPr="00BE5C22" w:rsidRDefault="00CB659A" w:rsidP="00CB659A">
            <w:r w:rsidRPr="00BE5C22">
              <w:t>The manuscript presents a scientifically sound discussion, but some claims require stronger citation support.</w:t>
            </w:r>
          </w:p>
          <w:p w14:paraId="2B5A7721" w14:textId="4B9CF190" w:rsidR="00F1171E" w:rsidRPr="00CB659A" w:rsidRDefault="00F1171E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EEC093D" w:rsidR="00F1171E" w:rsidRPr="00900E9B" w:rsidRDefault="00CB659A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BE5C22">
              <w:t>Some references need to be updated. More recent studies should be cited to strengthen the arguments.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0DF3E85" w14:textId="77777777" w:rsidR="00CB659A" w:rsidRPr="00BE5C22" w:rsidRDefault="00CB659A" w:rsidP="00CB659A">
            <w:r w:rsidRPr="00BE5C22">
              <w:t>The language needs improvement for clarity, conciseness, and grammatical correctness.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67CFCE25" w:rsidR="00F1171E" w:rsidRPr="00900E9B" w:rsidRDefault="00CB659A" w:rsidP="007222C8">
            <w:pPr>
              <w:rPr>
                <w:sz w:val="20"/>
                <w:szCs w:val="20"/>
                <w:lang w:val="en-GB"/>
              </w:rPr>
            </w:pPr>
            <w:r w:rsidRPr="00BE5C22">
              <w:t>The manuscript has strong potential but requires structural and linguistic improvements. The suggestions provided should enhance its readability and academic impact.</w:t>
            </w:r>
          </w:p>
          <w:p w14:paraId="7EB58C99" w14:textId="01DD1597" w:rsidR="00F1171E" w:rsidRPr="006B767B" w:rsidRDefault="006B767B" w:rsidP="007222C8">
            <w:r w:rsidRPr="00BE5C22">
              <w:t>The manuscript is scientifically robust but requires</w:t>
            </w:r>
            <w:r>
              <w:t xml:space="preserve"> major</w:t>
            </w:r>
            <w:r w:rsidRPr="00BE5C22">
              <w:t xml:space="preserve"> revisions for readability, structure, and citation support. Addressing these issues will greatly improve its impact and acceptance.</w:t>
            </w: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D04193" w:rsidRPr="00D04193" w14:paraId="236A6F9F" w14:textId="77777777" w:rsidTr="00F5403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A122B" w14:textId="77777777" w:rsidR="00D04193" w:rsidRPr="00D04193" w:rsidRDefault="00D04193" w:rsidP="00D0419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D0419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0419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D87F262" w14:textId="77777777" w:rsidR="00D04193" w:rsidRPr="00D04193" w:rsidRDefault="00D04193" w:rsidP="00D0419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04193" w:rsidRPr="00D04193" w14:paraId="4B441D22" w14:textId="77777777" w:rsidTr="00F5403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EE51" w14:textId="77777777" w:rsidR="00D04193" w:rsidRPr="00D04193" w:rsidRDefault="00D04193" w:rsidP="00D041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B852D" w14:textId="77777777" w:rsidR="00D04193" w:rsidRPr="00D04193" w:rsidRDefault="00D04193" w:rsidP="00D0419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0419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B60CA76" w14:textId="77777777" w:rsidR="00D04193" w:rsidRPr="00D04193" w:rsidRDefault="00D04193" w:rsidP="00D0419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0419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0419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0419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04193" w:rsidRPr="00D04193" w14:paraId="745102F2" w14:textId="77777777" w:rsidTr="00F5403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7C65" w14:textId="77777777" w:rsidR="00D04193" w:rsidRPr="00D04193" w:rsidRDefault="00D04193" w:rsidP="00D0419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0419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F96D668" w14:textId="77777777" w:rsidR="00D04193" w:rsidRPr="00D04193" w:rsidRDefault="00D04193" w:rsidP="00D041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C1198" w14:textId="77777777" w:rsidR="00D04193" w:rsidRPr="00D04193" w:rsidRDefault="00D04193" w:rsidP="00D0419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0419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0419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0419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C2BEECC" w14:textId="77777777" w:rsidR="00D04193" w:rsidRPr="00D04193" w:rsidRDefault="00D04193" w:rsidP="00D041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750E9B" w14:textId="77777777" w:rsidR="00D04193" w:rsidRPr="00D04193" w:rsidRDefault="00D04193" w:rsidP="00D041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1BE2BF1" w14:textId="77777777" w:rsidR="00D04193" w:rsidRPr="00D04193" w:rsidRDefault="00D04193" w:rsidP="00D041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7A8C260" w14:textId="77777777" w:rsidR="00D04193" w:rsidRPr="00D04193" w:rsidRDefault="00D04193" w:rsidP="00D041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035A03D" w14:textId="77777777" w:rsidR="00D04193" w:rsidRPr="00D04193" w:rsidRDefault="00D04193" w:rsidP="00D041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2EB065B" w14:textId="77777777" w:rsidR="00D04193" w:rsidRPr="00D04193" w:rsidRDefault="00D04193" w:rsidP="00D041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9"/>
        <w:gridCol w:w="17351"/>
      </w:tblGrid>
      <w:tr w:rsidR="00D04193" w:rsidRPr="00D04193" w14:paraId="6D94B1FB" w14:textId="77777777" w:rsidTr="00F5403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FC86B" w14:textId="77777777" w:rsidR="00D04193" w:rsidRPr="00D04193" w:rsidRDefault="00D04193" w:rsidP="00D04193">
            <w:pPr>
              <w:rPr>
                <w:bCs/>
                <w:u w:val="single"/>
                <w:lang w:val="en-GB"/>
              </w:rPr>
            </w:pPr>
          </w:p>
          <w:p w14:paraId="0E989847" w14:textId="77777777" w:rsidR="00D04193" w:rsidRPr="00D04193" w:rsidRDefault="00D04193" w:rsidP="00D04193">
            <w:pPr>
              <w:rPr>
                <w:b/>
                <w:u w:val="single"/>
                <w:lang w:val="en-GB"/>
              </w:rPr>
            </w:pPr>
            <w:r w:rsidRPr="00D04193">
              <w:rPr>
                <w:b/>
                <w:u w:val="single"/>
                <w:lang w:val="en-GB"/>
              </w:rPr>
              <w:t>Reviewer Details:</w:t>
            </w:r>
          </w:p>
          <w:p w14:paraId="0F168262" w14:textId="77777777" w:rsidR="00D04193" w:rsidRPr="00D04193" w:rsidRDefault="00D04193" w:rsidP="00D04193">
            <w:pPr>
              <w:rPr>
                <w:bCs/>
                <w:u w:val="single"/>
                <w:lang w:val="en-GB"/>
              </w:rPr>
            </w:pPr>
          </w:p>
        </w:tc>
      </w:tr>
      <w:tr w:rsidR="00D04193" w:rsidRPr="00D04193" w14:paraId="14763583" w14:textId="77777777" w:rsidTr="00F5403E">
        <w:trPr>
          <w:trHeight w:val="77"/>
        </w:trPr>
        <w:tc>
          <w:tcPr>
            <w:tcW w:w="8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D5DA" w14:textId="77777777" w:rsidR="00D04193" w:rsidRPr="00D04193" w:rsidRDefault="00D04193" w:rsidP="00D04193">
            <w:pPr>
              <w:rPr>
                <w:lang w:val="en-GB"/>
              </w:rPr>
            </w:pPr>
            <w:r w:rsidRPr="00D04193">
              <w:rPr>
                <w:lang w:val="en-GB"/>
              </w:rPr>
              <w:t>Name:</w:t>
            </w:r>
          </w:p>
        </w:tc>
        <w:tc>
          <w:tcPr>
            <w:tcW w:w="41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50D25" w14:textId="77777777" w:rsidR="00D04193" w:rsidRPr="00D04193" w:rsidRDefault="00D04193" w:rsidP="00D04193">
            <w:pPr>
              <w:rPr>
                <w:b/>
                <w:bCs/>
              </w:rPr>
            </w:pPr>
            <w:r w:rsidRPr="00D04193">
              <w:rPr>
                <w:b/>
                <w:bCs/>
              </w:rPr>
              <w:t>Anonymous reviewer (Only for this stage as per Review policy)</w:t>
            </w:r>
          </w:p>
        </w:tc>
      </w:tr>
      <w:tr w:rsidR="00D04193" w:rsidRPr="00D04193" w14:paraId="57E531DD" w14:textId="77777777" w:rsidTr="00F5403E">
        <w:trPr>
          <w:trHeight w:val="77"/>
        </w:trPr>
        <w:tc>
          <w:tcPr>
            <w:tcW w:w="8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99BD" w14:textId="77777777" w:rsidR="00D04193" w:rsidRPr="00D04193" w:rsidRDefault="00D04193" w:rsidP="00D04193">
            <w:pPr>
              <w:rPr>
                <w:lang w:val="en-GB"/>
              </w:rPr>
            </w:pPr>
            <w:r w:rsidRPr="00D04193">
              <w:rPr>
                <w:lang w:val="en-GB"/>
              </w:rPr>
              <w:t>University &amp; Country</w:t>
            </w:r>
          </w:p>
        </w:tc>
        <w:tc>
          <w:tcPr>
            <w:tcW w:w="41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B583" w14:textId="77777777" w:rsidR="00D04193" w:rsidRPr="00D04193" w:rsidRDefault="00D04193" w:rsidP="00D04193">
            <w:pPr>
              <w:rPr>
                <w:b/>
                <w:bCs/>
                <w:lang w:val="en-GB"/>
              </w:rPr>
            </w:pPr>
          </w:p>
        </w:tc>
      </w:tr>
      <w:bookmarkEnd w:id="2"/>
    </w:tbl>
    <w:p w14:paraId="0EB6CBDF" w14:textId="77777777" w:rsidR="00D04193" w:rsidRPr="00D04193" w:rsidRDefault="00D04193" w:rsidP="00D04193"/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2B281" w14:textId="77777777" w:rsidR="00455E17" w:rsidRPr="0000007A" w:rsidRDefault="00455E17" w:rsidP="0099583E">
      <w:r>
        <w:separator/>
      </w:r>
    </w:p>
  </w:endnote>
  <w:endnote w:type="continuationSeparator" w:id="0">
    <w:p w14:paraId="6094A47C" w14:textId="77777777" w:rsidR="00455E17" w:rsidRPr="0000007A" w:rsidRDefault="00455E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7816" w14:textId="77777777" w:rsidR="00455E17" w:rsidRPr="0000007A" w:rsidRDefault="00455E17" w:rsidP="0099583E">
      <w:r>
        <w:separator/>
      </w:r>
    </w:p>
  </w:footnote>
  <w:footnote w:type="continuationSeparator" w:id="0">
    <w:p w14:paraId="3A59C79B" w14:textId="77777777" w:rsidR="00455E17" w:rsidRPr="0000007A" w:rsidRDefault="00455E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34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2011"/>
    <w:rsid w:val="002C40B8"/>
    <w:rsid w:val="002D02E0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6E4F"/>
    <w:rsid w:val="00452F40"/>
    <w:rsid w:val="00455E17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3CE"/>
    <w:rsid w:val="00567DE0"/>
    <w:rsid w:val="0057170E"/>
    <w:rsid w:val="005735A5"/>
    <w:rsid w:val="005757CF"/>
    <w:rsid w:val="00581FF9"/>
    <w:rsid w:val="005A4F17"/>
    <w:rsid w:val="005B3509"/>
    <w:rsid w:val="005C25A0"/>
    <w:rsid w:val="005D230D"/>
    <w:rsid w:val="005E11DC"/>
    <w:rsid w:val="005E120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5CF"/>
    <w:rsid w:val="006B767B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2D95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659A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193"/>
    <w:rsid w:val="00D1283A"/>
    <w:rsid w:val="00D12970"/>
    <w:rsid w:val="00D17979"/>
    <w:rsid w:val="00D2075F"/>
    <w:rsid w:val="00D24CBE"/>
    <w:rsid w:val="00D27A79"/>
    <w:rsid w:val="00D32AC2"/>
    <w:rsid w:val="00D40416"/>
    <w:rsid w:val="00D42653"/>
    <w:rsid w:val="00D430AB"/>
    <w:rsid w:val="00D4782A"/>
    <w:rsid w:val="00D709EB"/>
    <w:rsid w:val="00D7603E"/>
    <w:rsid w:val="00D90124"/>
    <w:rsid w:val="00D9392F"/>
    <w:rsid w:val="00D9427C"/>
    <w:rsid w:val="00DA2168"/>
    <w:rsid w:val="00DA2679"/>
    <w:rsid w:val="00DA3C3D"/>
    <w:rsid w:val="00DA41F5"/>
    <w:rsid w:val="00DB34FD"/>
    <w:rsid w:val="00DB7E1B"/>
    <w:rsid w:val="00DC1D81"/>
    <w:rsid w:val="00DC6FED"/>
    <w:rsid w:val="00DD0C4A"/>
    <w:rsid w:val="00DD274C"/>
    <w:rsid w:val="00DE7D30"/>
    <w:rsid w:val="00DF04E3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C7116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776">
                  <w:marLeft w:val="-315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14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38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11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9623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9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3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5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6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6457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0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325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SDI 1134</cp:lastModifiedBy>
  <cp:revision>113</cp:revision>
  <dcterms:created xsi:type="dcterms:W3CDTF">2023-08-30T09:21:00Z</dcterms:created>
  <dcterms:modified xsi:type="dcterms:W3CDTF">2025-02-18T10:29:00Z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