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A77DD" w14:textId="77777777" w:rsidR="00055FBE" w:rsidRDefault="00055FBE" w:rsidP="00055FBE">
      <w:pPr>
        <w:spacing w:after="0" w:line="240" w:lineRule="auto"/>
        <w:jc w:val="center"/>
        <w:rPr>
          <w:rFonts w:ascii="Arial" w:eastAsia="Times New Roman" w:hAnsi="Arial" w:cs="Arial"/>
          <w:i/>
          <w:sz w:val="14"/>
          <w:szCs w:val="20"/>
        </w:rPr>
      </w:pPr>
    </w:p>
    <w:p w14:paraId="4F452F87" w14:textId="77777777" w:rsidR="00055FBE" w:rsidRPr="00A17AE7" w:rsidRDefault="00055FBE" w:rsidP="00055FBE">
      <w:pPr>
        <w:spacing w:after="0" w:line="240" w:lineRule="auto"/>
        <w:jc w:val="center"/>
        <w:rPr>
          <w:rFonts w:ascii="Arial" w:eastAsia="Times New Roman" w:hAnsi="Arial" w:cs="Arial"/>
          <w:i/>
          <w:sz w:val="14"/>
          <w:szCs w:val="20"/>
        </w:rPr>
      </w:pPr>
    </w:p>
    <w:p w14:paraId="2C3D2A82" w14:textId="77777777" w:rsidR="00055FBE" w:rsidRPr="004336DD" w:rsidRDefault="00F17880" w:rsidP="00055FBE">
      <w:pPr>
        <w:spacing w:after="0" w:line="240" w:lineRule="auto"/>
        <w:jc w:val="right"/>
        <w:rPr>
          <w:rFonts w:ascii="Arial" w:eastAsia="Times New Roman" w:hAnsi="Arial" w:cs="Arial"/>
          <w:b/>
          <w:bCs/>
          <w:kern w:val="28"/>
          <w:sz w:val="12"/>
          <w:szCs w:val="20"/>
        </w:rPr>
      </w:pPr>
      <w:r>
        <w:rPr>
          <w:rFonts w:ascii="Arial" w:eastAsia="Times New Roman" w:hAnsi="Arial" w:cs="Arial"/>
          <w:b/>
          <w:bCs/>
          <w:noProof/>
          <w:kern w:val="28"/>
          <w:sz w:val="12"/>
          <w:szCs w:val="20"/>
        </w:rPr>
      </w:r>
      <w:r>
        <w:rPr>
          <w:rFonts w:ascii="Arial" w:eastAsia="Times New Roman" w:hAnsi="Arial" w:cs="Arial"/>
          <w:b/>
          <w:bCs/>
          <w:noProof/>
          <w:kern w:val="28"/>
          <w:sz w:val="12"/>
          <w:szCs w:val="20"/>
        </w:rPr>
        <w:pict w14:anchorId="18237B8D">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2051" type="#_x0000_t34" style="width:450.7pt;height:.05pt;visibility:visible;mso-left-percent:-10001;mso-top-percent:-10001;mso-position-horizontal:absolute;mso-position-horizontal-relative:char;mso-position-vertical:absolute;mso-position-vertical-relative:line;mso-left-percent:-10001;mso-top-percent:-10001" adj="10799,-62100000,-2666" strokeweight="1.5pt">
            <o:lock v:ext="edit" aspectratio="t"/>
            <w10:wrap type="none"/>
            <w10:anchorlock/>
          </v:shape>
        </w:pict>
      </w:r>
    </w:p>
    <w:p w14:paraId="42688723" w14:textId="77777777" w:rsidR="00444654" w:rsidRPr="00444654" w:rsidRDefault="00444654" w:rsidP="00444654">
      <w:pPr>
        <w:spacing w:after="0" w:line="240" w:lineRule="auto"/>
        <w:jc w:val="right"/>
        <w:rPr>
          <w:rFonts w:ascii="Arial" w:eastAsia="Times New Roman" w:hAnsi="Arial" w:cs="Arial"/>
          <w:b/>
          <w:bCs/>
          <w:color w:val="000000"/>
          <w:sz w:val="20"/>
          <w:szCs w:val="36"/>
        </w:rPr>
      </w:pPr>
    </w:p>
    <w:p w14:paraId="3F151518" w14:textId="77777777" w:rsidR="00EB63D6" w:rsidRPr="00B95443" w:rsidRDefault="00B95443" w:rsidP="003B134C">
      <w:pPr>
        <w:pStyle w:val="Heading1"/>
        <w:rPr>
          <w:rFonts w:eastAsia="Times New Roman"/>
          <w:kern w:val="28"/>
          <w:sz w:val="48"/>
          <w:szCs w:val="48"/>
        </w:rPr>
      </w:pPr>
      <w:r w:rsidRPr="00B95443">
        <w:rPr>
          <w:rFonts w:eastAsia="Times New Roman"/>
          <w:kern w:val="28"/>
          <w:sz w:val="48"/>
          <w:szCs w:val="48"/>
        </w:rPr>
        <w:t>Impact of Two Compound Fertilizer Types on the Performance of Three Cassava Varieties (</w:t>
      </w:r>
      <w:r w:rsidRPr="00B95443">
        <w:rPr>
          <w:rFonts w:eastAsia="Times New Roman"/>
          <w:i/>
          <w:kern w:val="28"/>
          <w:sz w:val="48"/>
          <w:szCs w:val="48"/>
        </w:rPr>
        <w:t>Manihot esculenta</w:t>
      </w:r>
      <w:r w:rsidRPr="00B95443">
        <w:rPr>
          <w:rFonts w:eastAsia="Times New Roman"/>
          <w:kern w:val="28"/>
          <w:sz w:val="48"/>
          <w:szCs w:val="48"/>
        </w:rPr>
        <w:t xml:space="preserve"> Crantz) in Humid Tropics, Port Harcourt, Nigeria</w:t>
      </w:r>
    </w:p>
    <w:p w14:paraId="26D70938" w14:textId="77777777" w:rsidR="00EB63D6" w:rsidRPr="00B95443" w:rsidRDefault="00EB63D6" w:rsidP="00EB63D6">
      <w:pPr>
        <w:spacing w:after="0" w:line="240" w:lineRule="auto"/>
        <w:contextualSpacing/>
        <w:jc w:val="right"/>
        <w:rPr>
          <w:rFonts w:ascii="Arial" w:eastAsia="Times New Roman" w:hAnsi="Arial" w:cs="Arial"/>
          <w:b/>
          <w:bCs/>
          <w:sz w:val="36"/>
          <w:szCs w:val="20"/>
        </w:rPr>
      </w:pPr>
    </w:p>
    <w:p w14:paraId="57E8034D" w14:textId="77777777" w:rsidR="00444654" w:rsidRPr="00444654" w:rsidRDefault="00444654" w:rsidP="00444654">
      <w:pPr>
        <w:spacing w:after="0" w:line="280" w:lineRule="exact"/>
        <w:jc w:val="right"/>
        <w:rPr>
          <w:rFonts w:ascii="Arial" w:eastAsia="Times New Roman" w:hAnsi="Arial" w:cs="Arial"/>
          <w:i/>
          <w:sz w:val="20"/>
          <w:szCs w:val="20"/>
        </w:rPr>
      </w:pPr>
    </w:p>
    <w:p w14:paraId="2F8F3EEA" w14:textId="77777777" w:rsidR="00444654" w:rsidRPr="00444654" w:rsidRDefault="00F17880" w:rsidP="00444654">
      <w:pPr>
        <w:spacing w:after="0" w:line="240" w:lineRule="auto"/>
        <w:jc w:val="right"/>
        <w:rPr>
          <w:rFonts w:ascii="Arial" w:eastAsia="Times New Roman" w:hAnsi="Arial" w:cs="Arial"/>
          <w:b/>
          <w:sz w:val="24"/>
          <w:szCs w:val="20"/>
        </w:rPr>
      </w:pPr>
      <w:r>
        <w:rPr>
          <w:rFonts w:ascii="Arial" w:eastAsia="Times New Roman" w:hAnsi="Arial" w:cs="Arial"/>
          <w:b/>
          <w:sz w:val="24"/>
          <w:szCs w:val="20"/>
        </w:rPr>
      </w:r>
      <w:r>
        <w:rPr>
          <w:rFonts w:ascii="Arial" w:eastAsia="Times New Roman" w:hAnsi="Arial" w:cs="Arial"/>
          <w:b/>
          <w:sz w:val="24"/>
          <w:szCs w:val="20"/>
        </w:rPr>
        <w:pict w14:anchorId="29BCF1C3">
          <v:shapetype id="_x0000_t32" coordsize="21600,21600" o:spt="32" o:oned="t" path="m,l21600,21600e" filled="f">
            <v:path arrowok="t" fillok="f" o:connecttype="none"/>
            <o:lock v:ext="edit" shapetype="t"/>
          </v:shapetype>
          <v:shape id="_x0000_s2050" type="#_x0000_t32" style="width:450.7pt;height:0;mso-left-percent:-10001;mso-top-percent:-10001;mso-position-horizontal:absolute;mso-position-horizontal-relative:char;mso-position-vertical:absolute;mso-position-vertical-relative:line;mso-left-percent:-10001;mso-top-percent:-10001" o:connectortype="straight" strokeweight="1.5pt">
            <w10:wrap type="none"/>
            <w10:anchorlock/>
          </v:shape>
        </w:pict>
      </w:r>
    </w:p>
    <w:p w14:paraId="256D5965" w14:textId="77777777" w:rsidR="00444654" w:rsidRPr="00444654" w:rsidRDefault="00444654" w:rsidP="00444654">
      <w:pPr>
        <w:keepNext/>
        <w:spacing w:after="0" w:line="240" w:lineRule="auto"/>
        <w:rPr>
          <w:rFonts w:ascii="Arial" w:eastAsia="Times New Roman" w:hAnsi="Arial" w:cs="Arial"/>
          <w:b/>
          <w:caps/>
          <w:sz w:val="20"/>
          <w:szCs w:val="20"/>
        </w:rPr>
      </w:pPr>
    </w:p>
    <w:p w14:paraId="6F0B4EFB" w14:textId="77777777" w:rsidR="00444654" w:rsidRPr="00444654" w:rsidRDefault="00444654" w:rsidP="003B134C">
      <w:pPr>
        <w:pStyle w:val="Heading2"/>
        <w:rPr>
          <w:rFonts w:eastAsia="Times New Roman"/>
        </w:rPr>
      </w:pPr>
      <w:r w:rsidRPr="00444654">
        <w:rPr>
          <w:rFonts w:eastAsia="Times New Roman"/>
        </w:rPr>
        <w:t>ABSTRACT</w:t>
      </w:r>
    </w:p>
    <w:p w14:paraId="1FE1E47A" w14:textId="77777777" w:rsidR="00444654" w:rsidRPr="00444654" w:rsidRDefault="00444654" w:rsidP="00444654">
      <w:pPr>
        <w:keepNext/>
        <w:spacing w:after="0" w:line="240" w:lineRule="auto"/>
        <w:rPr>
          <w:rFonts w:ascii="Arial" w:eastAsia="Times New Roman" w:hAnsi="Arial" w:cs="Arial"/>
          <w:b/>
          <w:caps/>
          <w:sz w:val="20"/>
          <w:szCs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040"/>
      </w:tblGrid>
      <w:tr w:rsidR="00444654" w:rsidRPr="00444654" w14:paraId="2A02FC2F" w14:textId="77777777" w:rsidTr="001808B9">
        <w:trPr>
          <w:jc w:val="center"/>
        </w:trPr>
        <w:tc>
          <w:tcPr>
            <w:tcW w:w="9040" w:type="dxa"/>
            <w:shd w:val="clear" w:color="auto" w:fill="auto"/>
          </w:tcPr>
          <w:p w14:paraId="3806E860" w14:textId="77777777" w:rsidR="00EB63D6" w:rsidRDefault="00D85DC3" w:rsidP="00EB63D6">
            <w:pPr>
              <w:spacing w:after="0" w:line="240" w:lineRule="auto"/>
              <w:contextualSpacing/>
              <w:jc w:val="both"/>
              <w:rPr>
                <w:rFonts w:ascii="Arial" w:eastAsia="Calibri" w:hAnsi="Arial" w:cs="Arial"/>
                <w:sz w:val="20"/>
              </w:rPr>
            </w:pPr>
            <w:r w:rsidRPr="00D85DC3">
              <w:rPr>
                <w:rFonts w:ascii="Arial" w:eastAsia="Calibri" w:hAnsi="Arial" w:cs="Arial"/>
                <w:sz w:val="20"/>
              </w:rPr>
              <w:t xml:space="preserve">The evaluation of the performance of three cassava varieties was studied using two compound fertilizer types at the Teaching and Research Farm, Rivers State University Port Harcourt between March 2021 and February 2022. The treatments were combined in a split plot arrangement in a Randomized Complete Block Design (RCBD) with three replicates. Parameters evaluated were number of branches and canopy diameter at four weekly intervals starting from </w:t>
            </w:r>
            <w:commentRangeStart w:id="0"/>
            <w:r w:rsidRPr="00D85DC3">
              <w:rPr>
                <w:rFonts w:ascii="Arial" w:eastAsia="Calibri" w:hAnsi="Arial" w:cs="Arial"/>
                <w:sz w:val="20"/>
              </w:rPr>
              <w:t>tenth weeks after planting and ending to fresh/dry pulp weight and fresh/dry peel weight were also taken.</w:t>
            </w:r>
            <w:commentRangeEnd w:id="0"/>
            <w:r w:rsidR="004E093D">
              <w:rPr>
                <w:rStyle w:val="CommentReference"/>
              </w:rPr>
              <w:commentReference w:id="0"/>
            </w:r>
            <w:r w:rsidRPr="00D85DC3">
              <w:rPr>
                <w:rFonts w:ascii="Arial" w:eastAsia="Calibri" w:hAnsi="Arial" w:cs="Arial"/>
                <w:sz w:val="20"/>
              </w:rPr>
              <w:t xml:space="preserve"> </w:t>
            </w:r>
            <w:commentRangeStart w:id="1"/>
            <w:r w:rsidRPr="00D85DC3">
              <w:rPr>
                <w:rFonts w:ascii="Arial" w:eastAsia="Calibri" w:hAnsi="Arial" w:cs="Arial"/>
                <w:sz w:val="20"/>
              </w:rPr>
              <w:t xml:space="preserve">Results show that cassava variety TMS 95/0289 interacting </w:t>
            </w:r>
            <w:commentRangeEnd w:id="1"/>
            <w:r w:rsidR="000258B0">
              <w:rPr>
                <w:rStyle w:val="CommentReference"/>
              </w:rPr>
              <w:commentReference w:id="1"/>
            </w:r>
            <w:r w:rsidRPr="00D85DC3">
              <w:rPr>
                <w:rFonts w:ascii="Arial" w:eastAsia="Calibri" w:hAnsi="Arial" w:cs="Arial"/>
                <w:sz w:val="20"/>
              </w:rPr>
              <w:t>with NPK 15-15-15 produced the highest branches per plot (24.7), TMS 96/0523 interacting with NPK 15-15-15 produced the widest canopy diameter per stand (263.1cm), fresh peels weight and dry peels weight (129.7g and 100.3g)</w:t>
            </w:r>
            <w:r w:rsidRPr="00D85DC3">
              <w:rPr>
                <w:rFonts w:ascii="Arial" w:eastAsia="Calibri" w:hAnsi="Arial" w:cs="Arial"/>
                <w:bCs/>
                <w:sz w:val="20"/>
              </w:rPr>
              <w:t xml:space="preserve">. TME 419 interacting with NPK 15-15-15 compound fertilizer produced the highest fresh and dry pulp weight with mean values of 722.7 and 487.0. </w:t>
            </w:r>
            <w:r w:rsidRPr="00D85DC3">
              <w:rPr>
                <w:rFonts w:ascii="Arial" w:eastAsia="Calibri" w:hAnsi="Arial" w:cs="Arial"/>
                <w:sz w:val="20"/>
              </w:rPr>
              <w:t xml:space="preserve">Application of NPK fertilizer especially NPK 15-15-15 enhanced number of branches, dry pulp weight, dry peels weight and canopy diameter. TME 419 had higher fresh/dry pulps and dry peels weight while TMS 96/0523 had high fresh peels weight and canopy width respectively. </w:t>
            </w:r>
            <w:commentRangeStart w:id="2"/>
            <w:r w:rsidRPr="00D85DC3">
              <w:rPr>
                <w:rFonts w:ascii="Arial" w:eastAsia="Calibri" w:hAnsi="Arial" w:cs="Arial"/>
                <w:sz w:val="20"/>
              </w:rPr>
              <w:t xml:space="preserve">Whereas </w:t>
            </w:r>
            <w:proofErr w:type="gramStart"/>
            <w:r w:rsidRPr="00D85DC3">
              <w:rPr>
                <w:rFonts w:ascii="Arial" w:eastAsia="Calibri" w:hAnsi="Arial" w:cs="Arial"/>
                <w:sz w:val="20"/>
              </w:rPr>
              <w:t>cassava</w:t>
            </w:r>
            <w:proofErr w:type="gramEnd"/>
            <w:r w:rsidRPr="00D85DC3">
              <w:rPr>
                <w:rFonts w:ascii="Arial" w:eastAsia="Calibri" w:hAnsi="Arial" w:cs="Arial"/>
                <w:sz w:val="20"/>
              </w:rPr>
              <w:t xml:space="preserve"> variety TMS 95/0289 </w:t>
            </w:r>
            <w:commentRangeEnd w:id="2"/>
            <w:r w:rsidR="004C49BD">
              <w:rPr>
                <w:rStyle w:val="CommentReference"/>
              </w:rPr>
              <w:commentReference w:id="2"/>
            </w:r>
            <w:r w:rsidRPr="00D85DC3">
              <w:rPr>
                <w:rFonts w:ascii="Arial" w:eastAsia="Calibri" w:hAnsi="Arial" w:cs="Arial"/>
                <w:sz w:val="20"/>
              </w:rPr>
              <w:t xml:space="preserve">was high in number of branches. </w:t>
            </w:r>
            <w:proofErr w:type="gramStart"/>
            <w:r w:rsidRPr="00D85DC3">
              <w:rPr>
                <w:rFonts w:ascii="Arial" w:eastAsia="Calibri" w:hAnsi="Arial" w:cs="Arial"/>
                <w:sz w:val="20"/>
              </w:rPr>
              <w:t>Thus</w:t>
            </w:r>
            <w:proofErr w:type="gramEnd"/>
            <w:r w:rsidRPr="00D85DC3">
              <w:rPr>
                <w:rFonts w:ascii="Arial" w:eastAsia="Calibri" w:hAnsi="Arial" w:cs="Arial"/>
                <w:sz w:val="20"/>
              </w:rPr>
              <w:t xml:space="preserve"> it is recommended that TME 419 be introduced to farmers as it produced </w:t>
            </w:r>
            <w:proofErr w:type="gramStart"/>
            <w:r w:rsidRPr="00D85DC3">
              <w:rPr>
                <w:rFonts w:ascii="Arial" w:eastAsia="Calibri" w:hAnsi="Arial" w:cs="Arial"/>
                <w:sz w:val="20"/>
              </w:rPr>
              <w:t>highest</w:t>
            </w:r>
            <w:proofErr w:type="gramEnd"/>
            <w:r w:rsidRPr="00D85DC3">
              <w:rPr>
                <w:rFonts w:ascii="Arial" w:eastAsia="Calibri" w:hAnsi="Arial" w:cs="Arial"/>
                <w:sz w:val="20"/>
              </w:rPr>
              <w:t xml:space="preserve"> pulp weight per stand. </w:t>
            </w:r>
            <w:commentRangeStart w:id="3"/>
            <w:r w:rsidRPr="00D85DC3">
              <w:rPr>
                <w:rFonts w:ascii="Arial" w:eastAsia="Calibri" w:hAnsi="Arial" w:cs="Arial"/>
                <w:sz w:val="20"/>
              </w:rPr>
              <w:t>Also, fertilizer NPK 15-15-15 is a preferred NPK fertilizer as it has the capability in increasing the number of branches, canopy width, peels weight and pulp weight in comparison with NPK 20-10-10.</w:t>
            </w:r>
            <w:commentRangeEnd w:id="3"/>
            <w:r w:rsidR="00CB3A87">
              <w:rPr>
                <w:rStyle w:val="CommentReference"/>
              </w:rPr>
              <w:commentReference w:id="3"/>
            </w:r>
          </w:p>
          <w:p w14:paraId="7C0D6C5C" w14:textId="77777777" w:rsidR="00EB63D6" w:rsidRPr="00693E24" w:rsidRDefault="00EB63D6" w:rsidP="00444654">
            <w:pPr>
              <w:spacing w:after="0" w:line="240" w:lineRule="auto"/>
              <w:jc w:val="both"/>
              <w:rPr>
                <w:rFonts w:ascii="Arial" w:eastAsia="Times New Roman" w:hAnsi="Arial" w:cs="Arial"/>
                <w:bCs/>
                <w:sz w:val="16"/>
                <w:szCs w:val="20"/>
              </w:rPr>
            </w:pPr>
          </w:p>
        </w:tc>
      </w:tr>
    </w:tbl>
    <w:p w14:paraId="4F916D2B" w14:textId="77777777" w:rsidR="00444654" w:rsidRPr="00693E24" w:rsidRDefault="00444654" w:rsidP="00444654">
      <w:pPr>
        <w:spacing w:after="0" w:line="240" w:lineRule="auto"/>
        <w:ind w:left="990" w:hanging="990"/>
        <w:jc w:val="both"/>
        <w:textAlignment w:val="top"/>
        <w:rPr>
          <w:rFonts w:ascii="Arial" w:eastAsia="Times New Roman" w:hAnsi="Arial" w:cs="Arial"/>
          <w:i/>
          <w:sz w:val="16"/>
          <w:szCs w:val="20"/>
        </w:rPr>
      </w:pPr>
    </w:p>
    <w:p w14:paraId="1915D926" w14:textId="77777777" w:rsidR="00EB63D6" w:rsidRDefault="00444654" w:rsidP="00EB63D6">
      <w:pPr>
        <w:spacing w:after="0" w:line="240" w:lineRule="auto"/>
        <w:ind w:left="1080" w:hanging="1080"/>
        <w:contextualSpacing/>
        <w:jc w:val="both"/>
        <w:rPr>
          <w:rFonts w:ascii="Arial" w:eastAsia="Times New Roman" w:hAnsi="Arial" w:cs="Arial"/>
          <w:bCs/>
          <w:i/>
          <w:iCs/>
          <w:sz w:val="20"/>
          <w:szCs w:val="20"/>
        </w:rPr>
      </w:pPr>
      <w:r w:rsidRPr="00444654">
        <w:rPr>
          <w:rFonts w:ascii="Arial" w:eastAsia="Times New Roman" w:hAnsi="Arial" w:cs="Arial"/>
          <w:i/>
          <w:sz w:val="20"/>
          <w:szCs w:val="20"/>
        </w:rPr>
        <w:t xml:space="preserve">Keywords: </w:t>
      </w:r>
      <w:r w:rsidR="00D85DC3" w:rsidRPr="00D85DC3">
        <w:rPr>
          <w:rFonts w:ascii="Arial" w:eastAsia="Times New Roman" w:hAnsi="Arial" w:cs="Arial"/>
          <w:bCs/>
          <w:i/>
          <w:iCs/>
          <w:sz w:val="20"/>
          <w:szCs w:val="20"/>
        </w:rPr>
        <w:t>Cassava; varieties; growth; yield; performance; compound fertilizer</w:t>
      </w:r>
      <w:r w:rsidR="00EB63D6" w:rsidRPr="00D85DC3">
        <w:rPr>
          <w:rFonts w:ascii="Arial" w:eastAsia="Times New Roman" w:hAnsi="Arial" w:cs="Arial"/>
          <w:bCs/>
          <w:i/>
          <w:iCs/>
          <w:sz w:val="20"/>
          <w:szCs w:val="20"/>
        </w:rPr>
        <w:t>.</w:t>
      </w:r>
    </w:p>
    <w:p w14:paraId="76384810" w14:textId="77777777" w:rsidR="00D85DC3" w:rsidRPr="00693E24" w:rsidRDefault="00D85DC3" w:rsidP="00EB63D6">
      <w:pPr>
        <w:spacing w:after="0" w:line="240" w:lineRule="auto"/>
        <w:ind w:left="1080" w:hanging="1080"/>
        <w:contextualSpacing/>
        <w:jc w:val="both"/>
        <w:rPr>
          <w:rFonts w:ascii="Arial" w:eastAsia="Times New Roman" w:hAnsi="Arial" w:cs="Arial"/>
          <w:bCs/>
          <w:i/>
          <w:iCs/>
          <w:sz w:val="16"/>
          <w:szCs w:val="20"/>
        </w:rPr>
      </w:pPr>
    </w:p>
    <w:p w14:paraId="68319608" w14:textId="77777777" w:rsidR="00693E24" w:rsidRDefault="00693E24" w:rsidP="00AA1BC4">
      <w:pPr>
        <w:pStyle w:val="Heading2"/>
        <w:rPr>
          <w:rFonts w:eastAsia="Times New Roman"/>
        </w:rPr>
        <w:sectPr w:rsidR="00693E24" w:rsidSect="00F42404">
          <w:headerReference w:type="even" r:id="rId10"/>
          <w:headerReference w:type="default" r:id="rId11"/>
          <w:footerReference w:type="default" r:id="rId12"/>
          <w:headerReference w:type="first" r:id="rId13"/>
          <w:type w:val="continuous"/>
          <w:pgSz w:w="11909" w:h="16834" w:code="9"/>
          <w:pgMar w:top="1440" w:right="1440" w:bottom="1440" w:left="1440" w:header="720" w:footer="864" w:gutter="0"/>
          <w:pgNumType w:start="109"/>
          <w:cols w:space="720"/>
          <w:titlePg/>
          <w:docGrid w:linePitch="360"/>
        </w:sectPr>
      </w:pPr>
    </w:p>
    <w:p w14:paraId="51559370" w14:textId="77777777" w:rsidR="00D85DC3" w:rsidRDefault="006A44B6" w:rsidP="00AA1BC4">
      <w:pPr>
        <w:pStyle w:val="Heading2"/>
        <w:rPr>
          <w:rFonts w:eastAsia="Times New Roman"/>
        </w:rPr>
      </w:pPr>
      <w:r>
        <w:rPr>
          <w:rFonts w:eastAsia="Times New Roman"/>
        </w:rPr>
        <w:t xml:space="preserve">1. </w:t>
      </w:r>
      <w:r w:rsidR="00D85DC3" w:rsidRPr="00D85DC3">
        <w:rPr>
          <w:rFonts w:eastAsia="Times New Roman"/>
        </w:rPr>
        <w:t>INTRODUCTION</w:t>
      </w:r>
    </w:p>
    <w:p w14:paraId="5B06040E" w14:textId="77777777" w:rsidR="006A44B6" w:rsidRPr="00BB60CE" w:rsidRDefault="006A44B6" w:rsidP="006A44B6">
      <w:pPr>
        <w:spacing w:after="0" w:line="240" w:lineRule="auto"/>
        <w:contextualSpacing/>
        <w:jc w:val="both"/>
        <w:rPr>
          <w:rFonts w:ascii="Arial" w:eastAsia="Times New Roman" w:hAnsi="Arial" w:cs="Arial"/>
          <w:b/>
          <w:bCs/>
          <w:iCs/>
        </w:rPr>
      </w:pPr>
    </w:p>
    <w:p w14:paraId="10D67B29"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Cassava is an amphidiploid perennial shrub belonging to the family </w:t>
      </w:r>
      <w:proofErr w:type="spellStart"/>
      <w:r w:rsidRPr="00D85DC3">
        <w:rPr>
          <w:rFonts w:ascii="Arial" w:eastAsia="Times New Roman" w:hAnsi="Arial" w:cs="Arial"/>
          <w:bCs/>
          <w:iCs/>
          <w:sz w:val="20"/>
          <w:szCs w:val="20"/>
        </w:rPr>
        <w:t>Euphorbiaceae</w:t>
      </w:r>
      <w:proofErr w:type="spellEnd"/>
      <w:r w:rsidRPr="00D85DC3">
        <w:rPr>
          <w:rFonts w:ascii="Arial" w:eastAsia="Times New Roman" w:hAnsi="Arial" w:cs="Arial"/>
          <w:bCs/>
          <w:iCs/>
          <w:sz w:val="20"/>
          <w:szCs w:val="20"/>
        </w:rPr>
        <w:t xml:space="preserve">, phylum </w:t>
      </w:r>
      <w:proofErr w:type="spellStart"/>
      <w:r w:rsidRPr="00D85DC3">
        <w:rPr>
          <w:rFonts w:ascii="Arial" w:eastAsia="Times New Roman" w:hAnsi="Arial" w:cs="Arial"/>
          <w:bCs/>
          <w:iCs/>
          <w:sz w:val="20"/>
          <w:szCs w:val="20"/>
        </w:rPr>
        <w:t>Magnoliophyta</w:t>
      </w:r>
      <w:proofErr w:type="spellEnd"/>
      <w:r w:rsidRPr="00D85DC3">
        <w:rPr>
          <w:rFonts w:ascii="Arial" w:eastAsia="Times New Roman" w:hAnsi="Arial" w:cs="Arial"/>
          <w:bCs/>
          <w:iCs/>
          <w:sz w:val="20"/>
          <w:szCs w:val="20"/>
        </w:rPr>
        <w:t xml:space="preserve">, order </w:t>
      </w:r>
      <w:proofErr w:type="spellStart"/>
      <w:r w:rsidRPr="00D85DC3">
        <w:rPr>
          <w:rFonts w:ascii="Arial" w:eastAsia="Times New Roman" w:hAnsi="Arial" w:cs="Arial"/>
          <w:bCs/>
          <w:iCs/>
          <w:sz w:val="20"/>
          <w:szCs w:val="20"/>
        </w:rPr>
        <w:t>Euphorbiales</w:t>
      </w:r>
      <w:proofErr w:type="spellEnd"/>
      <w:r w:rsidRPr="00D85DC3">
        <w:rPr>
          <w:rFonts w:ascii="Arial" w:eastAsia="Times New Roman" w:hAnsi="Arial" w:cs="Arial"/>
          <w:bCs/>
          <w:iCs/>
          <w:sz w:val="20"/>
          <w:szCs w:val="20"/>
        </w:rPr>
        <w:t xml:space="preserve"> and is believed to originate from Latin America </w:t>
      </w:r>
      <w:r w:rsidRPr="00AA1BC4">
        <w:rPr>
          <w:rFonts w:ascii="Arial" w:eastAsia="Times New Roman" w:hAnsi="Arial" w:cs="Arial"/>
          <w:bCs/>
          <w:iCs/>
          <w:sz w:val="20"/>
          <w:szCs w:val="20"/>
        </w:rPr>
        <w:t>[</w:t>
      </w:r>
      <w:r w:rsidR="00AA1BC4">
        <w:rPr>
          <w:rFonts w:ascii="Arial" w:eastAsia="Times New Roman" w:hAnsi="Arial" w:cs="Arial"/>
          <w:bCs/>
          <w:iCs/>
          <w:sz w:val="20"/>
          <w:szCs w:val="20"/>
        </w:rPr>
        <w:t>1,</w:t>
      </w:r>
      <w:r w:rsidRPr="00D85DC3">
        <w:rPr>
          <w:rFonts w:ascii="Arial" w:eastAsia="Times New Roman" w:hAnsi="Arial" w:cs="Arial"/>
          <w:bCs/>
          <w:iCs/>
          <w:sz w:val="20"/>
          <w:szCs w:val="20"/>
        </w:rPr>
        <w:t xml:space="preserve">2]. It is currently the most important food source for carbohydrate, after rice, sugarcane and maize for over 500 million people in the developing countries of the tropics and subtropics </w:t>
      </w:r>
      <w:r w:rsidRPr="00AA1BC4">
        <w:rPr>
          <w:rFonts w:ascii="Arial" w:eastAsia="Times New Roman" w:hAnsi="Arial" w:cs="Arial"/>
          <w:bCs/>
          <w:iCs/>
          <w:sz w:val="20"/>
          <w:szCs w:val="20"/>
        </w:rPr>
        <w:t>[</w:t>
      </w:r>
      <w:r w:rsidRPr="00D85DC3">
        <w:rPr>
          <w:rFonts w:ascii="Arial" w:eastAsia="Times New Roman" w:hAnsi="Arial" w:cs="Arial"/>
          <w:bCs/>
          <w:iCs/>
          <w:sz w:val="20"/>
          <w:szCs w:val="20"/>
        </w:rPr>
        <w:t>3].</w:t>
      </w:r>
    </w:p>
    <w:p w14:paraId="0F3F80DB" w14:textId="77777777" w:rsidR="006A44B6" w:rsidRPr="00BB60CE" w:rsidRDefault="006A44B6" w:rsidP="00D85DC3">
      <w:pPr>
        <w:spacing w:after="0" w:line="240" w:lineRule="auto"/>
        <w:contextualSpacing/>
        <w:jc w:val="both"/>
        <w:rPr>
          <w:rFonts w:ascii="Arial" w:eastAsia="Times New Roman" w:hAnsi="Arial" w:cs="Arial"/>
          <w:bCs/>
          <w:iCs/>
        </w:rPr>
      </w:pPr>
    </w:p>
    <w:p w14:paraId="123F0470"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
          <w:iCs/>
          <w:sz w:val="20"/>
          <w:szCs w:val="20"/>
        </w:rPr>
        <w:t xml:space="preserve">Manihot esculenta </w:t>
      </w:r>
      <w:r w:rsidRPr="00D85DC3">
        <w:rPr>
          <w:rFonts w:ascii="Arial" w:eastAsia="Times New Roman" w:hAnsi="Arial" w:cs="Arial"/>
          <w:bCs/>
          <w:iCs/>
          <w:sz w:val="20"/>
          <w:szCs w:val="20"/>
        </w:rPr>
        <w:t xml:space="preserve">Crantz has the ability to grow on poor soils, difficult climatic conditions and its root tuber acts as the cheapest source of calories with the leaves highly nutritious in minerals, vitamins and protein so it is a vital food as it </w:t>
      </w:r>
      <w:r w:rsidRPr="00D85DC3">
        <w:rPr>
          <w:rFonts w:ascii="Arial" w:eastAsia="Times New Roman" w:hAnsi="Arial" w:cs="Arial"/>
          <w:bCs/>
          <w:iCs/>
          <w:sz w:val="20"/>
          <w:szCs w:val="20"/>
        </w:rPr>
        <w:t xml:space="preserve">provides 500 Kcal per day of food energy for consumption of 70million people in Africa and 100 Kcal for 500 million people in the world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4]. The cropping season and date of harvest is variable due to its dependence on the type of cassava grown and household consumption needs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5]. Though, in Rivers State, planting of cassava </w:t>
      </w:r>
      <w:proofErr w:type="gramStart"/>
      <w:r w:rsidRPr="00D85DC3">
        <w:rPr>
          <w:rFonts w:ascii="Arial" w:eastAsia="Times New Roman" w:hAnsi="Arial" w:cs="Arial"/>
          <w:bCs/>
          <w:iCs/>
          <w:sz w:val="20"/>
          <w:szCs w:val="20"/>
        </w:rPr>
        <w:t>commence</w:t>
      </w:r>
      <w:proofErr w:type="gramEnd"/>
      <w:r w:rsidRPr="00D85DC3">
        <w:rPr>
          <w:rFonts w:ascii="Arial" w:eastAsia="Times New Roman" w:hAnsi="Arial" w:cs="Arial"/>
          <w:bCs/>
          <w:iCs/>
          <w:sz w:val="20"/>
          <w:szCs w:val="20"/>
        </w:rPr>
        <w:t xml:space="preserve"> with the onset of the</w:t>
      </w:r>
      <w:r w:rsidR="006A44B6">
        <w:rPr>
          <w:rFonts w:ascii="Arial" w:eastAsia="Times New Roman" w:hAnsi="Arial" w:cs="Arial"/>
          <w:bCs/>
          <w:iCs/>
          <w:sz w:val="20"/>
          <w:szCs w:val="20"/>
        </w:rPr>
        <w:t xml:space="preserve"> rainy season from March/April.</w:t>
      </w:r>
    </w:p>
    <w:p w14:paraId="1699FCFB" w14:textId="77777777" w:rsidR="006A44B6" w:rsidRPr="00BB60CE" w:rsidRDefault="006A44B6" w:rsidP="00D85DC3">
      <w:pPr>
        <w:spacing w:after="0" w:line="240" w:lineRule="auto"/>
        <w:contextualSpacing/>
        <w:jc w:val="both"/>
        <w:rPr>
          <w:rFonts w:ascii="Arial" w:eastAsia="Times New Roman" w:hAnsi="Arial" w:cs="Arial"/>
          <w:bCs/>
          <w:iCs/>
        </w:rPr>
      </w:pPr>
    </w:p>
    <w:p w14:paraId="2C8AD6D1"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Economically, cassava is used in the production of ethanol biofuel, laundry starch, flour for confectioneries, hydrolysates for pharmaceutical industry and syrup concentrate for drink production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6]. Tewe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7] revealed that raw cassava tuber consists of 38.1 g of carbohydrate, </w:t>
      </w:r>
      <w:r w:rsidRPr="00D85DC3">
        <w:rPr>
          <w:rFonts w:ascii="Arial" w:eastAsia="Times New Roman" w:hAnsi="Arial" w:cs="Arial"/>
          <w:bCs/>
          <w:iCs/>
          <w:sz w:val="20"/>
          <w:szCs w:val="20"/>
        </w:rPr>
        <w:lastRenderedPageBreak/>
        <w:t xml:space="preserve">160 kcal of food energy, 1.7 g of sugar, 1.8 g of dietary </w:t>
      </w:r>
      <w:proofErr w:type="spellStart"/>
      <w:r w:rsidRPr="00D85DC3">
        <w:rPr>
          <w:rFonts w:ascii="Arial" w:eastAsia="Times New Roman" w:hAnsi="Arial" w:cs="Arial"/>
          <w:bCs/>
          <w:iCs/>
          <w:sz w:val="20"/>
          <w:szCs w:val="20"/>
        </w:rPr>
        <w:t>fibre</w:t>
      </w:r>
      <w:proofErr w:type="spellEnd"/>
      <w:r w:rsidRPr="00D85DC3">
        <w:rPr>
          <w:rFonts w:ascii="Arial" w:eastAsia="Times New Roman" w:hAnsi="Arial" w:cs="Arial"/>
          <w:bCs/>
          <w:iCs/>
          <w:sz w:val="20"/>
          <w:szCs w:val="20"/>
        </w:rPr>
        <w:t>, 0.3 g of fat, 1.4 g of protein, 0.087 mg of thiamine, 0.048 mg of riboflavin, 0.854 mg of niacin, 0.088 mg of vitamin B</w:t>
      </w:r>
      <w:r w:rsidRPr="00D85DC3">
        <w:rPr>
          <w:rFonts w:ascii="Arial" w:eastAsia="Times New Roman" w:hAnsi="Arial" w:cs="Arial"/>
          <w:bCs/>
          <w:iCs/>
          <w:sz w:val="20"/>
          <w:szCs w:val="20"/>
          <w:vertAlign w:val="subscript"/>
        </w:rPr>
        <w:t>6</w:t>
      </w:r>
      <w:r w:rsidRPr="00D85DC3">
        <w:rPr>
          <w:rFonts w:ascii="Arial" w:eastAsia="Times New Roman" w:hAnsi="Arial" w:cs="Arial"/>
          <w:bCs/>
          <w:iCs/>
          <w:sz w:val="20"/>
          <w:szCs w:val="20"/>
        </w:rPr>
        <w:t>, 27 µg of folate, 20.6 mg of vitamin C, 16 mg of calcium, 0.27 mg of iron, 21 mg of magnesium, 27 mg of phosphorus, 21 mg of potassium, 14 mg of sodium, 0.34 mg of zinc and 60 g of water.</w:t>
      </w:r>
    </w:p>
    <w:p w14:paraId="655FDB27" w14:textId="77777777" w:rsidR="006A44B6" w:rsidRPr="00BB60CE" w:rsidRDefault="006A44B6" w:rsidP="00D85DC3">
      <w:pPr>
        <w:spacing w:after="0" w:line="240" w:lineRule="auto"/>
        <w:contextualSpacing/>
        <w:jc w:val="both"/>
        <w:rPr>
          <w:rFonts w:ascii="Arial" w:eastAsia="Times New Roman" w:hAnsi="Arial" w:cs="Arial"/>
          <w:bCs/>
          <w:iCs/>
        </w:rPr>
      </w:pPr>
    </w:p>
    <w:p w14:paraId="29674F18"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Cassava production is faced with a lot of problem in Nigeria ranging from weeds, climatic conditions, Government policy, poor extension services, low soil fertility to pests and diseases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8]. Macalou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9] stated that the major limiting factor in cassava production in Nigeria is low soil fertility. This statement is in alignment with the reports of </w:t>
      </w:r>
      <w:proofErr w:type="spellStart"/>
      <w:r w:rsidRPr="00D85DC3">
        <w:rPr>
          <w:rFonts w:ascii="Arial" w:eastAsia="Times New Roman" w:hAnsi="Arial" w:cs="Arial"/>
          <w:bCs/>
          <w:iCs/>
          <w:sz w:val="20"/>
          <w:szCs w:val="20"/>
        </w:rPr>
        <w:t>Howeler</w:t>
      </w:r>
      <w:proofErr w:type="spellEnd"/>
      <w:r w:rsidRPr="00D85DC3">
        <w:rPr>
          <w:rFonts w:ascii="Arial" w:eastAsia="Times New Roman" w:hAnsi="Arial" w:cs="Arial"/>
          <w:bCs/>
          <w:iCs/>
          <w:sz w:val="20"/>
          <w:szCs w:val="20"/>
        </w:rPr>
        <w:t xml:space="preserve">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10] who reported that continuous cropping of cassava on a land leads to fast depletion of major nutrients, like N, P and K </w:t>
      </w:r>
      <w:commentRangeStart w:id="4"/>
      <w:r w:rsidRPr="00D85DC3">
        <w:rPr>
          <w:rFonts w:ascii="Arial" w:eastAsia="Times New Roman" w:hAnsi="Arial" w:cs="Arial"/>
          <w:bCs/>
          <w:iCs/>
          <w:sz w:val="20"/>
          <w:szCs w:val="20"/>
        </w:rPr>
        <w:t>and will require fertilizer supplement to give stable yield as cassava removes about 55 kg/ha N, 132 kg/ha P and 112 kg/ha K respectively. As a result of this, the research study is geared towards equipping the public on the effect of two compound fertilizers (NPK 20-10-10 and NPK 15-15-15) on the performance of TMS 95/0289, TMS 96/0523 and TME 419 in the humid tropics, Nigeria.</w:t>
      </w:r>
      <w:commentRangeEnd w:id="4"/>
      <w:r w:rsidR="00567AA6">
        <w:rPr>
          <w:rStyle w:val="CommentReference"/>
        </w:rPr>
        <w:commentReference w:id="4"/>
      </w:r>
    </w:p>
    <w:p w14:paraId="7B522315"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1918D4E4" w14:textId="77777777" w:rsidR="00D85DC3" w:rsidRDefault="006A44B6" w:rsidP="00AA1BC4">
      <w:pPr>
        <w:pStyle w:val="Heading2"/>
        <w:rPr>
          <w:rFonts w:eastAsia="Times New Roman"/>
        </w:rPr>
      </w:pPr>
      <w:r>
        <w:rPr>
          <w:rFonts w:eastAsia="Times New Roman"/>
        </w:rPr>
        <w:t>2.</w:t>
      </w:r>
      <w:r w:rsidR="00D85DC3" w:rsidRPr="00D85DC3">
        <w:rPr>
          <w:rFonts w:eastAsia="Times New Roman"/>
        </w:rPr>
        <w:t xml:space="preserve"> MATERIALS AND METHODS</w:t>
      </w:r>
    </w:p>
    <w:p w14:paraId="68ABF6D5"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28293893" w14:textId="77777777" w:rsidR="00D85DC3" w:rsidRPr="00AA1BC4" w:rsidRDefault="00D85DC3" w:rsidP="00D85DC3">
      <w:pPr>
        <w:spacing w:after="0" w:line="240" w:lineRule="auto"/>
        <w:contextualSpacing/>
        <w:jc w:val="both"/>
        <w:rPr>
          <w:rFonts w:ascii="Arial" w:eastAsia="Times New Roman" w:hAnsi="Arial" w:cs="Arial"/>
          <w:b/>
          <w:bCs/>
          <w:iCs/>
          <w:szCs w:val="20"/>
        </w:rPr>
      </w:pPr>
      <w:r w:rsidRPr="00AA1BC4">
        <w:rPr>
          <w:rFonts w:ascii="Arial" w:eastAsia="Times New Roman" w:hAnsi="Arial" w:cs="Arial"/>
          <w:b/>
          <w:bCs/>
          <w:iCs/>
          <w:szCs w:val="20"/>
        </w:rPr>
        <w:t>2.1 Study Area</w:t>
      </w:r>
    </w:p>
    <w:p w14:paraId="506C2828"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604D6EAE"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This experiment was carried out at Rivers State University Teaching and Research farm, Port Harcourt. The soils in the experimental site were formed from coastal plain sand and the texture of the soil is sandy-loam </w:t>
      </w:r>
      <w:r w:rsidRPr="00AA1BC4">
        <w:rPr>
          <w:rFonts w:ascii="Arial" w:eastAsia="Times New Roman" w:hAnsi="Arial" w:cs="Arial"/>
          <w:bCs/>
          <w:iCs/>
          <w:sz w:val="20"/>
          <w:szCs w:val="20"/>
        </w:rPr>
        <w:t>[</w:t>
      </w:r>
      <w:r w:rsidRPr="00D85DC3">
        <w:rPr>
          <w:rFonts w:ascii="Arial" w:eastAsia="Times New Roman" w:hAnsi="Arial" w:cs="Arial"/>
          <w:bCs/>
          <w:iCs/>
          <w:sz w:val="20"/>
          <w:szCs w:val="20"/>
        </w:rPr>
        <w:t>11]. The farm is located in the humid forest zone with temperature ranges of 27</w:t>
      </w:r>
      <w:r w:rsidRPr="00D85DC3">
        <w:rPr>
          <w:rFonts w:ascii="Arial" w:eastAsia="Times New Roman" w:hAnsi="Arial" w:cs="Arial"/>
          <w:bCs/>
          <w:iCs/>
          <w:sz w:val="20"/>
          <w:szCs w:val="20"/>
          <w:vertAlign w:val="superscript"/>
        </w:rPr>
        <w:t>0</w:t>
      </w:r>
      <w:r w:rsidRPr="00D85DC3">
        <w:rPr>
          <w:rFonts w:ascii="Arial" w:eastAsia="Times New Roman" w:hAnsi="Arial" w:cs="Arial"/>
          <w:bCs/>
          <w:iCs/>
          <w:sz w:val="20"/>
          <w:szCs w:val="20"/>
        </w:rPr>
        <w:t>C - 33</w:t>
      </w:r>
      <w:r w:rsidRPr="00D85DC3">
        <w:rPr>
          <w:rFonts w:ascii="Arial" w:eastAsia="Times New Roman" w:hAnsi="Arial" w:cs="Arial"/>
          <w:bCs/>
          <w:iCs/>
          <w:sz w:val="20"/>
          <w:szCs w:val="20"/>
          <w:vertAlign w:val="superscript"/>
        </w:rPr>
        <w:t>0</w:t>
      </w:r>
      <w:r w:rsidRPr="00D85DC3">
        <w:rPr>
          <w:rFonts w:ascii="Arial" w:eastAsia="Times New Roman" w:hAnsi="Arial" w:cs="Arial"/>
          <w:bCs/>
          <w:iCs/>
          <w:sz w:val="20"/>
          <w:szCs w:val="20"/>
        </w:rPr>
        <w:t>C and annual rainfall of about 2400mm.</w:t>
      </w:r>
    </w:p>
    <w:p w14:paraId="159BF57C"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1B255B95" w14:textId="77777777" w:rsidR="006A44B6" w:rsidRPr="00AA1BC4" w:rsidRDefault="00D85DC3" w:rsidP="00D85DC3">
      <w:pPr>
        <w:spacing w:after="0" w:line="240" w:lineRule="auto"/>
        <w:contextualSpacing/>
        <w:jc w:val="both"/>
        <w:rPr>
          <w:rFonts w:ascii="Arial" w:eastAsia="Times New Roman" w:hAnsi="Arial" w:cs="Arial"/>
          <w:b/>
          <w:bCs/>
          <w:iCs/>
          <w:szCs w:val="20"/>
        </w:rPr>
      </w:pPr>
      <w:r w:rsidRPr="00AA1BC4">
        <w:rPr>
          <w:rFonts w:ascii="Arial" w:eastAsia="Times New Roman" w:hAnsi="Arial" w:cs="Arial"/>
          <w:b/>
          <w:bCs/>
          <w:iCs/>
          <w:szCs w:val="20"/>
        </w:rPr>
        <w:t xml:space="preserve">2.2 Source of </w:t>
      </w:r>
      <w:r w:rsidR="00AA1BC4" w:rsidRPr="00AA1BC4">
        <w:rPr>
          <w:rFonts w:ascii="Arial" w:eastAsia="Times New Roman" w:hAnsi="Arial" w:cs="Arial"/>
          <w:b/>
          <w:bCs/>
          <w:iCs/>
          <w:szCs w:val="20"/>
        </w:rPr>
        <w:t>Experimental Materials</w:t>
      </w:r>
    </w:p>
    <w:p w14:paraId="03372C30"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
          <w:bCs/>
          <w:iCs/>
          <w:sz w:val="20"/>
          <w:szCs w:val="20"/>
        </w:rPr>
        <w:t xml:space="preserve"> </w:t>
      </w:r>
    </w:p>
    <w:p w14:paraId="76A6E4BB"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The studied varieties (TME 419, TMS 96/0523 and TMS 95/0289) were released in 2005 by International Institute of Tropical Agriculture (I.I.T.A). The stems of these improved cassava varieties were procured from International Institute of Tropical Agriculture (I.I.T.A), Onne Station in Rivers State. </w:t>
      </w:r>
    </w:p>
    <w:p w14:paraId="7BA1DC15"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0B851608"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The compound fertilizers (NPK 20-10-10 and NPK 15-15-15) were collected from Agricultural Development </w:t>
      </w:r>
      <w:proofErr w:type="spellStart"/>
      <w:r w:rsidRPr="00D85DC3">
        <w:rPr>
          <w:rFonts w:ascii="Arial" w:eastAsia="Times New Roman" w:hAnsi="Arial" w:cs="Arial"/>
          <w:bCs/>
          <w:iCs/>
          <w:sz w:val="20"/>
          <w:szCs w:val="20"/>
        </w:rPr>
        <w:t>Programme</w:t>
      </w:r>
      <w:proofErr w:type="spellEnd"/>
      <w:r w:rsidRPr="00D85DC3">
        <w:rPr>
          <w:rFonts w:ascii="Arial" w:eastAsia="Times New Roman" w:hAnsi="Arial" w:cs="Arial"/>
          <w:bCs/>
          <w:iCs/>
          <w:sz w:val="20"/>
          <w:szCs w:val="20"/>
        </w:rPr>
        <w:t>, Rivers State.</w:t>
      </w:r>
    </w:p>
    <w:p w14:paraId="0BAAE2E3"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35CED7DC" w14:textId="77777777" w:rsidR="00D85DC3" w:rsidRPr="00AA1BC4" w:rsidRDefault="00355689" w:rsidP="00355689">
      <w:pPr>
        <w:spacing w:after="0" w:line="240" w:lineRule="auto"/>
        <w:ind w:left="450" w:hanging="450"/>
        <w:contextualSpacing/>
        <w:jc w:val="both"/>
        <w:rPr>
          <w:rFonts w:ascii="Arial" w:eastAsia="Times New Roman" w:hAnsi="Arial" w:cs="Arial"/>
          <w:b/>
          <w:bCs/>
          <w:iCs/>
          <w:szCs w:val="20"/>
        </w:rPr>
      </w:pPr>
      <w:r>
        <w:rPr>
          <w:rFonts w:ascii="Arial" w:eastAsia="Times New Roman" w:hAnsi="Arial" w:cs="Arial"/>
          <w:b/>
          <w:bCs/>
          <w:iCs/>
          <w:szCs w:val="20"/>
        </w:rPr>
        <w:t>2.3</w:t>
      </w:r>
      <w:r>
        <w:rPr>
          <w:rFonts w:ascii="Arial" w:eastAsia="Times New Roman" w:hAnsi="Arial" w:cs="Arial"/>
          <w:b/>
          <w:bCs/>
          <w:iCs/>
          <w:szCs w:val="20"/>
        </w:rPr>
        <w:tab/>
      </w:r>
      <w:r w:rsidR="00D85DC3" w:rsidRPr="00AA1BC4">
        <w:rPr>
          <w:rFonts w:ascii="Arial" w:eastAsia="Times New Roman" w:hAnsi="Arial" w:cs="Arial"/>
          <w:b/>
          <w:bCs/>
          <w:iCs/>
          <w:szCs w:val="20"/>
        </w:rPr>
        <w:t xml:space="preserve">Land </w:t>
      </w:r>
      <w:r w:rsidR="00AA1BC4" w:rsidRPr="00AA1BC4">
        <w:rPr>
          <w:rFonts w:ascii="Arial" w:eastAsia="Times New Roman" w:hAnsi="Arial" w:cs="Arial"/>
          <w:b/>
          <w:bCs/>
          <w:iCs/>
          <w:szCs w:val="20"/>
        </w:rPr>
        <w:t>Preparation</w:t>
      </w:r>
      <w:r w:rsidR="00D85DC3" w:rsidRPr="00AA1BC4">
        <w:rPr>
          <w:rFonts w:ascii="Arial" w:eastAsia="Times New Roman" w:hAnsi="Arial" w:cs="Arial"/>
          <w:b/>
          <w:bCs/>
          <w:iCs/>
          <w:szCs w:val="20"/>
        </w:rPr>
        <w:t>, Planting, Fertiliz</w:t>
      </w:r>
      <w:r w:rsidR="006A44B6" w:rsidRPr="00AA1BC4">
        <w:rPr>
          <w:rFonts w:ascii="Arial" w:eastAsia="Times New Roman" w:hAnsi="Arial" w:cs="Arial"/>
          <w:b/>
          <w:bCs/>
          <w:iCs/>
          <w:szCs w:val="20"/>
        </w:rPr>
        <w:t xml:space="preserve">er Application and </w:t>
      </w:r>
      <w:r w:rsidR="00AA1BC4" w:rsidRPr="00AA1BC4">
        <w:rPr>
          <w:rFonts w:ascii="Arial" w:eastAsia="Times New Roman" w:hAnsi="Arial" w:cs="Arial"/>
          <w:b/>
          <w:bCs/>
          <w:iCs/>
          <w:szCs w:val="20"/>
        </w:rPr>
        <w:t>Weed Control</w:t>
      </w:r>
    </w:p>
    <w:p w14:paraId="5B3BF201"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25BFFD76"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A land area of 648 m</w:t>
      </w:r>
      <w:r w:rsidRPr="00D85DC3">
        <w:rPr>
          <w:rFonts w:ascii="Arial" w:eastAsia="Times New Roman" w:hAnsi="Arial" w:cs="Arial"/>
          <w:bCs/>
          <w:iCs/>
          <w:sz w:val="20"/>
          <w:szCs w:val="20"/>
          <w:vertAlign w:val="superscript"/>
        </w:rPr>
        <w:t>2</w:t>
      </w:r>
      <w:r w:rsidRPr="00D85DC3">
        <w:rPr>
          <w:rFonts w:ascii="Arial" w:eastAsia="Times New Roman" w:hAnsi="Arial" w:cs="Arial"/>
          <w:bCs/>
          <w:iCs/>
          <w:sz w:val="20"/>
          <w:szCs w:val="20"/>
        </w:rPr>
        <w:t xml:space="preserve"> was used and was manually cleared, the land was divided into three blocks with each block comprising of nine (9) sub-plots of 24 m</w:t>
      </w:r>
      <w:r w:rsidRPr="00D85DC3">
        <w:rPr>
          <w:rFonts w:ascii="Arial" w:eastAsia="Times New Roman" w:hAnsi="Arial" w:cs="Arial"/>
          <w:bCs/>
          <w:iCs/>
          <w:sz w:val="20"/>
          <w:szCs w:val="20"/>
          <w:vertAlign w:val="superscript"/>
        </w:rPr>
        <w:t>2</w:t>
      </w:r>
      <w:r w:rsidRPr="00D85DC3">
        <w:rPr>
          <w:rFonts w:ascii="Arial" w:eastAsia="Times New Roman" w:hAnsi="Arial" w:cs="Arial"/>
          <w:bCs/>
          <w:iCs/>
          <w:sz w:val="20"/>
          <w:szCs w:val="20"/>
        </w:rPr>
        <w:t xml:space="preserve">. Cassava cuttings of 20 – 25 cm length were planted per hole at a spacing of 1 m by 1 m. The fertilizer rates used were 300 kg per hectare which was applied in split doses of half at eight </w:t>
      </w:r>
      <w:commentRangeStart w:id="5"/>
      <w:r w:rsidRPr="00D85DC3">
        <w:rPr>
          <w:rFonts w:ascii="Arial" w:eastAsia="Times New Roman" w:hAnsi="Arial" w:cs="Arial"/>
          <w:bCs/>
          <w:iCs/>
          <w:sz w:val="20"/>
          <w:szCs w:val="20"/>
        </w:rPr>
        <w:t xml:space="preserve">weeks after planting </w:t>
      </w:r>
      <w:commentRangeEnd w:id="5"/>
      <w:r w:rsidR="004316A9">
        <w:rPr>
          <w:rStyle w:val="CommentReference"/>
        </w:rPr>
        <w:commentReference w:id="5"/>
      </w:r>
      <w:r w:rsidRPr="00D85DC3">
        <w:rPr>
          <w:rFonts w:ascii="Arial" w:eastAsia="Times New Roman" w:hAnsi="Arial" w:cs="Arial"/>
          <w:bCs/>
          <w:iCs/>
          <w:sz w:val="20"/>
          <w:szCs w:val="20"/>
        </w:rPr>
        <w:t>and half at twelve weeks after planting. Weeding was done manually, first weeding was done at four weeks after planting, second weeding at nine weeks after planting and third weeding was done at thirteen weeks after planting.</w:t>
      </w:r>
    </w:p>
    <w:p w14:paraId="516B5D53"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1EE8219B" w14:textId="77777777" w:rsidR="00D85DC3" w:rsidRPr="00AA1BC4" w:rsidRDefault="00D85DC3" w:rsidP="00D85DC3">
      <w:pPr>
        <w:spacing w:after="0" w:line="240" w:lineRule="auto"/>
        <w:contextualSpacing/>
        <w:jc w:val="both"/>
        <w:rPr>
          <w:rFonts w:ascii="Arial" w:eastAsia="Times New Roman" w:hAnsi="Arial" w:cs="Arial"/>
          <w:b/>
          <w:bCs/>
          <w:iCs/>
          <w:szCs w:val="20"/>
        </w:rPr>
      </w:pPr>
      <w:r w:rsidRPr="00AA1BC4">
        <w:rPr>
          <w:rFonts w:ascii="Arial" w:eastAsia="Times New Roman" w:hAnsi="Arial" w:cs="Arial"/>
          <w:b/>
          <w:bCs/>
          <w:iCs/>
          <w:szCs w:val="20"/>
        </w:rPr>
        <w:t xml:space="preserve">2.4 Parameters </w:t>
      </w:r>
      <w:r w:rsidR="00AA1BC4" w:rsidRPr="00AA1BC4">
        <w:rPr>
          <w:rFonts w:ascii="Arial" w:eastAsia="Times New Roman" w:hAnsi="Arial" w:cs="Arial"/>
          <w:b/>
          <w:bCs/>
          <w:iCs/>
          <w:szCs w:val="20"/>
        </w:rPr>
        <w:t>Assessed</w:t>
      </w:r>
    </w:p>
    <w:p w14:paraId="4A5DF2BA"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1135A4FC" w14:textId="77777777" w:rsidR="00D85DC3" w:rsidRDefault="00D85DC3" w:rsidP="00D85DC3">
      <w:pPr>
        <w:spacing w:after="0" w:line="240" w:lineRule="auto"/>
        <w:contextualSpacing/>
        <w:jc w:val="both"/>
        <w:rPr>
          <w:rFonts w:ascii="Arial" w:eastAsia="Times New Roman" w:hAnsi="Arial" w:cs="Arial"/>
          <w:bCs/>
          <w:iCs/>
          <w:sz w:val="20"/>
          <w:szCs w:val="20"/>
        </w:rPr>
      </w:pPr>
      <w:commentRangeStart w:id="6"/>
      <w:r w:rsidRPr="00D85DC3">
        <w:rPr>
          <w:rFonts w:ascii="Arial" w:eastAsia="Times New Roman" w:hAnsi="Arial" w:cs="Arial"/>
          <w:bCs/>
          <w:iCs/>
          <w:sz w:val="20"/>
          <w:szCs w:val="20"/>
        </w:rPr>
        <w:t xml:space="preserve">The parameters evaluated are namely; number of branched stands, canopy diameter, fresh pulp weight, dry pulp weight, dry peels weight and fresh peels weight. Data was taken at four weekly </w:t>
      </w:r>
      <w:proofErr w:type="gramStart"/>
      <w:r w:rsidRPr="00D85DC3">
        <w:rPr>
          <w:rFonts w:ascii="Arial" w:eastAsia="Times New Roman" w:hAnsi="Arial" w:cs="Arial"/>
          <w:bCs/>
          <w:iCs/>
          <w:sz w:val="20"/>
          <w:szCs w:val="20"/>
        </w:rPr>
        <w:t>interval</w:t>
      </w:r>
      <w:proofErr w:type="gramEnd"/>
      <w:r w:rsidRPr="00D85DC3">
        <w:rPr>
          <w:rFonts w:ascii="Arial" w:eastAsia="Times New Roman" w:hAnsi="Arial" w:cs="Arial"/>
          <w:bCs/>
          <w:iCs/>
          <w:sz w:val="20"/>
          <w:szCs w:val="20"/>
        </w:rPr>
        <w:t xml:space="preserve"> starting from the tenth week after planting (10 WAP) to thirty–eight weeks after planting (38WAP). Data involving tubers were taken at harvest in February 2022.</w:t>
      </w:r>
      <w:commentRangeEnd w:id="6"/>
      <w:r w:rsidR="00204F5A">
        <w:rPr>
          <w:rStyle w:val="CommentReference"/>
        </w:rPr>
        <w:commentReference w:id="6"/>
      </w:r>
    </w:p>
    <w:p w14:paraId="5207221A"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76B40F04" w14:textId="77777777" w:rsidR="00D85DC3" w:rsidRPr="00AA1BC4" w:rsidRDefault="00D85DC3" w:rsidP="00D85DC3">
      <w:pPr>
        <w:spacing w:after="0" w:line="240" w:lineRule="auto"/>
        <w:contextualSpacing/>
        <w:jc w:val="both"/>
        <w:rPr>
          <w:rFonts w:ascii="Arial" w:eastAsia="Times New Roman" w:hAnsi="Arial" w:cs="Arial"/>
          <w:b/>
          <w:bCs/>
          <w:iCs/>
          <w:szCs w:val="20"/>
        </w:rPr>
      </w:pPr>
      <w:r w:rsidRPr="00AA1BC4">
        <w:rPr>
          <w:rFonts w:ascii="Arial" w:eastAsia="Times New Roman" w:hAnsi="Arial" w:cs="Arial"/>
          <w:b/>
          <w:bCs/>
          <w:iCs/>
          <w:szCs w:val="20"/>
        </w:rPr>
        <w:t>2.5</w:t>
      </w:r>
      <w:r w:rsidRPr="00AA1BC4">
        <w:rPr>
          <w:rFonts w:ascii="Arial" w:eastAsia="Times New Roman" w:hAnsi="Arial" w:cs="Arial"/>
          <w:bCs/>
          <w:iCs/>
          <w:szCs w:val="20"/>
        </w:rPr>
        <w:t xml:space="preserve"> </w:t>
      </w:r>
      <w:r w:rsidRPr="00AA1BC4">
        <w:rPr>
          <w:rFonts w:ascii="Arial" w:eastAsia="Times New Roman" w:hAnsi="Arial" w:cs="Arial"/>
          <w:b/>
          <w:bCs/>
          <w:iCs/>
          <w:szCs w:val="20"/>
        </w:rPr>
        <w:t>Experimental Design</w:t>
      </w:r>
    </w:p>
    <w:p w14:paraId="74B108E8"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46AFA13F"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The experimental design used in this research study is a split plot arrangement fitted into a Randomized Complete Block Design (RCBD). The treatments were replicated thrice.</w:t>
      </w:r>
    </w:p>
    <w:p w14:paraId="5AC9B631"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075F5A82" w14:textId="77777777" w:rsidR="00D85DC3" w:rsidRPr="00AA1BC4" w:rsidRDefault="00D85DC3" w:rsidP="00D85DC3">
      <w:pPr>
        <w:spacing w:after="0" w:line="240" w:lineRule="auto"/>
        <w:contextualSpacing/>
        <w:jc w:val="both"/>
        <w:rPr>
          <w:rFonts w:ascii="Arial" w:eastAsia="Times New Roman" w:hAnsi="Arial" w:cs="Arial"/>
          <w:b/>
          <w:bCs/>
          <w:iCs/>
          <w:szCs w:val="20"/>
        </w:rPr>
      </w:pPr>
      <w:r w:rsidRPr="00AA1BC4">
        <w:rPr>
          <w:rFonts w:ascii="Arial" w:eastAsia="Times New Roman" w:hAnsi="Arial" w:cs="Arial"/>
          <w:b/>
          <w:bCs/>
          <w:iCs/>
          <w:szCs w:val="20"/>
        </w:rPr>
        <w:t>2.6 Data Analysis</w:t>
      </w:r>
    </w:p>
    <w:p w14:paraId="701FE57F"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12B422CA"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Data collected from the field at four weeks intervals were computed into Microsoft excel spreadsheet and Analysis of variance was done using Minitab statistical software. Treatment means were separated using Tukey’s Pairwise comparison grouping method at 5% probability level.</w:t>
      </w:r>
    </w:p>
    <w:p w14:paraId="23A7575B"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65CF0BD5" w14:textId="77777777" w:rsidR="00D85DC3" w:rsidRDefault="00D85DC3" w:rsidP="00AA1BC4">
      <w:pPr>
        <w:pStyle w:val="Heading2"/>
        <w:rPr>
          <w:rFonts w:eastAsia="Times New Roman"/>
        </w:rPr>
      </w:pPr>
      <w:r w:rsidRPr="00D85DC3">
        <w:rPr>
          <w:rFonts w:eastAsia="Times New Roman"/>
        </w:rPr>
        <w:t>3. RESULTS</w:t>
      </w:r>
    </w:p>
    <w:p w14:paraId="5305D90C"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22648611" w14:textId="2EC9D1BD"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The interactive effect of NPK compound fertilizers and the cassava varieties on the number of branches (Table 1) noted no significant difference (P&gt;0.05) among the treatments at 10WAP and 14WAP but TME 419 was significantly different from TMS 96/0523 and TMS 95/0289 during the study. TMS 96/0523 grown with NPK 20-10-10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and TMS 96/0523 grown with NPK15-15-15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xml:space="preserve">) at 10WAP to 22WAP had the highest mean values. </w:t>
      </w:r>
      <w:commentRangeStart w:id="7"/>
      <w:r w:rsidRPr="00D85DC3">
        <w:rPr>
          <w:rFonts w:ascii="Arial" w:eastAsia="Times New Roman" w:hAnsi="Arial" w:cs="Arial"/>
          <w:bCs/>
          <w:iCs/>
          <w:sz w:val="20"/>
          <w:szCs w:val="20"/>
        </w:rPr>
        <w:t>TMS 95/0289 grown with NPK15-15-15 fertilizer (V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recorded the highest mean value of 16.3, 20.0, 21.3, 24.7 in 26WAP, 30WAP, 34WAP and 38WAP</w:t>
      </w:r>
      <w:commentRangeEnd w:id="7"/>
      <w:r w:rsidR="0071000B">
        <w:rPr>
          <w:rStyle w:val="CommentReference"/>
        </w:rPr>
        <w:commentReference w:id="7"/>
      </w:r>
      <w:r w:rsidRPr="00D85DC3">
        <w:rPr>
          <w:rFonts w:ascii="Arial" w:eastAsia="Times New Roman" w:hAnsi="Arial" w:cs="Arial"/>
          <w:bCs/>
          <w:iCs/>
          <w:sz w:val="20"/>
          <w:szCs w:val="20"/>
        </w:rPr>
        <w:t xml:space="preserve"> while TMS 96/0523 grown with </w:t>
      </w:r>
      <w:proofErr w:type="gramStart"/>
      <w:r w:rsidRPr="00D85DC3">
        <w:rPr>
          <w:rFonts w:ascii="Arial" w:eastAsia="Times New Roman" w:hAnsi="Arial" w:cs="Arial"/>
          <w:bCs/>
          <w:iCs/>
          <w:sz w:val="20"/>
          <w:szCs w:val="20"/>
        </w:rPr>
        <w:t>NPK15-</w:t>
      </w:r>
      <w:proofErr w:type="gramEnd"/>
      <w:r w:rsidRPr="00D85DC3">
        <w:rPr>
          <w:rFonts w:ascii="Arial" w:eastAsia="Times New Roman" w:hAnsi="Arial" w:cs="Arial"/>
          <w:bCs/>
          <w:iCs/>
          <w:sz w:val="20"/>
          <w:szCs w:val="20"/>
        </w:rPr>
        <w:t>15-15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xml:space="preserve">) (3.7, </w:t>
      </w:r>
      <w:r w:rsidRPr="00D85DC3">
        <w:rPr>
          <w:rFonts w:ascii="Arial" w:eastAsia="Times New Roman" w:hAnsi="Arial" w:cs="Arial"/>
          <w:bCs/>
          <w:iCs/>
          <w:sz w:val="20"/>
          <w:szCs w:val="20"/>
        </w:rPr>
        <w:lastRenderedPageBreak/>
        <w:t xml:space="preserve">5.7, 11.0, 14.0) had the highest mean in 10WAP - 22WAP respectively. The lowest number of branches in the study period was </w:t>
      </w:r>
      <w:r w:rsidR="005E5F8D">
        <w:rPr>
          <w:rFonts w:ascii="Arial" w:eastAsia="Times New Roman" w:hAnsi="Arial" w:cs="Arial"/>
          <w:bCs/>
          <w:iCs/>
          <w:sz w:val="20"/>
          <w:szCs w:val="20"/>
        </w:rPr>
        <w:t xml:space="preserve">recorded </w:t>
      </w:r>
      <w:r w:rsidRPr="00D85DC3">
        <w:rPr>
          <w:rFonts w:ascii="Arial" w:eastAsia="Times New Roman" w:hAnsi="Arial" w:cs="Arial"/>
          <w:bCs/>
          <w:iCs/>
          <w:sz w:val="20"/>
          <w:szCs w:val="20"/>
        </w:rPr>
        <w:t xml:space="preserve">in TME 419 grown with </w:t>
      </w:r>
      <w:proofErr w:type="gramStart"/>
      <w:r w:rsidRPr="00D85DC3">
        <w:rPr>
          <w:rFonts w:ascii="Arial" w:eastAsia="Times New Roman" w:hAnsi="Arial" w:cs="Arial"/>
          <w:bCs/>
          <w:iCs/>
          <w:sz w:val="20"/>
          <w:szCs w:val="20"/>
        </w:rPr>
        <w:t>NPK15-</w:t>
      </w:r>
      <w:proofErr w:type="gramEnd"/>
      <w:r w:rsidRPr="00D85DC3">
        <w:rPr>
          <w:rFonts w:ascii="Arial" w:eastAsia="Times New Roman" w:hAnsi="Arial" w:cs="Arial"/>
          <w:bCs/>
          <w:iCs/>
          <w:sz w:val="20"/>
          <w:szCs w:val="20"/>
        </w:rPr>
        <w:t>15-15 fertilizer (V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(0.3, 0.3, 0.7, 0.7, 0.7 and 0.7) at 14WAP, 18WAP, 26WAP, 30WAP, 34WAP, 38WAP and TME 419 grown with NPK20-10-10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xml:space="preserve">) (0, 0 and 0.3) at 10WAP, 14WAP and 22WAP. </w:t>
      </w:r>
      <w:commentRangeStart w:id="8"/>
      <w:r w:rsidRPr="00D85DC3">
        <w:rPr>
          <w:rFonts w:ascii="Arial" w:eastAsia="Times New Roman" w:hAnsi="Arial" w:cs="Arial"/>
          <w:bCs/>
          <w:iCs/>
          <w:sz w:val="20"/>
          <w:szCs w:val="20"/>
        </w:rPr>
        <w:t xml:space="preserve">Although, no significant difference was noted at 38WAP between the </w:t>
      </w:r>
      <w:proofErr w:type="gramStart"/>
      <w:r w:rsidRPr="00D85DC3">
        <w:rPr>
          <w:rFonts w:ascii="Arial" w:eastAsia="Times New Roman" w:hAnsi="Arial" w:cs="Arial"/>
          <w:bCs/>
          <w:iCs/>
          <w:sz w:val="20"/>
          <w:szCs w:val="20"/>
        </w:rPr>
        <w:t>studied treatments</w:t>
      </w:r>
      <w:proofErr w:type="gramEnd"/>
      <w:r w:rsidRPr="00D85DC3">
        <w:rPr>
          <w:rFonts w:ascii="Arial" w:eastAsia="Times New Roman" w:hAnsi="Arial" w:cs="Arial"/>
          <w:bCs/>
          <w:iCs/>
          <w:sz w:val="20"/>
          <w:szCs w:val="20"/>
        </w:rPr>
        <w:t xml:space="preserve"> except in TME 419 grown with NPK15-15-15 fertilizer (V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w:t>
      </w:r>
      <w:commentRangeEnd w:id="8"/>
      <w:r w:rsidR="004D378A">
        <w:rPr>
          <w:rStyle w:val="CommentReference"/>
        </w:rPr>
        <w:commentReference w:id="8"/>
      </w:r>
    </w:p>
    <w:p w14:paraId="0577F273"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659CE910"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The varietal difference in number of branches as shown in Fig 1 recorded significant differences among the varieties (TME 419, TMS 95/0289, TMS 96/0523) during the monitoring period (10WAP – 38WAP) where the highest branch number was in TMS 95/0289 at 26WAP – 38WAP and TMS 96/0523 at </w:t>
      </w:r>
      <w:commentRangeStart w:id="9"/>
      <w:r w:rsidRPr="00D85DC3">
        <w:rPr>
          <w:rFonts w:ascii="Arial" w:eastAsia="Times New Roman" w:hAnsi="Arial" w:cs="Arial"/>
          <w:bCs/>
          <w:iCs/>
          <w:sz w:val="20"/>
          <w:szCs w:val="20"/>
        </w:rPr>
        <w:t xml:space="preserve">10WAP – 22WAP </w:t>
      </w:r>
      <w:commentRangeEnd w:id="9"/>
      <w:r w:rsidR="00F7212B">
        <w:rPr>
          <w:rStyle w:val="CommentReference"/>
        </w:rPr>
        <w:commentReference w:id="9"/>
      </w:r>
      <w:r w:rsidRPr="00D85DC3">
        <w:rPr>
          <w:rFonts w:ascii="Arial" w:eastAsia="Times New Roman" w:hAnsi="Arial" w:cs="Arial"/>
          <w:bCs/>
          <w:iCs/>
          <w:sz w:val="20"/>
          <w:szCs w:val="20"/>
        </w:rPr>
        <w:t>respectively. Plants grown with control treatment (no fertilizer) plots had the least branch number during the study period (10WAP – 38WAP</w:t>
      </w:r>
      <w:commentRangeStart w:id="10"/>
      <w:r w:rsidRPr="00D85DC3">
        <w:rPr>
          <w:rFonts w:ascii="Arial" w:eastAsia="Times New Roman" w:hAnsi="Arial" w:cs="Arial"/>
          <w:bCs/>
          <w:iCs/>
          <w:sz w:val="20"/>
          <w:szCs w:val="20"/>
        </w:rPr>
        <w:t>) but a higher number of branches were observed in plants grown with NPK15-15-15 fertilizer (Fig. 2).</w:t>
      </w:r>
      <w:commentRangeEnd w:id="10"/>
      <w:r w:rsidR="00EC2A91">
        <w:rPr>
          <w:rStyle w:val="CommentReference"/>
        </w:rPr>
        <w:commentReference w:id="10"/>
      </w:r>
    </w:p>
    <w:p w14:paraId="4FA5E8FF" w14:textId="77777777" w:rsidR="006A44B6" w:rsidRPr="003655F7" w:rsidRDefault="006A44B6" w:rsidP="00D85DC3">
      <w:pPr>
        <w:spacing w:after="0" w:line="240" w:lineRule="auto"/>
        <w:contextualSpacing/>
        <w:jc w:val="both"/>
        <w:rPr>
          <w:rFonts w:ascii="Arial" w:eastAsia="Times New Roman" w:hAnsi="Arial" w:cs="Arial"/>
          <w:bCs/>
          <w:iCs/>
          <w:szCs w:val="20"/>
        </w:rPr>
      </w:pPr>
    </w:p>
    <w:p w14:paraId="2AE864D7" w14:textId="7B6BA0BE" w:rsidR="00D85DC3" w:rsidRDefault="00D85DC3" w:rsidP="00D85DC3">
      <w:pPr>
        <w:spacing w:after="0" w:line="240" w:lineRule="auto"/>
        <w:contextualSpacing/>
        <w:jc w:val="both"/>
        <w:rPr>
          <w:rFonts w:ascii="Arial" w:eastAsia="Times New Roman" w:hAnsi="Arial" w:cs="Arial"/>
          <w:bCs/>
          <w:iCs/>
          <w:sz w:val="20"/>
          <w:szCs w:val="20"/>
        </w:rPr>
      </w:pPr>
      <w:commentRangeStart w:id="11"/>
      <w:r w:rsidRPr="00D85DC3">
        <w:rPr>
          <w:rFonts w:ascii="Arial" w:eastAsia="Times New Roman" w:hAnsi="Arial" w:cs="Arial"/>
          <w:bCs/>
          <w:iCs/>
          <w:sz w:val="20"/>
          <w:szCs w:val="20"/>
        </w:rPr>
        <w:t>The combined effect in Table 2 shows that TMS 96/0523 cultivated with NPK</w:t>
      </w:r>
      <w:commentRangeEnd w:id="11"/>
      <w:r w:rsidR="005C2AF2">
        <w:rPr>
          <w:rStyle w:val="CommentReference"/>
        </w:rPr>
        <w:commentReference w:id="11"/>
      </w:r>
      <w:r w:rsidRPr="00D85DC3">
        <w:rPr>
          <w:rFonts w:ascii="Arial" w:eastAsia="Times New Roman" w:hAnsi="Arial" w:cs="Arial"/>
          <w:bCs/>
          <w:iCs/>
          <w:sz w:val="20"/>
          <w:szCs w:val="20"/>
        </w:rPr>
        <w:t xml:space="preserve"> 15-15-15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was significantly higher (138.7, 196.3, 214.3, 222.0, 241.7 and 263.1) in canopy width during the study period followed by TMS 95/0289 cultivated with NPK20-10-10 fertilizer (V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at 18WAP and TMS 96/0523 cultivated with 20-10-10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at 22WAP, 26WAP, 30WAP, 34WAP, 38WAP while the least was in TMS 419 cultivated with NPK15-15-15 fertilizer (V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at 18WAP, TMS 419 cultivated with no fertilizer (V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r w:rsidRPr="00D85DC3">
        <w:rPr>
          <w:rFonts w:ascii="Arial" w:eastAsia="Times New Roman" w:hAnsi="Arial" w:cs="Arial"/>
          <w:bCs/>
          <w:iCs/>
          <w:sz w:val="20"/>
          <w:szCs w:val="20"/>
        </w:rPr>
        <w:t xml:space="preserve">) at 22WAP to 38WAP. </w:t>
      </w:r>
      <w:commentRangeStart w:id="12"/>
      <w:r w:rsidR="001324EB" w:rsidRPr="00D85DC3">
        <w:rPr>
          <w:rFonts w:ascii="Arial" w:eastAsia="Times New Roman" w:hAnsi="Arial" w:cs="Arial"/>
          <w:bCs/>
          <w:iCs/>
          <w:sz w:val="20"/>
          <w:szCs w:val="20"/>
        </w:rPr>
        <w:t>A significant</w:t>
      </w:r>
      <w:r w:rsidRPr="00D85DC3">
        <w:rPr>
          <w:rFonts w:ascii="Arial" w:eastAsia="Times New Roman" w:hAnsi="Arial" w:cs="Arial"/>
          <w:bCs/>
          <w:iCs/>
          <w:sz w:val="20"/>
          <w:szCs w:val="20"/>
        </w:rPr>
        <w:t xml:space="preserve"> difference (P&lt;0.05) was noted in the studied varieties with NPK 20-10-10 and NPK 15-15-15 fertilizer over plants cultivated with no fertilizer in the study period.</w:t>
      </w:r>
      <w:commentRangeEnd w:id="12"/>
      <w:r w:rsidR="00B950C8">
        <w:rPr>
          <w:rStyle w:val="CommentReference"/>
        </w:rPr>
        <w:commentReference w:id="12"/>
      </w:r>
      <w:r w:rsidRPr="00D85DC3">
        <w:rPr>
          <w:rFonts w:ascii="Arial" w:eastAsia="Times New Roman" w:hAnsi="Arial" w:cs="Arial"/>
          <w:bCs/>
          <w:iCs/>
          <w:sz w:val="20"/>
          <w:szCs w:val="20"/>
        </w:rPr>
        <w:t xml:space="preserve"> The difference in the three </w:t>
      </w:r>
      <w:r w:rsidRPr="00D85DC3">
        <w:rPr>
          <w:rFonts w:ascii="Arial" w:eastAsia="Times New Roman" w:hAnsi="Arial" w:cs="Arial"/>
          <w:bCs/>
          <w:iCs/>
          <w:sz w:val="20"/>
          <w:szCs w:val="20"/>
        </w:rPr>
        <w:t xml:space="preserve">studied varieties as observed in Fig. 3 noted the highest canopy width in TMS 96/0523 followed by TMS 95/0289 then the lowest was in TME 419. </w:t>
      </w:r>
      <w:commentRangeStart w:id="13"/>
      <w:r w:rsidRPr="00D85DC3">
        <w:rPr>
          <w:rFonts w:ascii="Arial" w:eastAsia="Times New Roman" w:hAnsi="Arial" w:cs="Arial"/>
          <w:bCs/>
          <w:iCs/>
          <w:sz w:val="20"/>
          <w:szCs w:val="20"/>
        </w:rPr>
        <w:t>In terms of fertilizer effects, the varieties that had NPK 15-15-15 application produced the highest canopy width followed by varieties with NPK 20-10-10 application (Fig. 4)</w:t>
      </w:r>
      <w:commentRangeEnd w:id="13"/>
      <w:r w:rsidR="00C96732">
        <w:rPr>
          <w:rStyle w:val="CommentReference"/>
        </w:rPr>
        <w:commentReference w:id="13"/>
      </w:r>
      <w:r w:rsidRPr="00D85DC3">
        <w:rPr>
          <w:rFonts w:ascii="Arial" w:eastAsia="Times New Roman" w:hAnsi="Arial" w:cs="Arial"/>
          <w:bCs/>
          <w:iCs/>
          <w:sz w:val="20"/>
          <w:szCs w:val="20"/>
        </w:rPr>
        <w:t xml:space="preserve">. </w:t>
      </w:r>
    </w:p>
    <w:p w14:paraId="30715CA8" w14:textId="77777777" w:rsidR="006A44B6" w:rsidRPr="003655F7" w:rsidRDefault="006A44B6" w:rsidP="00D85DC3">
      <w:pPr>
        <w:spacing w:after="0" w:line="240" w:lineRule="auto"/>
        <w:contextualSpacing/>
        <w:jc w:val="both"/>
        <w:rPr>
          <w:rFonts w:ascii="Arial" w:eastAsia="Times New Roman" w:hAnsi="Arial" w:cs="Arial"/>
          <w:bCs/>
          <w:iCs/>
          <w:szCs w:val="20"/>
        </w:rPr>
      </w:pPr>
    </w:p>
    <w:p w14:paraId="07FC56A0" w14:textId="0F1B8C25" w:rsidR="00693E24" w:rsidRDefault="00D85DC3" w:rsidP="00D85DC3">
      <w:pPr>
        <w:spacing w:after="0" w:line="240" w:lineRule="auto"/>
        <w:contextualSpacing/>
        <w:jc w:val="both"/>
        <w:rPr>
          <w:rFonts w:ascii="Arial" w:eastAsia="Times New Roman" w:hAnsi="Arial" w:cs="Arial"/>
          <w:bCs/>
          <w:iCs/>
          <w:sz w:val="20"/>
          <w:szCs w:val="20"/>
        </w:rPr>
      </w:pPr>
      <w:commentRangeStart w:id="14"/>
      <w:r w:rsidRPr="00D85DC3">
        <w:rPr>
          <w:rFonts w:ascii="Arial" w:eastAsia="Times New Roman" w:hAnsi="Arial" w:cs="Arial"/>
          <w:bCs/>
          <w:iCs/>
          <w:sz w:val="20"/>
          <w:szCs w:val="20"/>
        </w:rPr>
        <w:t>Table 3 showed that TMS 96/0523 cultivated with NPK 15-15-15 compound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gave the highest fresh peels weight followed by TMS 95/0289 cultivated with no compound fertilizer (V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r w:rsidRPr="00D85DC3">
        <w:rPr>
          <w:rFonts w:ascii="Arial" w:eastAsia="Times New Roman" w:hAnsi="Arial" w:cs="Arial"/>
          <w:bCs/>
          <w:iCs/>
          <w:sz w:val="20"/>
          <w:szCs w:val="20"/>
        </w:rPr>
        <w:t>) but were not significantly different and low in TMS 96/0523 grown with NPK 20-10-10 compound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xml:space="preserve">). </w:t>
      </w:r>
      <w:commentRangeEnd w:id="14"/>
      <w:r w:rsidR="00F93EA6">
        <w:rPr>
          <w:rStyle w:val="CommentReference"/>
        </w:rPr>
        <w:commentReference w:id="14"/>
      </w:r>
      <w:r w:rsidRPr="00D85DC3">
        <w:rPr>
          <w:rFonts w:ascii="Arial" w:eastAsia="Times New Roman" w:hAnsi="Arial" w:cs="Arial"/>
          <w:bCs/>
          <w:iCs/>
          <w:sz w:val="20"/>
          <w:szCs w:val="20"/>
        </w:rPr>
        <w:t>For dry peels weight, the maximum mean value of 100.3 was achieved by TMS 96/0523 cultivated with NPK 15-15-15 compound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and lowest in TMS 96/0523 cultivated with NPK 20-10-10 compound fertilizer (V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(69.0). TME 419 cultivated with NPK 15-15-15 compound fertilizer (V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produced the highest fresh and dry pulp weight with mean values of 722.7 and 487.0 followed by TME 419 cultivated with 20-10-10 compound fertilizer (V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 (666.3 and 462.7) and least in TMS 95/0289 cultivated with NPK 15-15-15 compound fertilizer (V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 (417.0 and 305.3) respectively.</w:t>
      </w:r>
      <w:r w:rsidR="005F5DCC">
        <w:rPr>
          <w:rFonts w:ascii="Arial" w:eastAsia="Times New Roman" w:hAnsi="Arial" w:cs="Arial"/>
          <w:bCs/>
          <w:iCs/>
          <w:sz w:val="20"/>
          <w:szCs w:val="20"/>
        </w:rPr>
        <w:t xml:space="preserve"> </w:t>
      </w:r>
      <w:commentRangeStart w:id="15"/>
      <w:r w:rsidRPr="00D85DC3">
        <w:rPr>
          <w:rFonts w:ascii="Arial" w:eastAsia="Times New Roman" w:hAnsi="Arial" w:cs="Arial"/>
          <w:bCs/>
          <w:iCs/>
          <w:sz w:val="20"/>
          <w:szCs w:val="20"/>
        </w:rPr>
        <w:t>TME 419 produced the maximum mean weight values in dry peels (83.8), fresh pulp (680.0) and dry pulp (468.8) which was followed by TMS 96/0523 while TMS 96/0523 had the highest mean value of fresh peel weight (115.1). The lowest in dry peels weight, fresh peels weight, fresh pulp and dry pulp weight was recorded in TMS 95/0289 (Fig. 5)</w:t>
      </w:r>
      <w:commentRangeEnd w:id="15"/>
      <w:r w:rsidR="00CF7814">
        <w:rPr>
          <w:rStyle w:val="CommentReference"/>
        </w:rPr>
        <w:commentReference w:id="15"/>
      </w:r>
      <w:r w:rsidRPr="00D85DC3">
        <w:rPr>
          <w:rFonts w:ascii="Arial" w:eastAsia="Times New Roman" w:hAnsi="Arial" w:cs="Arial"/>
          <w:bCs/>
          <w:iCs/>
          <w:sz w:val="20"/>
          <w:szCs w:val="20"/>
        </w:rPr>
        <w:t xml:space="preserve">. </w:t>
      </w:r>
      <w:commentRangeStart w:id="16"/>
      <w:r w:rsidRPr="00D85DC3">
        <w:rPr>
          <w:rFonts w:ascii="Arial" w:eastAsia="Times New Roman" w:hAnsi="Arial" w:cs="Arial"/>
          <w:bCs/>
          <w:iCs/>
          <w:sz w:val="20"/>
          <w:szCs w:val="20"/>
        </w:rPr>
        <w:t>Control had the highest mean weights in fresh peels and fresh pulp (116.9 and 596.7) and lowest in dry peel weight. NPK 15-15-15 had high mean number in dry peels and dry pulp weights while the lowest in fresh peel weight and dry pulp weight was NPK 20-10-10, fresh pulp weight was in NPK 15-15-15 respectively (Fig. 6).</w:t>
      </w:r>
      <w:commentRangeEnd w:id="16"/>
      <w:r w:rsidR="00091BE0">
        <w:rPr>
          <w:rStyle w:val="CommentReference"/>
        </w:rPr>
        <w:commentReference w:id="16"/>
      </w:r>
    </w:p>
    <w:p w14:paraId="7693F770" w14:textId="77777777" w:rsidR="00693E24" w:rsidRDefault="00693E24" w:rsidP="00D85DC3">
      <w:pPr>
        <w:spacing w:after="0" w:line="240" w:lineRule="auto"/>
        <w:contextualSpacing/>
        <w:jc w:val="both"/>
        <w:rPr>
          <w:rFonts w:ascii="Arial" w:eastAsia="Times New Roman" w:hAnsi="Arial" w:cs="Arial"/>
          <w:bCs/>
          <w:iCs/>
          <w:sz w:val="20"/>
          <w:szCs w:val="20"/>
        </w:rPr>
        <w:sectPr w:rsidR="00693E24" w:rsidSect="00693E24">
          <w:type w:val="continuous"/>
          <w:pgSz w:w="11909" w:h="16834" w:code="9"/>
          <w:pgMar w:top="1440" w:right="1440" w:bottom="1440" w:left="1440" w:header="720" w:footer="864" w:gutter="0"/>
          <w:cols w:num="2" w:space="288"/>
          <w:titlePg/>
          <w:docGrid w:linePitch="360"/>
        </w:sectPr>
      </w:pPr>
    </w:p>
    <w:p w14:paraId="25887030" w14:textId="77777777" w:rsidR="00D85DC3" w:rsidRPr="00693E24" w:rsidRDefault="00D85DC3" w:rsidP="00D85DC3">
      <w:pPr>
        <w:spacing w:after="0" w:line="240" w:lineRule="auto"/>
        <w:contextualSpacing/>
        <w:jc w:val="both"/>
        <w:rPr>
          <w:rFonts w:ascii="Arial" w:eastAsia="Times New Roman" w:hAnsi="Arial" w:cs="Arial"/>
          <w:bCs/>
          <w:iCs/>
          <w:sz w:val="16"/>
          <w:szCs w:val="16"/>
        </w:rPr>
      </w:pPr>
    </w:p>
    <w:p w14:paraId="7E449582" w14:textId="77777777" w:rsidR="00D85DC3" w:rsidRDefault="00693E24" w:rsidP="00693E24">
      <w:pPr>
        <w:spacing w:after="0" w:line="240" w:lineRule="auto"/>
        <w:contextualSpacing/>
        <w:jc w:val="center"/>
        <w:rPr>
          <w:rFonts w:ascii="Arial" w:eastAsia="Times New Roman" w:hAnsi="Arial" w:cs="Arial"/>
          <w:b/>
          <w:bCs/>
          <w:iCs/>
          <w:sz w:val="20"/>
          <w:szCs w:val="20"/>
        </w:rPr>
      </w:pPr>
      <w:r>
        <w:rPr>
          <w:rFonts w:ascii="Arial" w:eastAsia="Times New Roman" w:hAnsi="Arial" w:cs="Arial"/>
          <w:b/>
          <w:bCs/>
          <w:iCs/>
          <w:noProof/>
          <w:sz w:val="20"/>
          <w:szCs w:val="20"/>
        </w:rPr>
        <w:drawing>
          <wp:inline distT="0" distB="0" distL="0" distR="0" wp14:anchorId="509384C7" wp14:editId="4659B650">
            <wp:extent cx="3653181" cy="1872691"/>
            <wp:effectExtent l="19050" t="0" r="4419" b="0"/>
            <wp:docPr id="20"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 cstate="print"/>
                    <a:srcRect/>
                    <a:stretch>
                      <a:fillRect/>
                    </a:stretch>
                  </pic:blipFill>
                  <pic:spPr bwMode="auto">
                    <a:xfrm>
                      <a:off x="0" y="0"/>
                      <a:ext cx="3658031" cy="1875177"/>
                    </a:xfrm>
                    <a:prstGeom prst="rect">
                      <a:avLst/>
                    </a:prstGeom>
                    <a:noFill/>
                  </pic:spPr>
                </pic:pic>
              </a:graphicData>
            </a:graphic>
          </wp:inline>
        </w:drawing>
      </w:r>
    </w:p>
    <w:p w14:paraId="2828A5A6" w14:textId="77777777" w:rsidR="00693E24" w:rsidRPr="00693E24" w:rsidRDefault="00693E24" w:rsidP="00D85DC3">
      <w:pPr>
        <w:spacing w:after="0" w:line="240" w:lineRule="auto"/>
        <w:contextualSpacing/>
        <w:jc w:val="both"/>
        <w:rPr>
          <w:rFonts w:ascii="Arial" w:eastAsia="Times New Roman" w:hAnsi="Arial" w:cs="Arial"/>
          <w:b/>
          <w:bCs/>
          <w:iCs/>
          <w:sz w:val="16"/>
          <w:szCs w:val="16"/>
        </w:rPr>
      </w:pPr>
    </w:p>
    <w:p w14:paraId="3A6789E0" w14:textId="4EA2E736" w:rsidR="00693E24" w:rsidRDefault="00693E24" w:rsidP="00693E24">
      <w:pPr>
        <w:spacing w:after="0" w:line="240" w:lineRule="auto"/>
        <w:contextualSpacing/>
        <w:jc w:val="center"/>
        <w:rPr>
          <w:rFonts w:ascii="Arial" w:eastAsia="Times New Roman" w:hAnsi="Arial" w:cs="Arial"/>
          <w:b/>
          <w:bCs/>
          <w:iCs/>
          <w:sz w:val="20"/>
          <w:szCs w:val="20"/>
        </w:rPr>
      </w:pPr>
      <w:r w:rsidRPr="00693E24">
        <w:rPr>
          <w:rFonts w:ascii="Arial" w:eastAsia="Times New Roman" w:hAnsi="Arial" w:cs="Arial"/>
          <w:b/>
          <w:bCs/>
          <w:iCs/>
          <w:sz w:val="20"/>
          <w:szCs w:val="20"/>
        </w:rPr>
        <w:t>Fig</w:t>
      </w:r>
      <w:r w:rsidR="00684E8E">
        <w:rPr>
          <w:rFonts w:ascii="Arial" w:eastAsia="Times New Roman" w:hAnsi="Arial" w:cs="Arial"/>
          <w:b/>
          <w:bCs/>
          <w:iCs/>
          <w:sz w:val="20"/>
          <w:szCs w:val="20"/>
        </w:rPr>
        <w:t>.</w:t>
      </w:r>
      <w:r w:rsidRPr="00693E24">
        <w:rPr>
          <w:rFonts w:ascii="Arial" w:eastAsia="Times New Roman" w:hAnsi="Arial" w:cs="Arial"/>
          <w:b/>
          <w:bCs/>
          <w:iCs/>
          <w:sz w:val="20"/>
          <w:szCs w:val="20"/>
        </w:rPr>
        <w:t xml:space="preserve"> 1</w:t>
      </w:r>
      <w:r>
        <w:rPr>
          <w:rFonts w:ascii="Arial" w:eastAsia="Times New Roman" w:hAnsi="Arial" w:cs="Arial"/>
          <w:b/>
          <w:bCs/>
          <w:iCs/>
          <w:sz w:val="20"/>
          <w:szCs w:val="20"/>
        </w:rPr>
        <w:t>.</w:t>
      </w:r>
      <w:r w:rsidRPr="00693E24">
        <w:rPr>
          <w:rFonts w:ascii="Arial" w:eastAsia="Times New Roman" w:hAnsi="Arial" w:cs="Arial"/>
          <w:b/>
          <w:bCs/>
          <w:iCs/>
          <w:sz w:val="20"/>
          <w:szCs w:val="20"/>
        </w:rPr>
        <w:t xml:space="preserve"> Varietal difference on number of branches</w:t>
      </w:r>
    </w:p>
    <w:p w14:paraId="31213589" w14:textId="77777777" w:rsidR="00693E24" w:rsidRPr="00693E24" w:rsidRDefault="00693E24" w:rsidP="00D85DC3">
      <w:pPr>
        <w:spacing w:after="0" w:line="240" w:lineRule="auto"/>
        <w:contextualSpacing/>
        <w:jc w:val="both"/>
        <w:rPr>
          <w:rFonts w:ascii="Arial" w:eastAsia="Times New Roman" w:hAnsi="Arial" w:cs="Arial"/>
          <w:b/>
          <w:bCs/>
          <w:iCs/>
          <w:sz w:val="16"/>
          <w:szCs w:val="16"/>
        </w:rPr>
      </w:pPr>
    </w:p>
    <w:p w14:paraId="620F9678" w14:textId="77777777" w:rsidR="00693E24" w:rsidRDefault="00693E24" w:rsidP="00693E24">
      <w:pPr>
        <w:spacing w:after="0" w:line="240" w:lineRule="auto"/>
        <w:contextualSpacing/>
        <w:jc w:val="center"/>
        <w:rPr>
          <w:rFonts w:ascii="Arial" w:eastAsia="Times New Roman" w:hAnsi="Arial" w:cs="Arial"/>
          <w:b/>
          <w:bCs/>
          <w:iCs/>
          <w:sz w:val="20"/>
          <w:szCs w:val="20"/>
        </w:rPr>
      </w:pPr>
      <w:r>
        <w:rPr>
          <w:rFonts w:ascii="Arial" w:eastAsia="Times New Roman" w:hAnsi="Arial" w:cs="Arial"/>
          <w:b/>
          <w:bCs/>
          <w:iCs/>
          <w:noProof/>
          <w:sz w:val="20"/>
          <w:szCs w:val="20"/>
        </w:rPr>
        <w:lastRenderedPageBreak/>
        <w:drawing>
          <wp:inline distT="0" distB="0" distL="0" distR="0" wp14:anchorId="7AB3E3BD" wp14:editId="6234D134">
            <wp:extent cx="3631235" cy="1885444"/>
            <wp:effectExtent l="19050" t="0" r="7315" b="0"/>
            <wp:docPr id="22"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srcRect/>
                    <a:stretch>
                      <a:fillRect/>
                    </a:stretch>
                  </pic:blipFill>
                  <pic:spPr bwMode="auto">
                    <a:xfrm>
                      <a:off x="0" y="0"/>
                      <a:ext cx="3641501" cy="1890775"/>
                    </a:xfrm>
                    <a:prstGeom prst="rect">
                      <a:avLst/>
                    </a:prstGeom>
                    <a:noFill/>
                  </pic:spPr>
                </pic:pic>
              </a:graphicData>
            </a:graphic>
          </wp:inline>
        </w:drawing>
      </w:r>
    </w:p>
    <w:p w14:paraId="0B0C614C" w14:textId="77777777" w:rsidR="00693E24" w:rsidRPr="00693E24" w:rsidRDefault="00693E24" w:rsidP="00D85DC3">
      <w:pPr>
        <w:spacing w:after="0" w:line="240" w:lineRule="auto"/>
        <w:contextualSpacing/>
        <w:jc w:val="both"/>
        <w:rPr>
          <w:rFonts w:ascii="Arial" w:eastAsia="Times New Roman" w:hAnsi="Arial" w:cs="Arial"/>
          <w:b/>
          <w:bCs/>
          <w:iCs/>
          <w:sz w:val="16"/>
          <w:szCs w:val="16"/>
        </w:rPr>
      </w:pPr>
    </w:p>
    <w:p w14:paraId="74FD6311" w14:textId="5A8CDDA7" w:rsidR="00693E24" w:rsidRDefault="00693E24" w:rsidP="00693E24">
      <w:pPr>
        <w:spacing w:after="0" w:line="240" w:lineRule="auto"/>
        <w:contextualSpacing/>
        <w:jc w:val="center"/>
        <w:rPr>
          <w:rFonts w:ascii="Arial" w:eastAsia="Times New Roman" w:hAnsi="Arial" w:cs="Arial"/>
          <w:b/>
          <w:bCs/>
          <w:iCs/>
          <w:sz w:val="20"/>
          <w:szCs w:val="20"/>
        </w:rPr>
      </w:pPr>
      <w:r w:rsidRPr="00693E24">
        <w:rPr>
          <w:rFonts w:ascii="Arial" w:eastAsia="Times New Roman" w:hAnsi="Arial" w:cs="Arial"/>
          <w:b/>
          <w:bCs/>
          <w:iCs/>
          <w:sz w:val="20"/>
          <w:szCs w:val="20"/>
        </w:rPr>
        <w:t>Fig</w:t>
      </w:r>
      <w:r w:rsidR="00684E8E">
        <w:rPr>
          <w:rFonts w:ascii="Arial" w:eastAsia="Times New Roman" w:hAnsi="Arial" w:cs="Arial"/>
          <w:b/>
          <w:bCs/>
          <w:iCs/>
          <w:sz w:val="20"/>
          <w:szCs w:val="20"/>
        </w:rPr>
        <w:t>.</w:t>
      </w:r>
      <w:r w:rsidRPr="00693E24">
        <w:rPr>
          <w:rFonts w:ascii="Arial" w:eastAsia="Times New Roman" w:hAnsi="Arial" w:cs="Arial"/>
          <w:b/>
          <w:bCs/>
          <w:iCs/>
          <w:sz w:val="20"/>
          <w:szCs w:val="20"/>
        </w:rPr>
        <w:t xml:space="preserve"> 2</w:t>
      </w:r>
      <w:r>
        <w:rPr>
          <w:rFonts w:ascii="Arial" w:eastAsia="Times New Roman" w:hAnsi="Arial" w:cs="Arial"/>
          <w:b/>
          <w:bCs/>
          <w:iCs/>
          <w:sz w:val="20"/>
          <w:szCs w:val="20"/>
        </w:rPr>
        <w:t>.</w:t>
      </w:r>
      <w:r w:rsidRPr="00693E24">
        <w:rPr>
          <w:rFonts w:ascii="Arial" w:eastAsia="Times New Roman" w:hAnsi="Arial" w:cs="Arial"/>
          <w:b/>
          <w:bCs/>
          <w:iCs/>
          <w:sz w:val="20"/>
          <w:szCs w:val="20"/>
        </w:rPr>
        <w:t xml:space="preserve"> Fertilizer effect on number of branches of three cassava varieties</w:t>
      </w:r>
    </w:p>
    <w:p w14:paraId="37CE87CD" w14:textId="77777777" w:rsidR="00693E24" w:rsidRPr="00693E24" w:rsidRDefault="00693E24" w:rsidP="00D85DC3">
      <w:pPr>
        <w:spacing w:after="0" w:line="240" w:lineRule="auto"/>
        <w:contextualSpacing/>
        <w:jc w:val="both"/>
        <w:rPr>
          <w:rFonts w:ascii="Arial" w:eastAsia="Times New Roman" w:hAnsi="Arial" w:cs="Arial"/>
          <w:b/>
          <w:bCs/>
          <w:iCs/>
          <w:sz w:val="16"/>
          <w:szCs w:val="16"/>
        </w:rPr>
      </w:pPr>
    </w:p>
    <w:p w14:paraId="093C8A6F" w14:textId="77777777" w:rsidR="00693E24" w:rsidRDefault="00693E24" w:rsidP="00693E24">
      <w:pPr>
        <w:spacing w:after="0" w:line="240" w:lineRule="auto"/>
        <w:contextualSpacing/>
        <w:jc w:val="center"/>
        <w:rPr>
          <w:rFonts w:ascii="Arial" w:eastAsia="Times New Roman" w:hAnsi="Arial" w:cs="Arial"/>
          <w:b/>
          <w:bCs/>
          <w:iCs/>
          <w:sz w:val="20"/>
          <w:szCs w:val="20"/>
        </w:rPr>
      </w:pPr>
      <w:r>
        <w:rPr>
          <w:rFonts w:ascii="Arial" w:eastAsia="Times New Roman" w:hAnsi="Arial" w:cs="Arial"/>
          <w:b/>
          <w:bCs/>
          <w:iCs/>
          <w:noProof/>
          <w:sz w:val="20"/>
          <w:szCs w:val="20"/>
        </w:rPr>
        <w:drawing>
          <wp:inline distT="0" distB="0" distL="0" distR="0" wp14:anchorId="1F4AA85C" wp14:editId="0E299D8D">
            <wp:extent cx="3682442" cy="1987728"/>
            <wp:effectExtent l="19050" t="0" r="0" b="0"/>
            <wp:docPr id="2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6" cstate="print"/>
                    <a:srcRect/>
                    <a:stretch>
                      <a:fillRect/>
                    </a:stretch>
                  </pic:blipFill>
                  <pic:spPr bwMode="auto">
                    <a:xfrm>
                      <a:off x="0" y="0"/>
                      <a:ext cx="3683229" cy="1988153"/>
                    </a:xfrm>
                    <a:prstGeom prst="rect">
                      <a:avLst/>
                    </a:prstGeom>
                    <a:noFill/>
                  </pic:spPr>
                </pic:pic>
              </a:graphicData>
            </a:graphic>
          </wp:inline>
        </w:drawing>
      </w:r>
    </w:p>
    <w:p w14:paraId="72977852" w14:textId="77777777" w:rsidR="00693E24" w:rsidRPr="00693E24" w:rsidRDefault="00693E24" w:rsidP="00D85DC3">
      <w:pPr>
        <w:spacing w:after="0" w:line="240" w:lineRule="auto"/>
        <w:contextualSpacing/>
        <w:jc w:val="both"/>
        <w:rPr>
          <w:rFonts w:ascii="Arial" w:eastAsia="Times New Roman" w:hAnsi="Arial" w:cs="Arial"/>
          <w:b/>
          <w:bCs/>
          <w:iCs/>
          <w:sz w:val="16"/>
          <w:szCs w:val="16"/>
        </w:rPr>
      </w:pPr>
    </w:p>
    <w:p w14:paraId="37EFE43D" w14:textId="6920441B" w:rsidR="00693E24" w:rsidRDefault="00693E24" w:rsidP="00693E24">
      <w:pPr>
        <w:spacing w:after="0" w:line="240" w:lineRule="auto"/>
        <w:contextualSpacing/>
        <w:jc w:val="center"/>
        <w:rPr>
          <w:rFonts w:ascii="Arial" w:eastAsia="Times New Roman" w:hAnsi="Arial" w:cs="Arial"/>
          <w:b/>
          <w:bCs/>
          <w:iCs/>
          <w:sz w:val="20"/>
          <w:szCs w:val="20"/>
        </w:rPr>
      </w:pPr>
      <w:r w:rsidRPr="00693E24">
        <w:rPr>
          <w:rFonts w:ascii="Arial" w:eastAsia="Times New Roman" w:hAnsi="Arial" w:cs="Arial"/>
          <w:b/>
          <w:bCs/>
          <w:iCs/>
          <w:sz w:val="20"/>
          <w:szCs w:val="20"/>
        </w:rPr>
        <w:t>Fig</w:t>
      </w:r>
      <w:r w:rsidR="00684E8E">
        <w:rPr>
          <w:rFonts w:ascii="Arial" w:eastAsia="Times New Roman" w:hAnsi="Arial" w:cs="Arial"/>
          <w:b/>
          <w:bCs/>
          <w:iCs/>
          <w:sz w:val="20"/>
          <w:szCs w:val="20"/>
        </w:rPr>
        <w:t>.</w:t>
      </w:r>
      <w:r w:rsidRPr="00693E24">
        <w:rPr>
          <w:rFonts w:ascii="Arial" w:eastAsia="Times New Roman" w:hAnsi="Arial" w:cs="Arial"/>
          <w:b/>
          <w:bCs/>
          <w:iCs/>
          <w:sz w:val="20"/>
          <w:szCs w:val="20"/>
        </w:rPr>
        <w:t xml:space="preserve"> 3</w:t>
      </w:r>
      <w:r>
        <w:rPr>
          <w:rFonts w:ascii="Arial" w:eastAsia="Times New Roman" w:hAnsi="Arial" w:cs="Arial"/>
          <w:b/>
          <w:bCs/>
          <w:iCs/>
          <w:sz w:val="20"/>
          <w:szCs w:val="20"/>
        </w:rPr>
        <w:t>.</w:t>
      </w:r>
      <w:r w:rsidRPr="00693E24">
        <w:rPr>
          <w:rFonts w:ascii="Arial" w:eastAsia="Times New Roman" w:hAnsi="Arial" w:cs="Arial"/>
          <w:b/>
          <w:bCs/>
          <w:iCs/>
          <w:sz w:val="20"/>
          <w:szCs w:val="20"/>
        </w:rPr>
        <w:t xml:space="preserve"> Varietal difference on canopy width</w:t>
      </w:r>
    </w:p>
    <w:p w14:paraId="0913DB25" w14:textId="77777777" w:rsidR="00693E24" w:rsidRDefault="00693E24" w:rsidP="00693E24">
      <w:pPr>
        <w:spacing w:after="0" w:line="240" w:lineRule="auto"/>
        <w:contextualSpacing/>
        <w:jc w:val="center"/>
        <w:rPr>
          <w:rFonts w:ascii="Arial" w:eastAsia="Times New Roman" w:hAnsi="Arial" w:cs="Arial"/>
          <w:b/>
          <w:bCs/>
          <w:iCs/>
          <w:sz w:val="20"/>
          <w:szCs w:val="20"/>
        </w:rPr>
      </w:pPr>
      <w:r>
        <w:rPr>
          <w:rFonts w:ascii="Arial" w:eastAsia="Times New Roman" w:hAnsi="Arial" w:cs="Arial"/>
          <w:b/>
          <w:bCs/>
          <w:iCs/>
          <w:noProof/>
          <w:sz w:val="20"/>
          <w:szCs w:val="20"/>
        </w:rPr>
        <w:drawing>
          <wp:inline distT="0" distB="0" distL="0" distR="0" wp14:anchorId="6D8DF2AD" wp14:editId="79A3C97C">
            <wp:extent cx="4018940" cy="2523744"/>
            <wp:effectExtent l="19050" t="0" r="610" b="0"/>
            <wp:docPr id="26"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7" cstate="print"/>
                    <a:srcRect/>
                    <a:stretch>
                      <a:fillRect/>
                    </a:stretch>
                  </pic:blipFill>
                  <pic:spPr bwMode="auto">
                    <a:xfrm>
                      <a:off x="0" y="0"/>
                      <a:ext cx="4021631" cy="2525434"/>
                    </a:xfrm>
                    <a:prstGeom prst="rect">
                      <a:avLst/>
                    </a:prstGeom>
                    <a:noFill/>
                  </pic:spPr>
                </pic:pic>
              </a:graphicData>
            </a:graphic>
          </wp:inline>
        </w:drawing>
      </w:r>
    </w:p>
    <w:p w14:paraId="59CACBE5" w14:textId="77777777" w:rsidR="00693E24" w:rsidRPr="00693E24" w:rsidRDefault="00693E24" w:rsidP="00D85DC3">
      <w:pPr>
        <w:spacing w:after="0" w:line="240" w:lineRule="auto"/>
        <w:contextualSpacing/>
        <w:jc w:val="both"/>
        <w:rPr>
          <w:rFonts w:ascii="Arial" w:eastAsia="Times New Roman" w:hAnsi="Arial" w:cs="Arial"/>
          <w:b/>
          <w:bCs/>
          <w:iCs/>
          <w:sz w:val="16"/>
          <w:szCs w:val="20"/>
        </w:rPr>
      </w:pPr>
    </w:p>
    <w:p w14:paraId="53FCE589" w14:textId="15E1A3FE" w:rsidR="00693E24" w:rsidRDefault="00693E24" w:rsidP="00693E24">
      <w:pPr>
        <w:spacing w:after="0" w:line="240" w:lineRule="auto"/>
        <w:contextualSpacing/>
        <w:jc w:val="center"/>
        <w:rPr>
          <w:rFonts w:ascii="Arial" w:eastAsia="Times New Roman" w:hAnsi="Arial" w:cs="Arial"/>
          <w:b/>
          <w:bCs/>
          <w:iCs/>
          <w:sz w:val="20"/>
          <w:szCs w:val="20"/>
        </w:rPr>
      </w:pPr>
      <w:r w:rsidRPr="00693E24">
        <w:rPr>
          <w:rFonts w:ascii="Arial" w:eastAsia="Times New Roman" w:hAnsi="Arial" w:cs="Arial"/>
          <w:b/>
          <w:bCs/>
          <w:iCs/>
          <w:sz w:val="20"/>
          <w:szCs w:val="20"/>
        </w:rPr>
        <w:t>Fig</w:t>
      </w:r>
      <w:r w:rsidR="00684E8E">
        <w:rPr>
          <w:rFonts w:ascii="Arial" w:eastAsia="Times New Roman" w:hAnsi="Arial" w:cs="Arial"/>
          <w:b/>
          <w:bCs/>
          <w:iCs/>
          <w:sz w:val="20"/>
          <w:szCs w:val="20"/>
        </w:rPr>
        <w:t>.</w:t>
      </w:r>
      <w:r w:rsidRPr="00693E24">
        <w:rPr>
          <w:rFonts w:ascii="Arial" w:eastAsia="Times New Roman" w:hAnsi="Arial" w:cs="Arial"/>
          <w:b/>
          <w:bCs/>
          <w:iCs/>
          <w:sz w:val="20"/>
          <w:szCs w:val="20"/>
        </w:rPr>
        <w:t xml:space="preserve"> 4</w:t>
      </w:r>
      <w:r>
        <w:rPr>
          <w:rFonts w:ascii="Arial" w:eastAsia="Times New Roman" w:hAnsi="Arial" w:cs="Arial"/>
          <w:b/>
          <w:bCs/>
          <w:iCs/>
          <w:sz w:val="20"/>
          <w:szCs w:val="20"/>
        </w:rPr>
        <w:t>.</w:t>
      </w:r>
      <w:r w:rsidRPr="00693E24">
        <w:rPr>
          <w:rFonts w:ascii="Arial" w:eastAsia="Times New Roman" w:hAnsi="Arial" w:cs="Arial"/>
          <w:b/>
          <w:bCs/>
          <w:iCs/>
          <w:sz w:val="20"/>
          <w:szCs w:val="20"/>
        </w:rPr>
        <w:t xml:space="preserve"> Fertilizer effect on canopy width of three cassava varieties</w:t>
      </w:r>
    </w:p>
    <w:p w14:paraId="27FE8E57" w14:textId="77777777" w:rsidR="00693E24" w:rsidRDefault="00693E24" w:rsidP="00D85DC3">
      <w:pPr>
        <w:spacing w:after="0" w:line="240" w:lineRule="auto"/>
        <w:contextualSpacing/>
        <w:jc w:val="both"/>
        <w:rPr>
          <w:rFonts w:ascii="Arial" w:eastAsia="Times New Roman" w:hAnsi="Arial" w:cs="Arial"/>
          <w:b/>
          <w:bCs/>
          <w:iCs/>
          <w:sz w:val="20"/>
          <w:szCs w:val="20"/>
        </w:rPr>
      </w:pPr>
    </w:p>
    <w:p w14:paraId="6BA763B7" w14:textId="77777777" w:rsidR="00693E24" w:rsidRDefault="00693E24" w:rsidP="00693E24">
      <w:pPr>
        <w:spacing w:after="0" w:line="240" w:lineRule="auto"/>
        <w:contextualSpacing/>
        <w:jc w:val="center"/>
        <w:rPr>
          <w:rFonts w:ascii="Arial" w:eastAsia="Times New Roman" w:hAnsi="Arial" w:cs="Arial"/>
          <w:b/>
          <w:bCs/>
          <w:iCs/>
          <w:sz w:val="20"/>
          <w:szCs w:val="20"/>
        </w:rPr>
      </w:pPr>
      <w:r>
        <w:rPr>
          <w:rFonts w:ascii="Arial" w:eastAsia="Times New Roman" w:hAnsi="Arial" w:cs="Arial"/>
          <w:b/>
          <w:bCs/>
          <w:iCs/>
          <w:noProof/>
          <w:sz w:val="20"/>
          <w:szCs w:val="20"/>
        </w:rPr>
        <w:lastRenderedPageBreak/>
        <w:drawing>
          <wp:inline distT="0" distB="0" distL="0" distR="0" wp14:anchorId="1B7596F4" wp14:editId="092CE0B1">
            <wp:extent cx="4201821" cy="2070202"/>
            <wp:effectExtent l="19050" t="0" r="8229" b="0"/>
            <wp:docPr id="30"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 cstate="print"/>
                    <a:srcRect/>
                    <a:stretch>
                      <a:fillRect/>
                    </a:stretch>
                  </pic:blipFill>
                  <pic:spPr bwMode="auto">
                    <a:xfrm>
                      <a:off x="0" y="0"/>
                      <a:ext cx="4207319" cy="2072911"/>
                    </a:xfrm>
                    <a:prstGeom prst="rect">
                      <a:avLst/>
                    </a:prstGeom>
                    <a:noFill/>
                  </pic:spPr>
                </pic:pic>
              </a:graphicData>
            </a:graphic>
          </wp:inline>
        </w:drawing>
      </w:r>
    </w:p>
    <w:p w14:paraId="0FA94198" w14:textId="77777777" w:rsidR="00693E24" w:rsidRDefault="00693E24" w:rsidP="00D85DC3">
      <w:pPr>
        <w:spacing w:after="0" w:line="240" w:lineRule="auto"/>
        <w:contextualSpacing/>
        <w:jc w:val="both"/>
        <w:rPr>
          <w:rFonts w:ascii="Arial" w:eastAsia="Times New Roman" w:hAnsi="Arial" w:cs="Arial"/>
          <w:b/>
          <w:bCs/>
          <w:iCs/>
          <w:sz w:val="20"/>
          <w:szCs w:val="20"/>
        </w:rPr>
      </w:pPr>
    </w:p>
    <w:p w14:paraId="6B461D16" w14:textId="77777777" w:rsidR="00693E24" w:rsidRPr="00693E24" w:rsidRDefault="00693E24" w:rsidP="00693E24">
      <w:pPr>
        <w:spacing w:after="0" w:line="240" w:lineRule="auto"/>
        <w:contextualSpacing/>
        <w:jc w:val="center"/>
        <w:rPr>
          <w:rFonts w:ascii="Arial" w:eastAsia="Times New Roman" w:hAnsi="Arial" w:cs="Arial"/>
          <w:b/>
          <w:bCs/>
          <w:iCs/>
          <w:sz w:val="20"/>
          <w:szCs w:val="20"/>
        </w:rPr>
      </w:pPr>
      <w:r w:rsidRPr="00693E24">
        <w:rPr>
          <w:rFonts w:ascii="Arial" w:eastAsia="Times New Roman" w:hAnsi="Arial" w:cs="Arial"/>
          <w:b/>
          <w:bCs/>
          <w:iCs/>
          <w:sz w:val="20"/>
          <w:szCs w:val="20"/>
        </w:rPr>
        <w:t>Fig. 5</w:t>
      </w:r>
      <w:r>
        <w:rPr>
          <w:rFonts w:ascii="Arial" w:eastAsia="Times New Roman" w:hAnsi="Arial" w:cs="Arial"/>
          <w:b/>
          <w:bCs/>
          <w:iCs/>
          <w:sz w:val="20"/>
          <w:szCs w:val="20"/>
        </w:rPr>
        <w:t>.</w:t>
      </w:r>
      <w:r w:rsidRPr="00693E24">
        <w:rPr>
          <w:rFonts w:ascii="Arial" w:eastAsia="Times New Roman" w:hAnsi="Arial" w:cs="Arial"/>
          <w:b/>
          <w:bCs/>
          <w:iCs/>
          <w:sz w:val="20"/>
          <w:szCs w:val="20"/>
        </w:rPr>
        <w:t xml:space="preserve"> Varietal difference on Fresh/dry peels weights and Fresh/dry pulp weights</w:t>
      </w:r>
    </w:p>
    <w:p w14:paraId="7BD6D005" w14:textId="77777777" w:rsidR="00693E24" w:rsidRDefault="00693E24" w:rsidP="00D85DC3">
      <w:pPr>
        <w:spacing w:after="0" w:line="240" w:lineRule="auto"/>
        <w:contextualSpacing/>
        <w:jc w:val="both"/>
        <w:rPr>
          <w:rFonts w:ascii="Arial" w:eastAsia="Times New Roman" w:hAnsi="Arial" w:cs="Arial"/>
          <w:b/>
          <w:bCs/>
          <w:iCs/>
          <w:sz w:val="20"/>
          <w:szCs w:val="20"/>
        </w:rPr>
      </w:pPr>
    </w:p>
    <w:p w14:paraId="7AF759E8" w14:textId="77777777" w:rsidR="00693E24" w:rsidRDefault="00693E24" w:rsidP="00693E24">
      <w:pPr>
        <w:spacing w:after="0" w:line="240" w:lineRule="auto"/>
        <w:contextualSpacing/>
        <w:jc w:val="center"/>
        <w:rPr>
          <w:rFonts w:ascii="Arial" w:eastAsia="Times New Roman" w:hAnsi="Arial" w:cs="Arial"/>
          <w:b/>
          <w:bCs/>
          <w:iCs/>
          <w:sz w:val="20"/>
          <w:szCs w:val="20"/>
        </w:rPr>
      </w:pPr>
      <w:r>
        <w:rPr>
          <w:rFonts w:ascii="Arial" w:eastAsia="Times New Roman" w:hAnsi="Arial" w:cs="Arial"/>
          <w:b/>
          <w:bCs/>
          <w:iCs/>
          <w:noProof/>
          <w:sz w:val="20"/>
          <w:szCs w:val="20"/>
        </w:rPr>
        <w:drawing>
          <wp:inline distT="0" distB="0" distL="0" distR="0" wp14:anchorId="19B495CF" wp14:editId="3FE3DFD2">
            <wp:extent cx="4252722" cy="2248727"/>
            <wp:effectExtent l="19050" t="0" r="0" b="0"/>
            <wp:docPr id="32"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9" cstate="print"/>
                    <a:srcRect/>
                    <a:stretch>
                      <a:fillRect/>
                    </a:stretch>
                  </pic:blipFill>
                  <pic:spPr bwMode="auto">
                    <a:xfrm>
                      <a:off x="0" y="0"/>
                      <a:ext cx="4255889" cy="2250402"/>
                    </a:xfrm>
                    <a:prstGeom prst="rect">
                      <a:avLst/>
                    </a:prstGeom>
                    <a:noFill/>
                  </pic:spPr>
                </pic:pic>
              </a:graphicData>
            </a:graphic>
          </wp:inline>
        </w:drawing>
      </w:r>
    </w:p>
    <w:p w14:paraId="7E41107D" w14:textId="77777777" w:rsidR="00693E24" w:rsidRDefault="00693E24" w:rsidP="00D85DC3">
      <w:pPr>
        <w:spacing w:after="0" w:line="240" w:lineRule="auto"/>
        <w:contextualSpacing/>
        <w:jc w:val="both"/>
        <w:rPr>
          <w:rFonts w:ascii="Arial" w:eastAsia="Times New Roman" w:hAnsi="Arial" w:cs="Arial"/>
          <w:b/>
          <w:bCs/>
          <w:iCs/>
          <w:sz w:val="20"/>
          <w:szCs w:val="20"/>
        </w:rPr>
      </w:pPr>
    </w:p>
    <w:p w14:paraId="21228B51" w14:textId="77777777" w:rsidR="00693E24" w:rsidRPr="00693E24" w:rsidRDefault="00693E24" w:rsidP="00693E24">
      <w:pPr>
        <w:spacing w:after="0" w:line="240" w:lineRule="auto"/>
        <w:contextualSpacing/>
        <w:jc w:val="center"/>
        <w:rPr>
          <w:rFonts w:ascii="Arial" w:eastAsia="Times New Roman" w:hAnsi="Arial" w:cs="Arial"/>
          <w:b/>
          <w:bCs/>
          <w:iCs/>
          <w:sz w:val="20"/>
          <w:szCs w:val="20"/>
        </w:rPr>
      </w:pPr>
      <w:r w:rsidRPr="00693E24">
        <w:rPr>
          <w:rFonts w:ascii="Arial" w:eastAsia="Times New Roman" w:hAnsi="Arial" w:cs="Arial"/>
          <w:b/>
          <w:bCs/>
          <w:iCs/>
          <w:sz w:val="20"/>
          <w:szCs w:val="20"/>
        </w:rPr>
        <w:t>Fig. 6</w:t>
      </w:r>
      <w:r>
        <w:rPr>
          <w:rFonts w:ascii="Arial" w:eastAsia="Times New Roman" w:hAnsi="Arial" w:cs="Arial"/>
          <w:b/>
          <w:bCs/>
          <w:iCs/>
          <w:sz w:val="20"/>
          <w:szCs w:val="20"/>
        </w:rPr>
        <w:t>.</w:t>
      </w:r>
      <w:r w:rsidRPr="00693E24">
        <w:rPr>
          <w:rFonts w:ascii="Arial" w:eastAsia="Times New Roman" w:hAnsi="Arial" w:cs="Arial"/>
          <w:b/>
          <w:bCs/>
          <w:iCs/>
          <w:sz w:val="20"/>
          <w:szCs w:val="20"/>
        </w:rPr>
        <w:t xml:space="preserve"> Fertilizer effect on Fresh/dry peels weights and Fresh/dry pulp weights</w:t>
      </w:r>
    </w:p>
    <w:p w14:paraId="4547584D" w14:textId="77777777" w:rsidR="00693E24" w:rsidRDefault="00693E24" w:rsidP="006A44B6">
      <w:pPr>
        <w:spacing w:after="0" w:line="240" w:lineRule="auto"/>
        <w:contextualSpacing/>
        <w:jc w:val="center"/>
        <w:rPr>
          <w:rFonts w:ascii="Arial" w:eastAsia="Times New Roman" w:hAnsi="Arial" w:cs="Arial"/>
          <w:b/>
          <w:bCs/>
          <w:iCs/>
          <w:sz w:val="20"/>
          <w:szCs w:val="20"/>
        </w:rPr>
      </w:pPr>
    </w:p>
    <w:p w14:paraId="5D134C73" w14:textId="77777777" w:rsidR="00D85DC3" w:rsidRDefault="00D85DC3" w:rsidP="006A44B6">
      <w:pPr>
        <w:spacing w:after="0" w:line="240" w:lineRule="auto"/>
        <w:contextualSpacing/>
        <w:jc w:val="center"/>
        <w:rPr>
          <w:rFonts w:ascii="Arial" w:eastAsia="Times New Roman" w:hAnsi="Arial" w:cs="Arial"/>
          <w:b/>
          <w:bCs/>
          <w:iCs/>
          <w:sz w:val="20"/>
          <w:szCs w:val="20"/>
        </w:rPr>
      </w:pPr>
      <w:r w:rsidRPr="00D85DC3">
        <w:rPr>
          <w:rFonts w:ascii="Arial" w:eastAsia="Times New Roman" w:hAnsi="Arial" w:cs="Arial"/>
          <w:b/>
          <w:bCs/>
          <w:iCs/>
          <w:sz w:val="20"/>
          <w:szCs w:val="20"/>
        </w:rPr>
        <w:t>Table 1</w:t>
      </w:r>
      <w:r w:rsidR="006A44B6">
        <w:rPr>
          <w:rFonts w:ascii="Arial" w:eastAsia="Times New Roman" w:hAnsi="Arial" w:cs="Arial"/>
          <w:b/>
          <w:bCs/>
          <w:iCs/>
          <w:sz w:val="20"/>
          <w:szCs w:val="20"/>
        </w:rPr>
        <w:t>.</w:t>
      </w:r>
      <w:r w:rsidRPr="00D85DC3">
        <w:rPr>
          <w:rFonts w:ascii="Arial" w:eastAsia="Times New Roman" w:hAnsi="Arial" w:cs="Arial"/>
          <w:b/>
          <w:bCs/>
          <w:iCs/>
          <w:sz w:val="20"/>
          <w:szCs w:val="20"/>
        </w:rPr>
        <w:t xml:space="preserve"> Interactive effect of two fertilizer types and three varieties on the number of cassava branches</w:t>
      </w:r>
    </w:p>
    <w:p w14:paraId="4868C6BF" w14:textId="77777777" w:rsidR="006A44B6" w:rsidRPr="00693E24" w:rsidRDefault="006A44B6" w:rsidP="00D85DC3">
      <w:pPr>
        <w:spacing w:after="0" w:line="240" w:lineRule="auto"/>
        <w:contextualSpacing/>
        <w:jc w:val="both"/>
        <w:rPr>
          <w:rFonts w:ascii="Arial" w:eastAsia="Times New Roman" w:hAnsi="Arial" w:cs="Arial"/>
          <w:b/>
          <w:bCs/>
          <w:iCs/>
          <w:sz w:val="16"/>
          <w:szCs w:val="16"/>
        </w:rPr>
      </w:pPr>
    </w:p>
    <w:tbl>
      <w:tblPr>
        <w:tblW w:w="4875" w:type="pct"/>
        <w:jc w:val="center"/>
        <w:tblBorders>
          <w:top w:val="single" w:sz="4" w:space="0" w:color="auto"/>
          <w:bottom w:val="single" w:sz="4" w:space="0" w:color="auto"/>
        </w:tblBorders>
        <w:tblLook w:val="07A0" w:firstRow="1" w:lastRow="0" w:firstColumn="1" w:lastColumn="1" w:noHBand="1" w:noVBand="1"/>
      </w:tblPr>
      <w:tblGrid>
        <w:gridCol w:w="1296"/>
        <w:gridCol w:w="964"/>
        <w:gridCol w:w="964"/>
        <w:gridCol w:w="964"/>
        <w:gridCol w:w="964"/>
        <w:gridCol w:w="964"/>
        <w:gridCol w:w="964"/>
        <w:gridCol w:w="964"/>
        <w:gridCol w:w="970"/>
      </w:tblGrid>
      <w:tr w:rsidR="00D85DC3" w:rsidRPr="00D85DC3" w14:paraId="690A347A" w14:textId="77777777" w:rsidTr="006A44B6">
        <w:trPr>
          <w:trHeight w:val="20"/>
          <w:jc w:val="center"/>
        </w:trPr>
        <w:tc>
          <w:tcPr>
            <w:tcW w:w="1296" w:type="dxa"/>
            <w:tcBorders>
              <w:top w:val="single" w:sz="4" w:space="0" w:color="auto"/>
              <w:bottom w:val="single" w:sz="4" w:space="0" w:color="auto"/>
            </w:tcBorders>
          </w:tcPr>
          <w:p w14:paraId="769D6799"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commentRangeStart w:id="17"/>
            <w:r w:rsidRPr="006A44B6">
              <w:rPr>
                <w:rFonts w:ascii="Arial" w:eastAsia="Times New Roman" w:hAnsi="Arial" w:cs="Arial"/>
                <w:b/>
                <w:bCs/>
                <w:iCs/>
                <w:sz w:val="20"/>
                <w:szCs w:val="20"/>
              </w:rPr>
              <w:t>Treatments</w:t>
            </w:r>
          </w:p>
        </w:tc>
        <w:tc>
          <w:tcPr>
            <w:tcW w:w="1006" w:type="dxa"/>
            <w:tcBorders>
              <w:top w:val="single" w:sz="4" w:space="0" w:color="auto"/>
              <w:bottom w:val="single" w:sz="4" w:space="0" w:color="auto"/>
            </w:tcBorders>
          </w:tcPr>
          <w:p w14:paraId="0F9C4D19"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10WAP</w:t>
            </w:r>
          </w:p>
        </w:tc>
        <w:tc>
          <w:tcPr>
            <w:tcW w:w="1006" w:type="dxa"/>
            <w:tcBorders>
              <w:top w:val="single" w:sz="4" w:space="0" w:color="auto"/>
              <w:bottom w:val="single" w:sz="4" w:space="0" w:color="auto"/>
            </w:tcBorders>
          </w:tcPr>
          <w:p w14:paraId="7A467CF0"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14WAP</w:t>
            </w:r>
          </w:p>
        </w:tc>
        <w:tc>
          <w:tcPr>
            <w:tcW w:w="1007" w:type="dxa"/>
            <w:tcBorders>
              <w:top w:val="single" w:sz="4" w:space="0" w:color="auto"/>
              <w:bottom w:val="single" w:sz="4" w:space="0" w:color="auto"/>
            </w:tcBorders>
          </w:tcPr>
          <w:p w14:paraId="7D34009D"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18WAP</w:t>
            </w:r>
          </w:p>
        </w:tc>
        <w:tc>
          <w:tcPr>
            <w:tcW w:w="1007" w:type="dxa"/>
            <w:tcBorders>
              <w:top w:val="single" w:sz="4" w:space="0" w:color="auto"/>
              <w:bottom w:val="single" w:sz="4" w:space="0" w:color="auto"/>
            </w:tcBorders>
          </w:tcPr>
          <w:p w14:paraId="4F0889EF"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22WAP</w:t>
            </w:r>
          </w:p>
        </w:tc>
        <w:tc>
          <w:tcPr>
            <w:tcW w:w="1007" w:type="dxa"/>
            <w:tcBorders>
              <w:top w:val="single" w:sz="4" w:space="0" w:color="auto"/>
              <w:bottom w:val="single" w:sz="4" w:space="0" w:color="auto"/>
            </w:tcBorders>
          </w:tcPr>
          <w:p w14:paraId="15A07C41"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26WAP</w:t>
            </w:r>
          </w:p>
        </w:tc>
        <w:tc>
          <w:tcPr>
            <w:tcW w:w="1007" w:type="dxa"/>
            <w:tcBorders>
              <w:top w:val="single" w:sz="4" w:space="0" w:color="auto"/>
              <w:bottom w:val="single" w:sz="4" w:space="0" w:color="auto"/>
            </w:tcBorders>
          </w:tcPr>
          <w:p w14:paraId="48CB88B4"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30WAP</w:t>
            </w:r>
          </w:p>
        </w:tc>
        <w:tc>
          <w:tcPr>
            <w:tcW w:w="1007" w:type="dxa"/>
            <w:tcBorders>
              <w:top w:val="single" w:sz="4" w:space="0" w:color="auto"/>
              <w:bottom w:val="single" w:sz="4" w:space="0" w:color="auto"/>
            </w:tcBorders>
          </w:tcPr>
          <w:p w14:paraId="434838FB"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34WAP</w:t>
            </w:r>
          </w:p>
        </w:tc>
        <w:tc>
          <w:tcPr>
            <w:tcW w:w="1007" w:type="dxa"/>
            <w:tcBorders>
              <w:top w:val="single" w:sz="4" w:space="0" w:color="auto"/>
              <w:bottom w:val="single" w:sz="4" w:space="0" w:color="auto"/>
            </w:tcBorders>
          </w:tcPr>
          <w:p w14:paraId="44BEDBFC"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38WAP</w:t>
            </w:r>
          </w:p>
        </w:tc>
      </w:tr>
      <w:tr w:rsidR="00D85DC3" w:rsidRPr="00D85DC3" w14:paraId="1261E86C" w14:textId="77777777" w:rsidTr="006A44B6">
        <w:trPr>
          <w:trHeight w:val="20"/>
          <w:jc w:val="center"/>
        </w:trPr>
        <w:tc>
          <w:tcPr>
            <w:tcW w:w="1296" w:type="dxa"/>
            <w:tcBorders>
              <w:top w:val="single" w:sz="4" w:space="0" w:color="auto"/>
            </w:tcBorders>
          </w:tcPr>
          <w:p w14:paraId="478C15AB"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p>
        </w:tc>
        <w:tc>
          <w:tcPr>
            <w:tcW w:w="1006" w:type="dxa"/>
            <w:tcBorders>
              <w:top w:val="single" w:sz="4" w:space="0" w:color="auto"/>
            </w:tcBorders>
          </w:tcPr>
          <w:p w14:paraId="642829C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b</w:t>
            </w:r>
          </w:p>
        </w:tc>
        <w:tc>
          <w:tcPr>
            <w:tcW w:w="1006" w:type="dxa"/>
            <w:tcBorders>
              <w:top w:val="single" w:sz="4" w:space="0" w:color="auto"/>
            </w:tcBorders>
          </w:tcPr>
          <w:p w14:paraId="73D8476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2.3</w:t>
            </w:r>
            <w:r w:rsidRPr="00D85DC3">
              <w:rPr>
                <w:rFonts w:ascii="Arial" w:eastAsia="Times New Roman" w:hAnsi="Arial" w:cs="Arial"/>
                <w:bCs/>
                <w:iCs/>
                <w:sz w:val="20"/>
                <w:szCs w:val="20"/>
                <w:vertAlign w:val="superscript"/>
              </w:rPr>
              <w:t>ab</w:t>
            </w:r>
          </w:p>
        </w:tc>
        <w:tc>
          <w:tcPr>
            <w:tcW w:w="1007" w:type="dxa"/>
            <w:tcBorders>
              <w:top w:val="single" w:sz="4" w:space="0" w:color="auto"/>
            </w:tcBorders>
          </w:tcPr>
          <w:p w14:paraId="4B393C60"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5.3</w:t>
            </w:r>
            <w:r w:rsidRPr="00D85DC3">
              <w:rPr>
                <w:rFonts w:ascii="Arial" w:eastAsia="Times New Roman" w:hAnsi="Arial" w:cs="Arial"/>
                <w:bCs/>
                <w:iCs/>
                <w:sz w:val="20"/>
                <w:szCs w:val="20"/>
                <w:vertAlign w:val="superscript"/>
              </w:rPr>
              <w:t>b</w:t>
            </w:r>
          </w:p>
        </w:tc>
        <w:tc>
          <w:tcPr>
            <w:tcW w:w="1007" w:type="dxa"/>
            <w:tcBorders>
              <w:top w:val="single" w:sz="4" w:space="0" w:color="auto"/>
            </w:tcBorders>
          </w:tcPr>
          <w:p w14:paraId="6DCDFAA0"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6.3</w:t>
            </w:r>
            <w:r w:rsidRPr="00D85DC3">
              <w:rPr>
                <w:rFonts w:ascii="Arial" w:eastAsia="Times New Roman" w:hAnsi="Arial" w:cs="Arial"/>
                <w:bCs/>
                <w:iCs/>
                <w:sz w:val="20"/>
                <w:szCs w:val="20"/>
                <w:vertAlign w:val="superscript"/>
              </w:rPr>
              <w:t>b</w:t>
            </w:r>
          </w:p>
        </w:tc>
        <w:tc>
          <w:tcPr>
            <w:tcW w:w="1007" w:type="dxa"/>
            <w:tcBorders>
              <w:top w:val="single" w:sz="4" w:space="0" w:color="auto"/>
            </w:tcBorders>
          </w:tcPr>
          <w:p w14:paraId="1214BE7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10.7</w:t>
            </w:r>
            <w:r w:rsidRPr="00D85DC3">
              <w:rPr>
                <w:rFonts w:ascii="Arial" w:eastAsia="Times New Roman" w:hAnsi="Arial" w:cs="Arial"/>
                <w:bCs/>
                <w:iCs/>
                <w:sz w:val="20"/>
                <w:szCs w:val="20"/>
                <w:vertAlign w:val="superscript"/>
              </w:rPr>
              <w:t>ab</w:t>
            </w:r>
          </w:p>
        </w:tc>
        <w:tc>
          <w:tcPr>
            <w:tcW w:w="1007" w:type="dxa"/>
            <w:tcBorders>
              <w:top w:val="single" w:sz="4" w:space="0" w:color="auto"/>
            </w:tcBorders>
          </w:tcPr>
          <w:p w14:paraId="40DBBC4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16.3</w:t>
            </w:r>
            <w:r w:rsidRPr="00D85DC3">
              <w:rPr>
                <w:rFonts w:ascii="Arial" w:eastAsia="Times New Roman" w:hAnsi="Arial" w:cs="Arial"/>
                <w:bCs/>
                <w:iCs/>
                <w:sz w:val="20"/>
                <w:szCs w:val="20"/>
                <w:vertAlign w:val="superscript"/>
              </w:rPr>
              <w:t>ab</w:t>
            </w:r>
          </w:p>
        </w:tc>
        <w:tc>
          <w:tcPr>
            <w:tcW w:w="1007" w:type="dxa"/>
            <w:tcBorders>
              <w:top w:val="single" w:sz="4" w:space="0" w:color="auto"/>
            </w:tcBorders>
          </w:tcPr>
          <w:p w14:paraId="48D238CC"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16.7</w:t>
            </w:r>
            <w:r w:rsidRPr="00D85DC3">
              <w:rPr>
                <w:rFonts w:ascii="Arial" w:eastAsia="Times New Roman" w:hAnsi="Arial" w:cs="Arial"/>
                <w:bCs/>
                <w:iCs/>
                <w:sz w:val="20"/>
                <w:szCs w:val="20"/>
                <w:vertAlign w:val="superscript"/>
              </w:rPr>
              <w:t>a</w:t>
            </w:r>
          </w:p>
        </w:tc>
        <w:tc>
          <w:tcPr>
            <w:tcW w:w="1007" w:type="dxa"/>
            <w:tcBorders>
              <w:top w:val="single" w:sz="4" w:space="0" w:color="auto"/>
            </w:tcBorders>
          </w:tcPr>
          <w:p w14:paraId="43D9B783"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19.3</w:t>
            </w:r>
            <w:r w:rsidRPr="00D85DC3">
              <w:rPr>
                <w:rFonts w:ascii="Arial" w:eastAsia="Times New Roman" w:hAnsi="Arial" w:cs="Arial"/>
                <w:bCs/>
                <w:iCs/>
                <w:sz w:val="20"/>
                <w:szCs w:val="20"/>
                <w:vertAlign w:val="superscript"/>
              </w:rPr>
              <w:t>a</w:t>
            </w:r>
          </w:p>
        </w:tc>
      </w:tr>
      <w:tr w:rsidR="00D85DC3" w:rsidRPr="00D85DC3" w14:paraId="3489C3CE" w14:textId="77777777" w:rsidTr="006A44B6">
        <w:trPr>
          <w:trHeight w:val="20"/>
          <w:jc w:val="center"/>
        </w:trPr>
        <w:tc>
          <w:tcPr>
            <w:tcW w:w="1296" w:type="dxa"/>
          </w:tcPr>
          <w:p w14:paraId="511E23D1"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p>
        </w:tc>
        <w:tc>
          <w:tcPr>
            <w:tcW w:w="1006" w:type="dxa"/>
          </w:tcPr>
          <w:p w14:paraId="0C50E5B1"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2.3</w:t>
            </w:r>
            <w:r w:rsidRPr="00D85DC3">
              <w:rPr>
                <w:rFonts w:ascii="Arial" w:eastAsia="Times New Roman" w:hAnsi="Arial" w:cs="Arial"/>
                <w:bCs/>
                <w:iCs/>
                <w:sz w:val="20"/>
                <w:szCs w:val="20"/>
                <w:vertAlign w:val="superscript"/>
              </w:rPr>
              <w:t>a</w:t>
            </w:r>
          </w:p>
        </w:tc>
        <w:tc>
          <w:tcPr>
            <w:tcW w:w="1006" w:type="dxa"/>
          </w:tcPr>
          <w:p w14:paraId="168865D6"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3.3</w:t>
            </w:r>
            <w:r w:rsidRPr="00D85DC3">
              <w:rPr>
                <w:rFonts w:ascii="Arial" w:eastAsia="Times New Roman" w:hAnsi="Arial" w:cs="Arial"/>
                <w:bCs/>
                <w:iCs/>
                <w:sz w:val="20"/>
                <w:szCs w:val="20"/>
                <w:vertAlign w:val="superscript"/>
              </w:rPr>
              <w:t>ab</w:t>
            </w:r>
          </w:p>
        </w:tc>
        <w:tc>
          <w:tcPr>
            <w:tcW w:w="1007" w:type="dxa"/>
          </w:tcPr>
          <w:p w14:paraId="09B76E81"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5.0</w:t>
            </w:r>
            <w:r w:rsidRPr="00D85DC3">
              <w:rPr>
                <w:rFonts w:ascii="Arial" w:eastAsia="Times New Roman" w:hAnsi="Arial" w:cs="Arial"/>
                <w:bCs/>
                <w:iCs/>
                <w:sz w:val="20"/>
                <w:szCs w:val="20"/>
                <w:vertAlign w:val="superscript"/>
              </w:rPr>
              <w:t>b</w:t>
            </w:r>
          </w:p>
        </w:tc>
        <w:tc>
          <w:tcPr>
            <w:tcW w:w="1007" w:type="dxa"/>
          </w:tcPr>
          <w:p w14:paraId="5D170156"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8.0</w:t>
            </w:r>
            <w:r w:rsidRPr="00D85DC3">
              <w:rPr>
                <w:rFonts w:ascii="Arial" w:eastAsia="Times New Roman" w:hAnsi="Arial" w:cs="Arial"/>
                <w:bCs/>
                <w:iCs/>
                <w:sz w:val="20"/>
                <w:szCs w:val="20"/>
                <w:vertAlign w:val="superscript"/>
              </w:rPr>
              <w:t>b</w:t>
            </w:r>
          </w:p>
        </w:tc>
        <w:tc>
          <w:tcPr>
            <w:tcW w:w="1007" w:type="dxa"/>
          </w:tcPr>
          <w:p w14:paraId="569B1C1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10.0</w:t>
            </w:r>
            <w:r w:rsidRPr="00D85DC3">
              <w:rPr>
                <w:rFonts w:ascii="Arial" w:eastAsia="Times New Roman" w:hAnsi="Arial" w:cs="Arial"/>
                <w:bCs/>
                <w:iCs/>
                <w:sz w:val="20"/>
                <w:szCs w:val="20"/>
                <w:vertAlign w:val="superscript"/>
              </w:rPr>
              <w:t>ab</w:t>
            </w:r>
          </w:p>
        </w:tc>
        <w:tc>
          <w:tcPr>
            <w:tcW w:w="1007" w:type="dxa"/>
          </w:tcPr>
          <w:p w14:paraId="179205D0"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11.0</w:t>
            </w:r>
            <w:r w:rsidRPr="00D85DC3">
              <w:rPr>
                <w:rFonts w:ascii="Arial" w:eastAsia="Times New Roman" w:hAnsi="Arial" w:cs="Arial"/>
                <w:bCs/>
                <w:iCs/>
                <w:sz w:val="20"/>
                <w:szCs w:val="20"/>
                <w:vertAlign w:val="superscript"/>
              </w:rPr>
              <w:t>b</w:t>
            </w:r>
          </w:p>
        </w:tc>
        <w:tc>
          <w:tcPr>
            <w:tcW w:w="1007" w:type="dxa"/>
          </w:tcPr>
          <w:p w14:paraId="57F5B369"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13.0</w:t>
            </w:r>
            <w:r w:rsidRPr="00D85DC3">
              <w:rPr>
                <w:rFonts w:ascii="Arial" w:eastAsia="Times New Roman" w:hAnsi="Arial" w:cs="Arial"/>
                <w:bCs/>
                <w:iCs/>
                <w:sz w:val="20"/>
                <w:szCs w:val="20"/>
                <w:vertAlign w:val="superscript"/>
              </w:rPr>
              <w:t>a</w:t>
            </w:r>
          </w:p>
        </w:tc>
        <w:tc>
          <w:tcPr>
            <w:tcW w:w="1007" w:type="dxa"/>
          </w:tcPr>
          <w:p w14:paraId="07F09B7D"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14.0</w:t>
            </w:r>
            <w:r w:rsidRPr="00D85DC3">
              <w:rPr>
                <w:rFonts w:ascii="Arial" w:eastAsia="Times New Roman" w:hAnsi="Arial" w:cs="Arial"/>
                <w:bCs/>
                <w:iCs/>
                <w:sz w:val="20"/>
                <w:szCs w:val="20"/>
                <w:vertAlign w:val="superscript"/>
              </w:rPr>
              <w:t>a</w:t>
            </w:r>
          </w:p>
        </w:tc>
      </w:tr>
      <w:tr w:rsidR="00D85DC3" w:rsidRPr="00D85DC3" w14:paraId="4BA1F4CC" w14:textId="77777777" w:rsidTr="006A44B6">
        <w:trPr>
          <w:trHeight w:val="20"/>
          <w:jc w:val="center"/>
        </w:trPr>
        <w:tc>
          <w:tcPr>
            <w:tcW w:w="1296" w:type="dxa"/>
          </w:tcPr>
          <w:p w14:paraId="242994EC"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p>
        </w:tc>
        <w:tc>
          <w:tcPr>
            <w:tcW w:w="1006" w:type="dxa"/>
          </w:tcPr>
          <w:p w14:paraId="6A42E87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b</w:t>
            </w:r>
          </w:p>
        </w:tc>
        <w:tc>
          <w:tcPr>
            <w:tcW w:w="1006" w:type="dxa"/>
          </w:tcPr>
          <w:p w14:paraId="23DD090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b</w:t>
            </w:r>
          </w:p>
        </w:tc>
        <w:tc>
          <w:tcPr>
            <w:tcW w:w="1007" w:type="dxa"/>
          </w:tcPr>
          <w:p w14:paraId="71B1202C"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c</w:t>
            </w:r>
          </w:p>
        </w:tc>
        <w:tc>
          <w:tcPr>
            <w:tcW w:w="1007" w:type="dxa"/>
          </w:tcPr>
          <w:p w14:paraId="332C19C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d</w:t>
            </w:r>
          </w:p>
        </w:tc>
        <w:tc>
          <w:tcPr>
            <w:tcW w:w="1007" w:type="dxa"/>
          </w:tcPr>
          <w:p w14:paraId="3DE54FB1"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w:t>
            </w:r>
            <w:r w:rsidRPr="00D85DC3">
              <w:rPr>
                <w:rFonts w:ascii="Arial" w:eastAsia="Times New Roman" w:hAnsi="Arial" w:cs="Arial"/>
                <w:bCs/>
                <w:iCs/>
                <w:sz w:val="20"/>
                <w:szCs w:val="20"/>
                <w:vertAlign w:val="superscript"/>
              </w:rPr>
              <w:t>b</w:t>
            </w:r>
          </w:p>
        </w:tc>
        <w:tc>
          <w:tcPr>
            <w:tcW w:w="1007" w:type="dxa"/>
          </w:tcPr>
          <w:p w14:paraId="212F0AD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w:t>
            </w:r>
            <w:r w:rsidRPr="00D85DC3">
              <w:rPr>
                <w:rFonts w:ascii="Arial" w:eastAsia="Times New Roman" w:hAnsi="Arial" w:cs="Arial"/>
                <w:bCs/>
                <w:iCs/>
                <w:sz w:val="20"/>
                <w:szCs w:val="20"/>
                <w:vertAlign w:val="superscript"/>
              </w:rPr>
              <w:t>c</w:t>
            </w:r>
          </w:p>
        </w:tc>
        <w:tc>
          <w:tcPr>
            <w:tcW w:w="1007" w:type="dxa"/>
          </w:tcPr>
          <w:p w14:paraId="24BF0C1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w:t>
            </w:r>
            <w:r w:rsidRPr="00D85DC3">
              <w:rPr>
                <w:rFonts w:ascii="Arial" w:eastAsia="Times New Roman" w:hAnsi="Arial" w:cs="Arial"/>
                <w:bCs/>
                <w:iCs/>
                <w:sz w:val="20"/>
                <w:szCs w:val="20"/>
                <w:vertAlign w:val="superscript"/>
              </w:rPr>
              <w:t>b</w:t>
            </w:r>
          </w:p>
        </w:tc>
        <w:tc>
          <w:tcPr>
            <w:tcW w:w="1007" w:type="dxa"/>
          </w:tcPr>
          <w:p w14:paraId="50403E46"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1.0</w:t>
            </w:r>
            <w:r w:rsidRPr="00D85DC3">
              <w:rPr>
                <w:rFonts w:ascii="Arial" w:eastAsia="Times New Roman" w:hAnsi="Arial" w:cs="Arial"/>
                <w:bCs/>
                <w:iCs/>
                <w:sz w:val="20"/>
                <w:szCs w:val="20"/>
                <w:vertAlign w:val="superscript"/>
              </w:rPr>
              <w:t>b</w:t>
            </w:r>
          </w:p>
        </w:tc>
      </w:tr>
      <w:tr w:rsidR="00D85DC3" w:rsidRPr="00D85DC3" w14:paraId="06AF63DE" w14:textId="77777777" w:rsidTr="006A44B6">
        <w:trPr>
          <w:trHeight w:val="20"/>
          <w:jc w:val="center"/>
        </w:trPr>
        <w:tc>
          <w:tcPr>
            <w:tcW w:w="1296" w:type="dxa"/>
          </w:tcPr>
          <w:p w14:paraId="1F390922"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p>
        </w:tc>
        <w:tc>
          <w:tcPr>
            <w:tcW w:w="1006" w:type="dxa"/>
          </w:tcPr>
          <w:p w14:paraId="6A201AB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3.0</w:t>
            </w:r>
            <w:r w:rsidRPr="00D85DC3">
              <w:rPr>
                <w:rFonts w:ascii="Arial" w:eastAsia="Times New Roman" w:hAnsi="Arial" w:cs="Arial"/>
                <w:bCs/>
                <w:iCs/>
                <w:sz w:val="20"/>
                <w:szCs w:val="20"/>
                <w:vertAlign w:val="superscript"/>
              </w:rPr>
              <w:t>a</w:t>
            </w:r>
          </w:p>
        </w:tc>
        <w:tc>
          <w:tcPr>
            <w:tcW w:w="1006" w:type="dxa"/>
          </w:tcPr>
          <w:p w14:paraId="6CADD59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5.0</w:t>
            </w:r>
            <w:r w:rsidRPr="00D85DC3">
              <w:rPr>
                <w:rFonts w:ascii="Arial" w:eastAsia="Times New Roman" w:hAnsi="Arial" w:cs="Arial"/>
                <w:bCs/>
                <w:iCs/>
                <w:sz w:val="20"/>
                <w:szCs w:val="20"/>
                <w:vertAlign w:val="superscript"/>
              </w:rPr>
              <w:t>a</w:t>
            </w:r>
          </w:p>
        </w:tc>
        <w:tc>
          <w:tcPr>
            <w:tcW w:w="1007" w:type="dxa"/>
          </w:tcPr>
          <w:p w14:paraId="63E8E0E5"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7.7</w:t>
            </w:r>
            <w:r w:rsidRPr="00D85DC3">
              <w:rPr>
                <w:rFonts w:ascii="Arial" w:eastAsia="Times New Roman" w:hAnsi="Arial" w:cs="Arial"/>
                <w:bCs/>
                <w:iCs/>
                <w:sz w:val="20"/>
                <w:szCs w:val="20"/>
                <w:vertAlign w:val="superscript"/>
              </w:rPr>
              <w:t>ab</w:t>
            </w:r>
          </w:p>
        </w:tc>
        <w:tc>
          <w:tcPr>
            <w:tcW w:w="1007" w:type="dxa"/>
          </w:tcPr>
          <w:p w14:paraId="78088A9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10.3</w:t>
            </w:r>
            <w:r w:rsidRPr="00D85DC3">
              <w:rPr>
                <w:rFonts w:ascii="Arial" w:eastAsia="Times New Roman" w:hAnsi="Arial" w:cs="Arial"/>
                <w:bCs/>
                <w:iCs/>
                <w:sz w:val="20"/>
                <w:szCs w:val="20"/>
                <w:vertAlign w:val="superscript"/>
              </w:rPr>
              <w:t>ab</w:t>
            </w:r>
          </w:p>
        </w:tc>
        <w:tc>
          <w:tcPr>
            <w:tcW w:w="1007" w:type="dxa"/>
          </w:tcPr>
          <w:p w14:paraId="7AB9445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13.3</w:t>
            </w:r>
            <w:r w:rsidRPr="00D85DC3">
              <w:rPr>
                <w:rFonts w:ascii="Arial" w:eastAsia="Times New Roman" w:hAnsi="Arial" w:cs="Arial"/>
                <w:bCs/>
                <w:iCs/>
                <w:sz w:val="20"/>
                <w:szCs w:val="20"/>
                <w:vertAlign w:val="superscript"/>
              </w:rPr>
              <w:t>a</w:t>
            </w:r>
          </w:p>
        </w:tc>
        <w:tc>
          <w:tcPr>
            <w:tcW w:w="1007" w:type="dxa"/>
          </w:tcPr>
          <w:p w14:paraId="308022D0"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16.3</w:t>
            </w:r>
            <w:r w:rsidRPr="00D85DC3">
              <w:rPr>
                <w:rFonts w:ascii="Arial" w:eastAsia="Times New Roman" w:hAnsi="Arial" w:cs="Arial"/>
                <w:bCs/>
                <w:iCs/>
                <w:sz w:val="20"/>
                <w:szCs w:val="20"/>
                <w:vertAlign w:val="superscript"/>
              </w:rPr>
              <w:t>ab</w:t>
            </w:r>
          </w:p>
        </w:tc>
        <w:tc>
          <w:tcPr>
            <w:tcW w:w="1007" w:type="dxa"/>
          </w:tcPr>
          <w:p w14:paraId="3EC4519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19.7</w:t>
            </w:r>
            <w:r w:rsidRPr="00D85DC3">
              <w:rPr>
                <w:rFonts w:ascii="Arial" w:eastAsia="Times New Roman" w:hAnsi="Arial" w:cs="Arial"/>
                <w:bCs/>
                <w:iCs/>
                <w:sz w:val="20"/>
                <w:szCs w:val="20"/>
                <w:vertAlign w:val="superscript"/>
              </w:rPr>
              <w:t>a</w:t>
            </w:r>
          </w:p>
        </w:tc>
        <w:tc>
          <w:tcPr>
            <w:tcW w:w="1007" w:type="dxa"/>
          </w:tcPr>
          <w:p w14:paraId="0C7BDBE4"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22.3</w:t>
            </w:r>
            <w:r w:rsidRPr="00D85DC3">
              <w:rPr>
                <w:rFonts w:ascii="Arial" w:eastAsia="Times New Roman" w:hAnsi="Arial" w:cs="Arial"/>
                <w:bCs/>
                <w:iCs/>
                <w:sz w:val="20"/>
                <w:szCs w:val="20"/>
                <w:vertAlign w:val="superscript"/>
              </w:rPr>
              <w:t>a</w:t>
            </w:r>
          </w:p>
        </w:tc>
      </w:tr>
      <w:tr w:rsidR="00D85DC3" w:rsidRPr="00D85DC3" w14:paraId="7C625B0D" w14:textId="77777777" w:rsidTr="006A44B6">
        <w:trPr>
          <w:trHeight w:val="20"/>
          <w:jc w:val="center"/>
        </w:trPr>
        <w:tc>
          <w:tcPr>
            <w:tcW w:w="1296" w:type="dxa"/>
          </w:tcPr>
          <w:p w14:paraId="1196EB4E"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p>
        </w:tc>
        <w:tc>
          <w:tcPr>
            <w:tcW w:w="1006" w:type="dxa"/>
          </w:tcPr>
          <w:p w14:paraId="65CDD6E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2.3</w:t>
            </w:r>
            <w:r w:rsidRPr="00D85DC3">
              <w:rPr>
                <w:rFonts w:ascii="Arial" w:eastAsia="Times New Roman" w:hAnsi="Arial" w:cs="Arial"/>
                <w:bCs/>
                <w:iCs/>
                <w:sz w:val="20"/>
                <w:szCs w:val="20"/>
                <w:vertAlign w:val="superscript"/>
              </w:rPr>
              <w:t>a</w:t>
            </w:r>
          </w:p>
        </w:tc>
        <w:tc>
          <w:tcPr>
            <w:tcW w:w="1006" w:type="dxa"/>
          </w:tcPr>
          <w:p w14:paraId="24B9D49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5.3</w:t>
            </w:r>
            <w:r w:rsidRPr="00D85DC3">
              <w:rPr>
                <w:rFonts w:ascii="Arial" w:eastAsia="Times New Roman" w:hAnsi="Arial" w:cs="Arial"/>
                <w:bCs/>
                <w:iCs/>
                <w:sz w:val="20"/>
                <w:szCs w:val="20"/>
                <w:vertAlign w:val="superscript"/>
              </w:rPr>
              <w:t>a</w:t>
            </w:r>
          </w:p>
        </w:tc>
        <w:tc>
          <w:tcPr>
            <w:tcW w:w="1007" w:type="dxa"/>
          </w:tcPr>
          <w:p w14:paraId="081CECE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6.7</w:t>
            </w:r>
            <w:r w:rsidRPr="00D85DC3">
              <w:rPr>
                <w:rFonts w:ascii="Arial" w:eastAsia="Times New Roman" w:hAnsi="Arial" w:cs="Arial"/>
                <w:bCs/>
                <w:iCs/>
                <w:sz w:val="20"/>
                <w:szCs w:val="20"/>
                <w:vertAlign w:val="superscript"/>
              </w:rPr>
              <w:t>ab</w:t>
            </w:r>
          </w:p>
        </w:tc>
        <w:tc>
          <w:tcPr>
            <w:tcW w:w="1007" w:type="dxa"/>
          </w:tcPr>
          <w:p w14:paraId="58B88001"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7.3</w:t>
            </w:r>
            <w:r w:rsidRPr="00D85DC3">
              <w:rPr>
                <w:rFonts w:ascii="Arial" w:eastAsia="Times New Roman" w:hAnsi="Arial" w:cs="Arial"/>
                <w:bCs/>
                <w:iCs/>
                <w:sz w:val="20"/>
                <w:szCs w:val="20"/>
                <w:vertAlign w:val="superscript"/>
              </w:rPr>
              <w:t>b</w:t>
            </w:r>
          </w:p>
        </w:tc>
        <w:tc>
          <w:tcPr>
            <w:tcW w:w="1007" w:type="dxa"/>
          </w:tcPr>
          <w:p w14:paraId="3913816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11.7</w:t>
            </w:r>
            <w:r w:rsidRPr="00D85DC3">
              <w:rPr>
                <w:rFonts w:ascii="Arial" w:eastAsia="Times New Roman" w:hAnsi="Arial" w:cs="Arial"/>
                <w:bCs/>
                <w:iCs/>
                <w:sz w:val="20"/>
                <w:szCs w:val="20"/>
                <w:vertAlign w:val="superscript"/>
              </w:rPr>
              <w:t>a</w:t>
            </w:r>
          </w:p>
        </w:tc>
        <w:tc>
          <w:tcPr>
            <w:tcW w:w="1007" w:type="dxa"/>
          </w:tcPr>
          <w:p w14:paraId="3C581A7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13.7</w:t>
            </w:r>
            <w:r w:rsidRPr="00D85DC3">
              <w:rPr>
                <w:rFonts w:ascii="Arial" w:eastAsia="Times New Roman" w:hAnsi="Arial" w:cs="Arial"/>
                <w:bCs/>
                <w:iCs/>
                <w:sz w:val="20"/>
                <w:szCs w:val="20"/>
                <w:vertAlign w:val="superscript"/>
              </w:rPr>
              <w:t>b</w:t>
            </w:r>
          </w:p>
        </w:tc>
        <w:tc>
          <w:tcPr>
            <w:tcW w:w="1007" w:type="dxa"/>
          </w:tcPr>
          <w:p w14:paraId="1AFD37F5"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15.0</w:t>
            </w:r>
            <w:r w:rsidRPr="00D85DC3">
              <w:rPr>
                <w:rFonts w:ascii="Arial" w:eastAsia="Times New Roman" w:hAnsi="Arial" w:cs="Arial"/>
                <w:bCs/>
                <w:iCs/>
                <w:sz w:val="20"/>
                <w:szCs w:val="20"/>
                <w:vertAlign w:val="superscript"/>
              </w:rPr>
              <w:t>ab</w:t>
            </w:r>
          </w:p>
        </w:tc>
        <w:tc>
          <w:tcPr>
            <w:tcW w:w="1007" w:type="dxa"/>
          </w:tcPr>
          <w:p w14:paraId="7F585FDB"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18.0</w:t>
            </w:r>
            <w:r w:rsidRPr="00D85DC3">
              <w:rPr>
                <w:rFonts w:ascii="Arial" w:eastAsia="Times New Roman" w:hAnsi="Arial" w:cs="Arial"/>
                <w:bCs/>
                <w:iCs/>
                <w:sz w:val="20"/>
                <w:szCs w:val="20"/>
                <w:vertAlign w:val="superscript"/>
              </w:rPr>
              <w:t>a</w:t>
            </w:r>
          </w:p>
        </w:tc>
      </w:tr>
      <w:tr w:rsidR="00D85DC3" w:rsidRPr="00D85DC3" w14:paraId="09470E9C" w14:textId="77777777" w:rsidTr="006A44B6">
        <w:trPr>
          <w:trHeight w:val="20"/>
          <w:jc w:val="center"/>
        </w:trPr>
        <w:tc>
          <w:tcPr>
            <w:tcW w:w="1296" w:type="dxa"/>
          </w:tcPr>
          <w:p w14:paraId="644C03B9"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p>
        </w:tc>
        <w:tc>
          <w:tcPr>
            <w:tcW w:w="1006" w:type="dxa"/>
          </w:tcPr>
          <w:p w14:paraId="5337AFB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w:t>
            </w:r>
            <w:r w:rsidRPr="00D85DC3">
              <w:rPr>
                <w:rFonts w:ascii="Arial" w:eastAsia="Times New Roman" w:hAnsi="Arial" w:cs="Arial"/>
                <w:bCs/>
                <w:iCs/>
                <w:sz w:val="20"/>
                <w:szCs w:val="20"/>
                <w:vertAlign w:val="superscript"/>
              </w:rPr>
              <w:t>b</w:t>
            </w:r>
          </w:p>
        </w:tc>
        <w:tc>
          <w:tcPr>
            <w:tcW w:w="1006" w:type="dxa"/>
          </w:tcPr>
          <w:p w14:paraId="1A5DD63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w:t>
            </w:r>
            <w:r w:rsidRPr="00D85DC3">
              <w:rPr>
                <w:rFonts w:ascii="Arial" w:eastAsia="Times New Roman" w:hAnsi="Arial" w:cs="Arial"/>
                <w:bCs/>
                <w:iCs/>
                <w:sz w:val="20"/>
                <w:szCs w:val="20"/>
                <w:vertAlign w:val="superscript"/>
              </w:rPr>
              <w:t>b</w:t>
            </w:r>
          </w:p>
        </w:tc>
        <w:tc>
          <w:tcPr>
            <w:tcW w:w="1007" w:type="dxa"/>
          </w:tcPr>
          <w:p w14:paraId="1CEF5BF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c</w:t>
            </w:r>
          </w:p>
        </w:tc>
        <w:tc>
          <w:tcPr>
            <w:tcW w:w="1007" w:type="dxa"/>
          </w:tcPr>
          <w:p w14:paraId="25A8BD3F"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d</w:t>
            </w:r>
          </w:p>
        </w:tc>
        <w:tc>
          <w:tcPr>
            <w:tcW w:w="1007" w:type="dxa"/>
          </w:tcPr>
          <w:p w14:paraId="5570E68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w:t>
            </w:r>
            <w:r w:rsidRPr="00D85DC3">
              <w:rPr>
                <w:rFonts w:ascii="Arial" w:eastAsia="Times New Roman" w:hAnsi="Arial" w:cs="Arial"/>
                <w:bCs/>
                <w:iCs/>
                <w:sz w:val="20"/>
                <w:szCs w:val="20"/>
                <w:vertAlign w:val="superscript"/>
              </w:rPr>
              <w:t>b</w:t>
            </w:r>
          </w:p>
        </w:tc>
        <w:tc>
          <w:tcPr>
            <w:tcW w:w="1007" w:type="dxa"/>
          </w:tcPr>
          <w:p w14:paraId="67490F00"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w:t>
            </w:r>
            <w:r w:rsidRPr="00D85DC3">
              <w:rPr>
                <w:rFonts w:ascii="Arial" w:eastAsia="Times New Roman" w:hAnsi="Arial" w:cs="Arial"/>
                <w:bCs/>
                <w:iCs/>
                <w:sz w:val="20"/>
                <w:szCs w:val="20"/>
                <w:vertAlign w:val="superscript"/>
              </w:rPr>
              <w:t>c</w:t>
            </w:r>
          </w:p>
        </w:tc>
        <w:tc>
          <w:tcPr>
            <w:tcW w:w="1007" w:type="dxa"/>
          </w:tcPr>
          <w:p w14:paraId="78D16F2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w:t>
            </w:r>
            <w:r w:rsidRPr="00D85DC3">
              <w:rPr>
                <w:rFonts w:ascii="Arial" w:eastAsia="Times New Roman" w:hAnsi="Arial" w:cs="Arial"/>
                <w:bCs/>
                <w:iCs/>
                <w:sz w:val="20"/>
                <w:szCs w:val="20"/>
                <w:vertAlign w:val="superscript"/>
              </w:rPr>
              <w:t>b</w:t>
            </w:r>
          </w:p>
        </w:tc>
        <w:tc>
          <w:tcPr>
            <w:tcW w:w="1007" w:type="dxa"/>
          </w:tcPr>
          <w:p w14:paraId="15A22A8D"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1.3</w:t>
            </w:r>
            <w:r w:rsidRPr="00D85DC3">
              <w:rPr>
                <w:rFonts w:ascii="Arial" w:eastAsia="Times New Roman" w:hAnsi="Arial" w:cs="Arial"/>
                <w:bCs/>
                <w:iCs/>
                <w:sz w:val="20"/>
                <w:szCs w:val="20"/>
                <w:vertAlign w:val="superscript"/>
              </w:rPr>
              <w:t>b</w:t>
            </w:r>
          </w:p>
        </w:tc>
      </w:tr>
      <w:tr w:rsidR="00D85DC3" w:rsidRPr="00D85DC3" w14:paraId="67855A83" w14:textId="77777777" w:rsidTr="006A44B6">
        <w:trPr>
          <w:trHeight w:val="20"/>
          <w:jc w:val="center"/>
        </w:trPr>
        <w:tc>
          <w:tcPr>
            <w:tcW w:w="1296" w:type="dxa"/>
          </w:tcPr>
          <w:p w14:paraId="060830AC"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p>
        </w:tc>
        <w:tc>
          <w:tcPr>
            <w:tcW w:w="1006" w:type="dxa"/>
          </w:tcPr>
          <w:p w14:paraId="033FDA3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w:t>
            </w:r>
            <w:r w:rsidRPr="00D85DC3">
              <w:rPr>
                <w:rFonts w:ascii="Arial" w:eastAsia="Times New Roman" w:hAnsi="Arial" w:cs="Arial"/>
                <w:bCs/>
                <w:iCs/>
                <w:sz w:val="20"/>
                <w:szCs w:val="20"/>
                <w:vertAlign w:val="superscript"/>
              </w:rPr>
              <w:t>ab</w:t>
            </w:r>
          </w:p>
        </w:tc>
        <w:tc>
          <w:tcPr>
            <w:tcW w:w="1006" w:type="dxa"/>
          </w:tcPr>
          <w:p w14:paraId="43A3AF3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4.0</w:t>
            </w:r>
            <w:r w:rsidRPr="00D85DC3">
              <w:rPr>
                <w:rFonts w:ascii="Arial" w:eastAsia="Times New Roman" w:hAnsi="Arial" w:cs="Arial"/>
                <w:bCs/>
                <w:iCs/>
                <w:sz w:val="20"/>
                <w:szCs w:val="20"/>
                <w:vertAlign w:val="superscript"/>
              </w:rPr>
              <w:t>a</w:t>
            </w:r>
          </w:p>
        </w:tc>
        <w:tc>
          <w:tcPr>
            <w:tcW w:w="1007" w:type="dxa"/>
          </w:tcPr>
          <w:p w14:paraId="7984FFF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6.3</w:t>
            </w:r>
            <w:r w:rsidRPr="00D85DC3">
              <w:rPr>
                <w:rFonts w:ascii="Arial" w:eastAsia="Times New Roman" w:hAnsi="Arial" w:cs="Arial"/>
                <w:bCs/>
                <w:iCs/>
                <w:sz w:val="20"/>
                <w:szCs w:val="20"/>
                <w:vertAlign w:val="superscript"/>
              </w:rPr>
              <w:t>ab</w:t>
            </w:r>
          </w:p>
        </w:tc>
        <w:tc>
          <w:tcPr>
            <w:tcW w:w="1007" w:type="dxa"/>
          </w:tcPr>
          <w:p w14:paraId="7E5D49D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13.3</w:t>
            </w:r>
            <w:r w:rsidRPr="00D85DC3">
              <w:rPr>
                <w:rFonts w:ascii="Arial" w:eastAsia="Times New Roman" w:hAnsi="Arial" w:cs="Arial"/>
                <w:bCs/>
                <w:iCs/>
                <w:sz w:val="20"/>
                <w:szCs w:val="20"/>
                <w:vertAlign w:val="superscript"/>
              </w:rPr>
              <w:t>a</w:t>
            </w:r>
          </w:p>
        </w:tc>
        <w:tc>
          <w:tcPr>
            <w:tcW w:w="1007" w:type="dxa"/>
          </w:tcPr>
          <w:p w14:paraId="5BE6176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16.3</w:t>
            </w:r>
            <w:r w:rsidRPr="00D85DC3">
              <w:rPr>
                <w:rFonts w:ascii="Arial" w:eastAsia="Times New Roman" w:hAnsi="Arial" w:cs="Arial"/>
                <w:bCs/>
                <w:iCs/>
                <w:sz w:val="20"/>
                <w:szCs w:val="20"/>
                <w:vertAlign w:val="superscript"/>
              </w:rPr>
              <w:t>a</w:t>
            </w:r>
          </w:p>
        </w:tc>
        <w:tc>
          <w:tcPr>
            <w:tcW w:w="1007" w:type="dxa"/>
          </w:tcPr>
          <w:p w14:paraId="251D2FC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20.0</w:t>
            </w:r>
            <w:r w:rsidRPr="00D85DC3">
              <w:rPr>
                <w:rFonts w:ascii="Arial" w:eastAsia="Times New Roman" w:hAnsi="Arial" w:cs="Arial"/>
                <w:bCs/>
                <w:iCs/>
                <w:sz w:val="20"/>
                <w:szCs w:val="20"/>
                <w:vertAlign w:val="superscript"/>
              </w:rPr>
              <w:t>a</w:t>
            </w:r>
          </w:p>
        </w:tc>
        <w:tc>
          <w:tcPr>
            <w:tcW w:w="1007" w:type="dxa"/>
          </w:tcPr>
          <w:p w14:paraId="6BBE98D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21.3</w:t>
            </w:r>
            <w:r w:rsidRPr="00D85DC3">
              <w:rPr>
                <w:rFonts w:ascii="Arial" w:eastAsia="Times New Roman" w:hAnsi="Arial" w:cs="Arial"/>
                <w:bCs/>
                <w:iCs/>
                <w:sz w:val="20"/>
                <w:szCs w:val="20"/>
                <w:vertAlign w:val="superscript"/>
              </w:rPr>
              <w:t>a</w:t>
            </w:r>
          </w:p>
        </w:tc>
        <w:tc>
          <w:tcPr>
            <w:tcW w:w="1007" w:type="dxa"/>
          </w:tcPr>
          <w:p w14:paraId="09FA6F1D"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24.7</w:t>
            </w:r>
            <w:r w:rsidRPr="00D85DC3">
              <w:rPr>
                <w:rFonts w:ascii="Arial" w:eastAsia="Times New Roman" w:hAnsi="Arial" w:cs="Arial"/>
                <w:bCs/>
                <w:iCs/>
                <w:sz w:val="20"/>
                <w:szCs w:val="20"/>
                <w:vertAlign w:val="superscript"/>
              </w:rPr>
              <w:t>a</w:t>
            </w:r>
          </w:p>
        </w:tc>
      </w:tr>
      <w:tr w:rsidR="00D85DC3" w:rsidRPr="00D85DC3" w14:paraId="6428AF1D" w14:textId="77777777" w:rsidTr="006A44B6">
        <w:trPr>
          <w:trHeight w:val="20"/>
          <w:jc w:val="center"/>
        </w:trPr>
        <w:tc>
          <w:tcPr>
            <w:tcW w:w="1296" w:type="dxa"/>
          </w:tcPr>
          <w:p w14:paraId="01EE4F86"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p>
        </w:tc>
        <w:tc>
          <w:tcPr>
            <w:tcW w:w="1006" w:type="dxa"/>
          </w:tcPr>
          <w:p w14:paraId="2E6D8BC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3.7</w:t>
            </w:r>
            <w:r w:rsidRPr="00D85DC3">
              <w:rPr>
                <w:rFonts w:ascii="Arial" w:eastAsia="Times New Roman" w:hAnsi="Arial" w:cs="Arial"/>
                <w:bCs/>
                <w:iCs/>
                <w:sz w:val="20"/>
                <w:szCs w:val="20"/>
                <w:vertAlign w:val="superscript"/>
              </w:rPr>
              <w:t>a</w:t>
            </w:r>
          </w:p>
        </w:tc>
        <w:tc>
          <w:tcPr>
            <w:tcW w:w="1006" w:type="dxa"/>
          </w:tcPr>
          <w:p w14:paraId="3B98A27F"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5.7</w:t>
            </w:r>
            <w:r w:rsidRPr="00D85DC3">
              <w:rPr>
                <w:rFonts w:ascii="Arial" w:eastAsia="Times New Roman" w:hAnsi="Arial" w:cs="Arial"/>
                <w:bCs/>
                <w:iCs/>
                <w:sz w:val="20"/>
                <w:szCs w:val="20"/>
                <w:vertAlign w:val="superscript"/>
              </w:rPr>
              <w:t>a</w:t>
            </w:r>
          </w:p>
        </w:tc>
        <w:tc>
          <w:tcPr>
            <w:tcW w:w="1007" w:type="dxa"/>
          </w:tcPr>
          <w:p w14:paraId="699EB202"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11.0</w:t>
            </w:r>
            <w:r w:rsidRPr="00D85DC3">
              <w:rPr>
                <w:rFonts w:ascii="Arial" w:eastAsia="Times New Roman" w:hAnsi="Arial" w:cs="Arial"/>
                <w:bCs/>
                <w:iCs/>
                <w:sz w:val="20"/>
                <w:szCs w:val="20"/>
                <w:vertAlign w:val="superscript"/>
              </w:rPr>
              <w:t>a</w:t>
            </w:r>
          </w:p>
        </w:tc>
        <w:tc>
          <w:tcPr>
            <w:tcW w:w="1007" w:type="dxa"/>
          </w:tcPr>
          <w:p w14:paraId="081FE8B2"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14.0</w:t>
            </w:r>
            <w:r w:rsidRPr="00D85DC3">
              <w:rPr>
                <w:rFonts w:ascii="Arial" w:eastAsia="Times New Roman" w:hAnsi="Arial" w:cs="Arial"/>
                <w:bCs/>
                <w:iCs/>
                <w:sz w:val="20"/>
                <w:szCs w:val="20"/>
                <w:vertAlign w:val="superscript"/>
              </w:rPr>
              <w:t>a</w:t>
            </w:r>
          </w:p>
        </w:tc>
        <w:tc>
          <w:tcPr>
            <w:tcW w:w="1007" w:type="dxa"/>
          </w:tcPr>
          <w:p w14:paraId="4B2EB2B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15.3</w:t>
            </w:r>
            <w:r w:rsidRPr="00D85DC3">
              <w:rPr>
                <w:rFonts w:ascii="Arial" w:eastAsia="Times New Roman" w:hAnsi="Arial" w:cs="Arial"/>
                <w:bCs/>
                <w:iCs/>
                <w:sz w:val="20"/>
                <w:szCs w:val="20"/>
                <w:vertAlign w:val="superscript"/>
              </w:rPr>
              <w:t>a</w:t>
            </w:r>
          </w:p>
        </w:tc>
        <w:tc>
          <w:tcPr>
            <w:tcW w:w="1007" w:type="dxa"/>
          </w:tcPr>
          <w:p w14:paraId="598A8C8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16.3</w:t>
            </w:r>
            <w:r w:rsidRPr="00D85DC3">
              <w:rPr>
                <w:rFonts w:ascii="Arial" w:eastAsia="Times New Roman" w:hAnsi="Arial" w:cs="Arial"/>
                <w:bCs/>
                <w:iCs/>
                <w:sz w:val="20"/>
                <w:szCs w:val="20"/>
                <w:vertAlign w:val="superscript"/>
              </w:rPr>
              <w:t>ab</w:t>
            </w:r>
          </w:p>
        </w:tc>
        <w:tc>
          <w:tcPr>
            <w:tcW w:w="1007" w:type="dxa"/>
          </w:tcPr>
          <w:p w14:paraId="333D77B9"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17.3</w:t>
            </w:r>
            <w:r w:rsidRPr="00D85DC3">
              <w:rPr>
                <w:rFonts w:ascii="Arial" w:eastAsia="Times New Roman" w:hAnsi="Arial" w:cs="Arial"/>
                <w:bCs/>
                <w:iCs/>
                <w:sz w:val="20"/>
                <w:szCs w:val="20"/>
                <w:vertAlign w:val="superscript"/>
              </w:rPr>
              <w:t>a</w:t>
            </w:r>
          </w:p>
        </w:tc>
        <w:tc>
          <w:tcPr>
            <w:tcW w:w="1007" w:type="dxa"/>
          </w:tcPr>
          <w:p w14:paraId="5826D0E4"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18.3</w:t>
            </w:r>
            <w:r w:rsidRPr="00D85DC3">
              <w:rPr>
                <w:rFonts w:ascii="Arial" w:eastAsia="Times New Roman" w:hAnsi="Arial" w:cs="Arial"/>
                <w:bCs/>
                <w:iCs/>
                <w:sz w:val="20"/>
                <w:szCs w:val="20"/>
                <w:vertAlign w:val="superscript"/>
              </w:rPr>
              <w:t>a</w:t>
            </w:r>
          </w:p>
        </w:tc>
      </w:tr>
      <w:tr w:rsidR="00D85DC3" w:rsidRPr="00D85DC3" w14:paraId="06BC5125" w14:textId="77777777" w:rsidTr="006A44B6">
        <w:trPr>
          <w:trHeight w:val="20"/>
          <w:jc w:val="center"/>
        </w:trPr>
        <w:tc>
          <w:tcPr>
            <w:tcW w:w="1296" w:type="dxa"/>
          </w:tcPr>
          <w:p w14:paraId="07D2E825"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p>
        </w:tc>
        <w:tc>
          <w:tcPr>
            <w:tcW w:w="1006" w:type="dxa"/>
          </w:tcPr>
          <w:p w14:paraId="4120898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b</w:t>
            </w:r>
          </w:p>
        </w:tc>
        <w:tc>
          <w:tcPr>
            <w:tcW w:w="1006" w:type="dxa"/>
          </w:tcPr>
          <w:p w14:paraId="18495285"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b</w:t>
            </w:r>
          </w:p>
        </w:tc>
        <w:tc>
          <w:tcPr>
            <w:tcW w:w="1007" w:type="dxa"/>
          </w:tcPr>
          <w:p w14:paraId="4FEF748F"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0.3</w:t>
            </w:r>
            <w:r w:rsidRPr="00D85DC3">
              <w:rPr>
                <w:rFonts w:ascii="Arial" w:eastAsia="Times New Roman" w:hAnsi="Arial" w:cs="Arial"/>
                <w:bCs/>
                <w:iCs/>
                <w:sz w:val="20"/>
                <w:szCs w:val="20"/>
                <w:vertAlign w:val="superscript"/>
              </w:rPr>
              <w:t>c</w:t>
            </w:r>
          </w:p>
        </w:tc>
        <w:tc>
          <w:tcPr>
            <w:tcW w:w="1007" w:type="dxa"/>
          </w:tcPr>
          <w:p w14:paraId="30576D4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d</w:t>
            </w:r>
          </w:p>
        </w:tc>
        <w:tc>
          <w:tcPr>
            <w:tcW w:w="1007" w:type="dxa"/>
          </w:tcPr>
          <w:p w14:paraId="2508737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b</w:t>
            </w:r>
          </w:p>
        </w:tc>
        <w:tc>
          <w:tcPr>
            <w:tcW w:w="1007" w:type="dxa"/>
          </w:tcPr>
          <w:p w14:paraId="5042964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c</w:t>
            </w:r>
          </w:p>
        </w:tc>
        <w:tc>
          <w:tcPr>
            <w:tcW w:w="1007" w:type="dxa"/>
          </w:tcPr>
          <w:p w14:paraId="258C6A9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b</w:t>
            </w:r>
          </w:p>
        </w:tc>
        <w:tc>
          <w:tcPr>
            <w:tcW w:w="1007" w:type="dxa"/>
          </w:tcPr>
          <w:p w14:paraId="16E267FF"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0.7</w:t>
            </w:r>
            <w:r w:rsidRPr="00D85DC3">
              <w:rPr>
                <w:rFonts w:ascii="Arial" w:eastAsia="Times New Roman" w:hAnsi="Arial" w:cs="Arial"/>
                <w:bCs/>
                <w:iCs/>
                <w:sz w:val="20"/>
                <w:szCs w:val="20"/>
                <w:vertAlign w:val="superscript"/>
              </w:rPr>
              <w:t>b</w:t>
            </w:r>
            <w:commentRangeEnd w:id="17"/>
            <w:r w:rsidR="00E479C4">
              <w:rPr>
                <w:rStyle w:val="CommentReference"/>
              </w:rPr>
              <w:commentReference w:id="17"/>
            </w:r>
          </w:p>
        </w:tc>
      </w:tr>
    </w:tbl>
    <w:p w14:paraId="0181B211" w14:textId="77777777" w:rsidR="00D85DC3" w:rsidRPr="007826C4" w:rsidRDefault="00D85DC3" w:rsidP="007826C4">
      <w:pPr>
        <w:spacing w:after="0" w:line="240" w:lineRule="auto"/>
        <w:contextualSpacing/>
        <w:jc w:val="center"/>
        <w:rPr>
          <w:rFonts w:ascii="Arial" w:eastAsia="Times New Roman" w:hAnsi="Arial" w:cs="Arial"/>
          <w:bCs/>
          <w:i/>
          <w:iCs/>
          <w:sz w:val="18"/>
          <w:szCs w:val="20"/>
        </w:rPr>
      </w:pPr>
      <w:r w:rsidRPr="007826C4">
        <w:rPr>
          <w:rFonts w:ascii="Arial" w:eastAsia="Times New Roman" w:hAnsi="Arial" w:cs="Arial"/>
          <w:bCs/>
          <w:i/>
          <w:iCs/>
          <w:sz w:val="18"/>
          <w:szCs w:val="20"/>
        </w:rPr>
        <w:t>*Means that do not share same letter in columns are significantly different (Tukey method at 95% confidence level)</w:t>
      </w:r>
    </w:p>
    <w:p w14:paraId="6798DD70" w14:textId="77777777" w:rsidR="00D85DC3" w:rsidRDefault="00D85DC3" w:rsidP="007826C4">
      <w:pPr>
        <w:spacing w:after="0" w:line="240" w:lineRule="auto"/>
        <w:contextualSpacing/>
        <w:jc w:val="center"/>
        <w:rPr>
          <w:rFonts w:ascii="Arial" w:eastAsia="Times New Roman" w:hAnsi="Arial" w:cs="Arial"/>
          <w:bCs/>
          <w:iCs/>
          <w:sz w:val="20"/>
          <w:szCs w:val="20"/>
        </w:rPr>
      </w:pPr>
      <w:r w:rsidRPr="007826C4">
        <w:rPr>
          <w:rFonts w:ascii="Arial" w:eastAsia="Times New Roman" w:hAnsi="Arial" w:cs="Arial"/>
          <w:bCs/>
          <w:i/>
          <w:iCs/>
          <w:sz w:val="18"/>
          <w:szCs w:val="20"/>
        </w:rPr>
        <w:t>WAP – Weeks after planting, V</w:t>
      </w:r>
      <w:r w:rsidRPr="007826C4">
        <w:rPr>
          <w:rFonts w:ascii="Arial" w:eastAsia="Times New Roman" w:hAnsi="Arial" w:cs="Arial"/>
          <w:bCs/>
          <w:i/>
          <w:iCs/>
          <w:sz w:val="18"/>
          <w:szCs w:val="20"/>
          <w:vertAlign w:val="subscript"/>
        </w:rPr>
        <w:t>1</w:t>
      </w:r>
      <w:r w:rsidRPr="007826C4">
        <w:rPr>
          <w:rFonts w:ascii="Arial" w:eastAsia="Times New Roman" w:hAnsi="Arial" w:cs="Arial"/>
          <w:bCs/>
          <w:i/>
          <w:iCs/>
          <w:sz w:val="18"/>
          <w:szCs w:val="20"/>
        </w:rPr>
        <w:t xml:space="preserve"> - TMS 95/0289, V</w:t>
      </w:r>
      <w:r w:rsidRPr="007826C4">
        <w:rPr>
          <w:rFonts w:ascii="Arial" w:eastAsia="Times New Roman" w:hAnsi="Arial" w:cs="Arial"/>
          <w:bCs/>
          <w:i/>
          <w:iCs/>
          <w:sz w:val="18"/>
          <w:szCs w:val="20"/>
          <w:vertAlign w:val="subscript"/>
        </w:rPr>
        <w:t>2</w:t>
      </w:r>
      <w:r w:rsidRPr="007826C4">
        <w:rPr>
          <w:rFonts w:ascii="Arial" w:eastAsia="Times New Roman" w:hAnsi="Arial" w:cs="Arial"/>
          <w:bCs/>
          <w:i/>
          <w:iCs/>
          <w:sz w:val="18"/>
          <w:szCs w:val="20"/>
        </w:rPr>
        <w:t xml:space="preserve"> – TMS 96/0523, V</w:t>
      </w:r>
      <w:r w:rsidRPr="007826C4">
        <w:rPr>
          <w:rFonts w:ascii="Arial" w:eastAsia="Times New Roman" w:hAnsi="Arial" w:cs="Arial"/>
          <w:bCs/>
          <w:i/>
          <w:iCs/>
          <w:sz w:val="18"/>
          <w:szCs w:val="20"/>
          <w:vertAlign w:val="subscript"/>
        </w:rPr>
        <w:t>3</w:t>
      </w:r>
      <w:r w:rsidRPr="007826C4">
        <w:rPr>
          <w:rFonts w:ascii="Arial" w:eastAsia="Times New Roman" w:hAnsi="Arial" w:cs="Arial"/>
          <w:bCs/>
          <w:i/>
          <w:iCs/>
          <w:sz w:val="18"/>
          <w:szCs w:val="20"/>
        </w:rPr>
        <w:t xml:space="preserve"> – TME 419, F</w:t>
      </w:r>
      <w:r w:rsidRPr="007826C4">
        <w:rPr>
          <w:rFonts w:ascii="Arial" w:eastAsia="Times New Roman" w:hAnsi="Arial" w:cs="Arial"/>
          <w:bCs/>
          <w:i/>
          <w:iCs/>
          <w:sz w:val="18"/>
          <w:szCs w:val="20"/>
          <w:vertAlign w:val="subscript"/>
        </w:rPr>
        <w:t xml:space="preserve">0 </w:t>
      </w:r>
      <w:r w:rsidRPr="007826C4">
        <w:rPr>
          <w:rFonts w:ascii="Arial" w:eastAsia="Times New Roman" w:hAnsi="Arial" w:cs="Arial"/>
          <w:bCs/>
          <w:i/>
          <w:iCs/>
          <w:sz w:val="18"/>
          <w:szCs w:val="20"/>
        </w:rPr>
        <w:t>– No Fertilizer, F</w:t>
      </w:r>
      <w:r w:rsidRPr="007826C4">
        <w:rPr>
          <w:rFonts w:ascii="Arial" w:eastAsia="Times New Roman" w:hAnsi="Arial" w:cs="Arial"/>
          <w:bCs/>
          <w:i/>
          <w:iCs/>
          <w:sz w:val="18"/>
          <w:szCs w:val="20"/>
          <w:vertAlign w:val="subscript"/>
        </w:rPr>
        <w:t>1</w:t>
      </w:r>
      <w:r w:rsidRPr="007826C4">
        <w:rPr>
          <w:rFonts w:ascii="Arial" w:eastAsia="Times New Roman" w:hAnsi="Arial" w:cs="Arial"/>
          <w:bCs/>
          <w:i/>
          <w:iCs/>
          <w:sz w:val="18"/>
          <w:szCs w:val="20"/>
        </w:rPr>
        <w:t xml:space="preserve"> – 20-10-10, F</w:t>
      </w:r>
      <w:r w:rsidRPr="007826C4">
        <w:rPr>
          <w:rFonts w:ascii="Arial" w:eastAsia="Times New Roman" w:hAnsi="Arial" w:cs="Arial"/>
          <w:bCs/>
          <w:i/>
          <w:iCs/>
          <w:sz w:val="18"/>
          <w:szCs w:val="20"/>
          <w:vertAlign w:val="subscript"/>
        </w:rPr>
        <w:t xml:space="preserve">2 </w:t>
      </w:r>
      <w:r w:rsidRPr="007826C4">
        <w:rPr>
          <w:rFonts w:ascii="Arial" w:eastAsia="Times New Roman" w:hAnsi="Arial" w:cs="Arial"/>
          <w:bCs/>
          <w:i/>
          <w:iCs/>
          <w:sz w:val="18"/>
          <w:szCs w:val="20"/>
        </w:rPr>
        <w:t>– 15-15-15</w:t>
      </w:r>
    </w:p>
    <w:p w14:paraId="6E73F26B"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p w14:paraId="7127EB47" w14:textId="77777777" w:rsidR="00D85DC3" w:rsidRDefault="00D85DC3" w:rsidP="006A44B6">
      <w:pPr>
        <w:spacing w:after="0" w:line="240" w:lineRule="auto"/>
        <w:contextualSpacing/>
        <w:jc w:val="center"/>
        <w:rPr>
          <w:rFonts w:ascii="Arial" w:eastAsia="Times New Roman" w:hAnsi="Arial" w:cs="Arial"/>
          <w:b/>
          <w:bCs/>
          <w:iCs/>
          <w:sz w:val="20"/>
          <w:szCs w:val="20"/>
        </w:rPr>
      </w:pPr>
      <w:r w:rsidRPr="00D85DC3">
        <w:rPr>
          <w:rFonts w:ascii="Arial" w:eastAsia="Times New Roman" w:hAnsi="Arial" w:cs="Arial"/>
          <w:b/>
          <w:bCs/>
          <w:iCs/>
          <w:sz w:val="20"/>
          <w:szCs w:val="20"/>
        </w:rPr>
        <w:t>Table 2</w:t>
      </w:r>
      <w:r w:rsidR="006A44B6">
        <w:rPr>
          <w:rFonts w:ascii="Arial" w:eastAsia="Times New Roman" w:hAnsi="Arial" w:cs="Arial"/>
          <w:b/>
          <w:bCs/>
          <w:iCs/>
          <w:sz w:val="20"/>
          <w:szCs w:val="20"/>
        </w:rPr>
        <w:t>.</w:t>
      </w:r>
      <w:r w:rsidRPr="00D85DC3">
        <w:rPr>
          <w:rFonts w:ascii="Arial" w:eastAsia="Times New Roman" w:hAnsi="Arial" w:cs="Arial"/>
          <w:b/>
          <w:bCs/>
          <w:iCs/>
          <w:sz w:val="20"/>
          <w:szCs w:val="20"/>
        </w:rPr>
        <w:t xml:space="preserve"> Interaction effect of two fertilizer types and three cassava varieties on cassava canopy width (cm)</w:t>
      </w:r>
    </w:p>
    <w:p w14:paraId="2379FF1A"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tbl>
      <w:tblPr>
        <w:tblW w:w="4889" w:type="pct"/>
        <w:jc w:val="center"/>
        <w:tblBorders>
          <w:top w:val="single" w:sz="4" w:space="0" w:color="auto"/>
          <w:bottom w:val="single" w:sz="4" w:space="0" w:color="auto"/>
        </w:tblBorders>
        <w:tblLook w:val="07A0" w:firstRow="1" w:lastRow="0" w:firstColumn="1" w:lastColumn="1" w:noHBand="1" w:noVBand="1"/>
      </w:tblPr>
      <w:tblGrid>
        <w:gridCol w:w="1332"/>
        <w:gridCol w:w="1318"/>
        <w:gridCol w:w="1319"/>
        <w:gridCol w:w="1319"/>
        <w:gridCol w:w="1319"/>
        <w:gridCol w:w="1319"/>
        <w:gridCol w:w="1114"/>
      </w:tblGrid>
      <w:tr w:rsidR="00D85DC3" w:rsidRPr="006A44B6" w14:paraId="7425CE3B" w14:textId="77777777" w:rsidTr="00684E8E">
        <w:trPr>
          <w:jc w:val="center"/>
        </w:trPr>
        <w:tc>
          <w:tcPr>
            <w:tcW w:w="1332" w:type="dxa"/>
            <w:tcBorders>
              <w:top w:val="single" w:sz="4" w:space="0" w:color="auto"/>
              <w:bottom w:val="single" w:sz="4" w:space="0" w:color="auto"/>
            </w:tcBorders>
          </w:tcPr>
          <w:p w14:paraId="1A3C491C"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Treatments</w:t>
            </w:r>
          </w:p>
        </w:tc>
        <w:tc>
          <w:tcPr>
            <w:tcW w:w="1318" w:type="dxa"/>
            <w:tcBorders>
              <w:top w:val="single" w:sz="4" w:space="0" w:color="auto"/>
              <w:bottom w:val="single" w:sz="4" w:space="0" w:color="auto"/>
            </w:tcBorders>
          </w:tcPr>
          <w:p w14:paraId="15CD87A6"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18WAP</w:t>
            </w:r>
          </w:p>
        </w:tc>
        <w:tc>
          <w:tcPr>
            <w:tcW w:w="1319" w:type="dxa"/>
            <w:tcBorders>
              <w:top w:val="single" w:sz="4" w:space="0" w:color="auto"/>
              <w:bottom w:val="single" w:sz="4" w:space="0" w:color="auto"/>
            </w:tcBorders>
          </w:tcPr>
          <w:p w14:paraId="08D9A1EE"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22WAP</w:t>
            </w:r>
          </w:p>
        </w:tc>
        <w:tc>
          <w:tcPr>
            <w:tcW w:w="1319" w:type="dxa"/>
            <w:tcBorders>
              <w:top w:val="single" w:sz="4" w:space="0" w:color="auto"/>
              <w:bottom w:val="single" w:sz="4" w:space="0" w:color="auto"/>
            </w:tcBorders>
          </w:tcPr>
          <w:p w14:paraId="2025EAE6"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26WAP</w:t>
            </w:r>
          </w:p>
        </w:tc>
        <w:tc>
          <w:tcPr>
            <w:tcW w:w="1319" w:type="dxa"/>
            <w:tcBorders>
              <w:top w:val="single" w:sz="4" w:space="0" w:color="auto"/>
              <w:bottom w:val="single" w:sz="4" w:space="0" w:color="auto"/>
            </w:tcBorders>
          </w:tcPr>
          <w:p w14:paraId="69B13F50"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30WAP</w:t>
            </w:r>
          </w:p>
        </w:tc>
        <w:tc>
          <w:tcPr>
            <w:tcW w:w="1319" w:type="dxa"/>
            <w:tcBorders>
              <w:top w:val="single" w:sz="4" w:space="0" w:color="auto"/>
              <w:bottom w:val="single" w:sz="4" w:space="0" w:color="auto"/>
            </w:tcBorders>
          </w:tcPr>
          <w:p w14:paraId="4FD6BE06"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34WAP</w:t>
            </w:r>
          </w:p>
        </w:tc>
        <w:tc>
          <w:tcPr>
            <w:tcW w:w="1114" w:type="dxa"/>
            <w:tcBorders>
              <w:top w:val="single" w:sz="4" w:space="0" w:color="auto"/>
              <w:bottom w:val="single" w:sz="4" w:space="0" w:color="auto"/>
            </w:tcBorders>
          </w:tcPr>
          <w:p w14:paraId="7C44BD79" w14:textId="77777777" w:rsidR="00D85DC3" w:rsidRPr="006A44B6" w:rsidRDefault="00D85DC3" w:rsidP="00D85DC3">
            <w:pPr>
              <w:spacing w:after="0" w:line="240" w:lineRule="auto"/>
              <w:contextualSpacing/>
              <w:jc w:val="both"/>
              <w:rPr>
                <w:rFonts w:ascii="Arial" w:eastAsia="Times New Roman" w:hAnsi="Arial" w:cs="Arial"/>
                <w:b/>
                <w:bCs/>
                <w:iCs/>
                <w:sz w:val="20"/>
                <w:szCs w:val="20"/>
              </w:rPr>
            </w:pPr>
            <w:r w:rsidRPr="006A44B6">
              <w:rPr>
                <w:rFonts w:ascii="Arial" w:eastAsia="Times New Roman" w:hAnsi="Arial" w:cs="Arial"/>
                <w:b/>
                <w:bCs/>
                <w:iCs/>
                <w:sz w:val="20"/>
                <w:szCs w:val="20"/>
              </w:rPr>
              <w:t>38WAP</w:t>
            </w:r>
          </w:p>
        </w:tc>
      </w:tr>
      <w:tr w:rsidR="00D85DC3" w:rsidRPr="00D85DC3" w14:paraId="413F3198" w14:textId="77777777" w:rsidTr="00684E8E">
        <w:trPr>
          <w:jc w:val="center"/>
        </w:trPr>
        <w:tc>
          <w:tcPr>
            <w:tcW w:w="1332" w:type="dxa"/>
            <w:tcBorders>
              <w:top w:val="single" w:sz="4" w:space="0" w:color="auto"/>
            </w:tcBorders>
          </w:tcPr>
          <w:p w14:paraId="69659043"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p>
        </w:tc>
        <w:tc>
          <w:tcPr>
            <w:tcW w:w="1318" w:type="dxa"/>
            <w:tcBorders>
              <w:top w:val="single" w:sz="4" w:space="0" w:color="auto"/>
            </w:tcBorders>
          </w:tcPr>
          <w:p w14:paraId="785C4AA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123.3</w:t>
            </w:r>
            <w:r w:rsidRPr="00D85DC3">
              <w:rPr>
                <w:rFonts w:ascii="Arial" w:eastAsia="Times New Roman" w:hAnsi="Arial" w:cs="Arial"/>
                <w:bCs/>
                <w:iCs/>
                <w:sz w:val="20"/>
                <w:szCs w:val="20"/>
                <w:vertAlign w:val="superscript"/>
              </w:rPr>
              <w:t>a</w:t>
            </w:r>
          </w:p>
        </w:tc>
        <w:tc>
          <w:tcPr>
            <w:tcW w:w="1319" w:type="dxa"/>
            <w:tcBorders>
              <w:top w:val="single" w:sz="4" w:space="0" w:color="auto"/>
            </w:tcBorders>
          </w:tcPr>
          <w:p w14:paraId="07A8F39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110.3</w:t>
            </w:r>
            <w:r w:rsidRPr="00D85DC3">
              <w:rPr>
                <w:rFonts w:ascii="Arial" w:eastAsia="Times New Roman" w:hAnsi="Arial" w:cs="Arial"/>
                <w:bCs/>
                <w:iCs/>
                <w:sz w:val="20"/>
                <w:szCs w:val="20"/>
                <w:vertAlign w:val="superscript"/>
              </w:rPr>
              <w:t>c</w:t>
            </w:r>
          </w:p>
        </w:tc>
        <w:tc>
          <w:tcPr>
            <w:tcW w:w="1319" w:type="dxa"/>
            <w:tcBorders>
              <w:top w:val="single" w:sz="4" w:space="0" w:color="auto"/>
            </w:tcBorders>
          </w:tcPr>
          <w:p w14:paraId="77959256"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145.3</w:t>
            </w:r>
            <w:r w:rsidRPr="00D85DC3">
              <w:rPr>
                <w:rFonts w:ascii="Arial" w:eastAsia="Times New Roman" w:hAnsi="Arial" w:cs="Arial"/>
                <w:bCs/>
                <w:iCs/>
                <w:sz w:val="20"/>
                <w:szCs w:val="20"/>
                <w:vertAlign w:val="superscript"/>
              </w:rPr>
              <w:t>bc</w:t>
            </w:r>
          </w:p>
        </w:tc>
        <w:tc>
          <w:tcPr>
            <w:tcW w:w="1319" w:type="dxa"/>
            <w:tcBorders>
              <w:top w:val="single" w:sz="4" w:space="0" w:color="auto"/>
            </w:tcBorders>
          </w:tcPr>
          <w:p w14:paraId="401BED12"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164.0</w:t>
            </w:r>
            <w:r w:rsidRPr="00D85DC3">
              <w:rPr>
                <w:rFonts w:ascii="Arial" w:eastAsia="Times New Roman" w:hAnsi="Arial" w:cs="Arial"/>
                <w:bCs/>
                <w:iCs/>
                <w:sz w:val="20"/>
                <w:szCs w:val="20"/>
                <w:vertAlign w:val="superscript"/>
              </w:rPr>
              <w:t>bc</w:t>
            </w:r>
          </w:p>
        </w:tc>
        <w:tc>
          <w:tcPr>
            <w:tcW w:w="1319" w:type="dxa"/>
            <w:tcBorders>
              <w:top w:val="single" w:sz="4" w:space="0" w:color="auto"/>
            </w:tcBorders>
          </w:tcPr>
          <w:p w14:paraId="0A62A0E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134.7</w:t>
            </w:r>
            <w:r w:rsidRPr="00D85DC3">
              <w:rPr>
                <w:rFonts w:ascii="Arial" w:eastAsia="Times New Roman" w:hAnsi="Arial" w:cs="Arial"/>
                <w:bCs/>
                <w:iCs/>
                <w:sz w:val="20"/>
                <w:szCs w:val="20"/>
                <w:vertAlign w:val="superscript"/>
              </w:rPr>
              <w:t>bc</w:t>
            </w:r>
          </w:p>
        </w:tc>
        <w:tc>
          <w:tcPr>
            <w:tcW w:w="1114" w:type="dxa"/>
            <w:tcBorders>
              <w:top w:val="single" w:sz="4" w:space="0" w:color="auto"/>
            </w:tcBorders>
          </w:tcPr>
          <w:p w14:paraId="04C2D3AC"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169.3</w:t>
            </w:r>
            <w:r w:rsidRPr="00D85DC3">
              <w:rPr>
                <w:rFonts w:ascii="Arial" w:eastAsia="Times New Roman" w:hAnsi="Arial" w:cs="Arial"/>
                <w:bCs/>
                <w:iCs/>
                <w:sz w:val="20"/>
                <w:szCs w:val="20"/>
                <w:vertAlign w:val="superscript"/>
              </w:rPr>
              <w:t>c</w:t>
            </w:r>
          </w:p>
        </w:tc>
      </w:tr>
      <w:tr w:rsidR="00D85DC3" w:rsidRPr="00D85DC3" w14:paraId="1DEFA675" w14:textId="77777777" w:rsidTr="00684E8E">
        <w:trPr>
          <w:jc w:val="center"/>
        </w:trPr>
        <w:tc>
          <w:tcPr>
            <w:tcW w:w="1332" w:type="dxa"/>
          </w:tcPr>
          <w:p w14:paraId="305E7254"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p>
        </w:tc>
        <w:tc>
          <w:tcPr>
            <w:tcW w:w="1318" w:type="dxa"/>
          </w:tcPr>
          <w:p w14:paraId="3254DFC0"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108.7</w:t>
            </w:r>
            <w:r w:rsidRPr="00D85DC3">
              <w:rPr>
                <w:rFonts w:ascii="Arial" w:eastAsia="Times New Roman" w:hAnsi="Arial" w:cs="Arial"/>
                <w:bCs/>
                <w:iCs/>
                <w:sz w:val="20"/>
                <w:szCs w:val="20"/>
                <w:vertAlign w:val="superscript"/>
              </w:rPr>
              <w:t>b</w:t>
            </w:r>
          </w:p>
        </w:tc>
        <w:tc>
          <w:tcPr>
            <w:tcW w:w="1319" w:type="dxa"/>
          </w:tcPr>
          <w:p w14:paraId="7D189D6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144.3</w:t>
            </w:r>
            <w:r w:rsidRPr="00D85DC3">
              <w:rPr>
                <w:rFonts w:ascii="Arial" w:eastAsia="Times New Roman" w:hAnsi="Arial" w:cs="Arial"/>
                <w:bCs/>
                <w:iCs/>
                <w:sz w:val="20"/>
                <w:szCs w:val="20"/>
                <w:vertAlign w:val="superscript"/>
              </w:rPr>
              <w:t>b</w:t>
            </w:r>
          </w:p>
        </w:tc>
        <w:tc>
          <w:tcPr>
            <w:tcW w:w="1319" w:type="dxa"/>
          </w:tcPr>
          <w:p w14:paraId="345BF57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165.7</w:t>
            </w:r>
            <w:r w:rsidRPr="00D85DC3">
              <w:rPr>
                <w:rFonts w:ascii="Arial" w:eastAsia="Times New Roman" w:hAnsi="Arial" w:cs="Arial"/>
                <w:bCs/>
                <w:iCs/>
                <w:sz w:val="20"/>
                <w:szCs w:val="20"/>
                <w:vertAlign w:val="superscript"/>
              </w:rPr>
              <w:t>b</w:t>
            </w:r>
          </w:p>
        </w:tc>
        <w:tc>
          <w:tcPr>
            <w:tcW w:w="1319" w:type="dxa"/>
          </w:tcPr>
          <w:p w14:paraId="46E4260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179.0</w:t>
            </w:r>
            <w:r w:rsidRPr="00D85DC3">
              <w:rPr>
                <w:rFonts w:ascii="Arial" w:eastAsia="Times New Roman" w:hAnsi="Arial" w:cs="Arial"/>
                <w:bCs/>
                <w:iCs/>
                <w:sz w:val="20"/>
                <w:szCs w:val="20"/>
                <w:vertAlign w:val="superscript"/>
              </w:rPr>
              <w:t>b</w:t>
            </w:r>
          </w:p>
        </w:tc>
        <w:tc>
          <w:tcPr>
            <w:tcW w:w="1319" w:type="dxa"/>
          </w:tcPr>
          <w:p w14:paraId="3994A26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193.3</w:t>
            </w:r>
            <w:r w:rsidRPr="00D85DC3">
              <w:rPr>
                <w:rFonts w:ascii="Arial" w:eastAsia="Times New Roman" w:hAnsi="Arial" w:cs="Arial"/>
                <w:bCs/>
                <w:iCs/>
                <w:sz w:val="20"/>
                <w:szCs w:val="20"/>
                <w:vertAlign w:val="superscript"/>
              </w:rPr>
              <w:t>b</w:t>
            </w:r>
          </w:p>
        </w:tc>
        <w:tc>
          <w:tcPr>
            <w:tcW w:w="1114" w:type="dxa"/>
          </w:tcPr>
          <w:p w14:paraId="16282A68"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220.7</w:t>
            </w:r>
            <w:r w:rsidRPr="00D85DC3">
              <w:rPr>
                <w:rFonts w:ascii="Arial" w:eastAsia="Times New Roman" w:hAnsi="Arial" w:cs="Arial"/>
                <w:bCs/>
                <w:iCs/>
                <w:sz w:val="20"/>
                <w:szCs w:val="20"/>
                <w:vertAlign w:val="superscript"/>
              </w:rPr>
              <w:t>b</w:t>
            </w:r>
          </w:p>
        </w:tc>
      </w:tr>
      <w:tr w:rsidR="00D85DC3" w:rsidRPr="00D85DC3" w14:paraId="52DCE18B" w14:textId="77777777" w:rsidTr="00684E8E">
        <w:trPr>
          <w:jc w:val="center"/>
        </w:trPr>
        <w:tc>
          <w:tcPr>
            <w:tcW w:w="1332" w:type="dxa"/>
          </w:tcPr>
          <w:p w14:paraId="0DD1A5B5"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0</w:t>
            </w:r>
          </w:p>
        </w:tc>
        <w:tc>
          <w:tcPr>
            <w:tcW w:w="1318" w:type="dxa"/>
          </w:tcPr>
          <w:p w14:paraId="3ECEC401"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89.3</w:t>
            </w:r>
            <w:r w:rsidRPr="00D85DC3">
              <w:rPr>
                <w:rFonts w:ascii="Arial" w:eastAsia="Times New Roman" w:hAnsi="Arial" w:cs="Arial"/>
                <w:bCs/>
                <w:iCs/>
                <w:sz w:val="20"/>
                <w:szCs w:val="20"/>
                <w:vertAlign w:val="superscript"/>
              </w:rPr>
              <w:t>c</w:t>
            </w:r>
          </w:p>
        </w:tc>
        <w:tc>
          <w:tcPr>
            <w:tcW w:w="1319" w:type="dxa"/>
          </w:tcPr>
          <w:p w14:paraId="1D423D7F"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91.0</w:t>
            </w:r>
            <w:r w:rsidRPr="00D85DC3">
              <w:rPr>
                <w:rFonts w:ascii="Arial" w:eastAsia="Times New Roman" w:hAnsi="Arial" w:cs="Arial"/>
                <w:bCs/>
                <w:iCs/>
                <w:sz w:val="20"/>
                <w:szCs w:val="20"/>
                <w:vertAlign w:val="superscript"/>
              </w:rPr>
              <w:t>c</w:t>
            </w:r>
          </w:p>
        </w:tc>
        <w:tc>
          <w:tcPr>
            <w:tcW w:w="1319" w:type="dxa"/>
          </w:tcPr>
          <w:p w14:paraId="113DF08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101.7</w:t>
            </w:r>
            <w:r w:rsidRPr="00D85DC3">
              <w:rPr>
                <w:rFonts w:ascii="Arial" w:eastAsia="Times New Roman" w:hAnsi="Arial" w:cs="Arial"/>
                <w:bCs/>
                <w:iCs/>
                <w:sz w:val="20"/>
                <w:szCs w:val="20"/>
                <w:vertAlign w:val="superscript"/>
              </w:rPr>
              <w:t>c</w:t>
            </w:r>
          </w:p>
        </w:tc>
        <w:tc>
          <w:tcPr>
            <w:tcW w:w="1319" w:type="dxa"/>
          </w:tcPr>
          <w:p w14:paraId="10413826"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87.0</w:t>
            </w:r>
            <w:r w:rsidRPr="00D85DC3">
              <w:rPr>
                <w:rFonts w:ascii="Arial" w:eastAsia="Times New Roman" w:hAnsi="Arial" w:cs="Arial"/>
                <w:bCs/>
                <w:iCs/>
                <w:sz w:val="20"/>
                <w:szCs w:val="20"/>
                <w:vertAlign w:val="superscript"/>
              </w:rPr>
              <w:t>c</w:t>
            </w:r>
          </w:p>
        </w:tc>
        <w:tc>
          <w:tcPr>
            <w:tcW w:w="1319" w:type="dxa"/>
          </w:tcPr>
          <w:p w14:paraId="3113B9C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69.7</w:t>
            </w:r>
            <w:r w:rsidRPr="00D85DC3">
              <w:rPr>
                <w:rFonts w:ascii="Arial" w:eastAsia="Times New Roman" w:hAnsi="Arial" w:cs="Arial"/>
                <w:bCs/>
                <w:iCs/>
                <w:sz w:val="20"/>
                <w:szCs w:val="20"/>
                <w:vertAlign w:val="superscript"/>
              </w:rPr>
              <w:t>c</w:t>
            </w:r>
          </w:p>
        </w:tc>
        <w:tc>
          <w:tcPr>
            <w:tcW w:w="1114" w:type="dxa"/>
          </w:tcPr>
          <w:p w14:paraId="5CCA2AE8"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57.0</w:t>
            </w:r>
            <w:r w:rsidRPr="00D85DC3">
              <w:rPr>
                <w:rFonts w:ascii="Arial" w:eastAsia="Times New Roman" w:hAnsi="Arial" w:cs="Arial"/>
                <w:bCs/>
                <w:iCs/>
                <w:sz w:val="20"/>
                <w:szCs w:val="20"/>
                <w:vertAlign w:val="superscript"/>
              </w:rPr>
              <w:t>d</w:t>
            </w:r>
          </w:p>
        </w:tc>
      </w:tr>
      <w:tr w:rsidR="00D85DC3" w:rsidRPr="00D85DC3" w14:paraId="6CA715B9" w14:textId="77777777" w:rsidTr="00684E8E">
        <w:trPr>
          <w:jc w:val="center"/>
        </w:trPr>
        <w:tc>
          <w:tcPr>
            <w:tcW w:w="1332" w:type="dxa"/>
          </w:tcPr>
          <w:p w14:paraId="7EC57479"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lastRenderedPageBreak/>
              <w:t>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p>
        </w:tc>
        <w:tc>
          <w:tcPr>
            <w:tcW w:w="1318" w:type="dxa"/>
          </w:tcPr>
          <w:p w14:paraId="78124422"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131.7</w:t>
            </w:r>
            <w:r w:rsidRPr="00D85DC3">
              <w:rPr>
                <w:rFonts w:ascii="Arial" w:eastAsia="Times New Roman" w:hAnsi="Arial" w:cs="Arial"/>
                <w:bCs/>
                <w:iCs/>
                <w:sz w:val="20"/>
                <w:szCs w:val="20"/>
                <w:vertAlign w:val="superscript"/>
              </w:rPr>
              <w:t>a</w:t>
            </w:r>
          </w:p>
        </w:tc>
        <w:tc>
          <w:tcPr>
            <w:tcW w:w="1319" w:type="dxa"/>
          </w:tcPr>
          <w:p w14:paraId="6FCCC80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130.0</w:t>
            </w:r>
            <w:r w:rsidRPr="00D85DC3">
              <w:rPr>
                <w:rFonts w:ascii="Arial" w:eastAsia="Times New Roman" w:hAnsi="Arial" w:cs="Arial"/>
                <w:bCs/>
                <w:iCs/>
                <w:sz w:val="20"/>
                <w:szCs w:val="20"/>
                <w:vertAlign w:val="superscript"/>
              </w:rPr>
              <w:t>b</w:t>
            </w:r>
          </w:p>
        </w:tc>
        <w:tc>
          <w:tcPr>
            <w:tcW w:w="1319" w:type="dxa"/>
          </w:tcPr>
          <w:p w14:paraId="1E23BD1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171.7</w:t>
            </w:r>
            <w:r w:rsidRPr="00D85DC3">
              <w:rPr>
                <w:rFonts w:ascii="Arial" w:eastAsia="Times New Roman" w:hAnsi="Arial" w:cs="Arial"/>
                <w:bCs/>
                <w:iCs/>
                <w:sz w:val="20"/>
                <w:szCs w:val="20"/>
                <w:vertAlign w:val="superscript"/>
              </w:rPr>
              <w:t>ab</w:t>
            </w:r>
          </w:p>
        </w:tc>
        <w:tc>
          <w:tcPr>
            <w:tcW w:w="1319" w:type="dxa"/>
          </w:tcPr>
          <w:p w14:paraId="5C1A0CDF"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170.0</w:t>
            </w:r>
            <w:r w:rsidRPr="00D85DC3">
              <w:rPr>
                <w:rFonts w:ascii="Arial" w:eastAsia="Times New Roman" w:hAnsi="Arial" w:cs="Arial"/>
                <w:bCs/>
                <w:iCs/>
                <w:sz w:val="20"/>
                <w:szCs w:val="20"/>
                <w:vertAlign w:val="superscript"/>
              </w:rPr>
              <w:t>bc</w:t>
            </w:r>
          </w:p>
        </w:tc>
        <w:tc>
          <w:tcPr>
            <w:tcW w:w="1319" w:type="dxa"/>
          </w:tcPr>
          <w:p w14:paraId="6E6CA7F7"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165.3</w:t>
            </w:r>
            <w:r w:rsidRPr="00D85DC3">
              <w:rPr>
                <w:rFonts w:ascii="Arial" w:eastAsia="Times New Roman" w:hAnsi="Arial" w:cs="Arial"/>
                <w:bCs/>
                <w:iCs/>
                <w:sz w:val="20"/>
                <w:szCs w:val="20"/>
                <w:vertAlign w:val="superscript"/>
              </w:rPr>
              <w:t>b</w:t>
            </w:r>
          </w:p>
        </w:tc>
        <w:tc>
          <w:tcPr>
            <w:tcW w:w="1114" w:type="dxa"/>
          </w:tcPr>
          <w:p w14:paraId="5974B094"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167.7</w:t>
            </w:r>
            <w:r w:rsidRPr="00D85DC3">
              <w:rPr>
                <w:rFonts w:ascii="Arial" w:eastAsia="Times New Roman" w:hAnsi="Arial" w:cs="Arial"/>
                <w:bCs/>
                <w:iCs/>
                <w:sz w:val="20"/>
                <w:szCs w:val="20"/>
                <w:vertAlign w:val="superscript"/>
              </w:rPr>
              <w:t>c</w:t>
            </w:r>
          </w:p>
        </w:tc>
      </w:tr>
      <w:tr w:rsidR="00D85DC3" w:rsidRPr="00D85DC3" w14:paraId="43076FD6" w14:textId="77777777" w:rsidTr="00684E8E">
        <w:trPr>
          <w:jc w:val="center"/>
        </w:trPr>
        <w:tc>
          <w:tcPr>
            <w:tcW w:w="1332" w:type="dxa"/>
          </w:tcPr>
          <w:p w14:paraId="60F952FD"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p>
        </w:tc>
        <w:tc>
          <w:tcPr>
            <w:tcW w:w="1318" w:type="dxa"/>
          </w:tcPr>
          <w:p w14:paraId="57F1AC9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131.0</w:t>
            </w:r>
            <w:r w:rsidRPr="00D85DC3">
              <w:rPr>
                <w:rFonts w:ascii="Arial" w:eastAsia="Times New Roman" w:hAnsi="Arial" w:cs="Arial"/>
                <w:bCs/>
                <w:iCs/>
                <w:sz w:val="20"/>
                <w:szCs w:val="20"/>
                <w:vertAlign w:val="superscript"/>
              </w:rPr>
              <w:t>a</w:t>
            </w:r>
          </w:p>
        </w:tc>
        <w:tc>
          <w:tcPr>
            <w:tcW w:w="1319" w:type="dxa"/>
          </w:tcPr>
          <w:p w14:paraId="6D781B2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145.7</w:t>
            </w:r>
            <w:r w:rsidRPr="00D85DC3">
              <w:rPr>
                <w:rFonts w:ascii="Arial" w:eastAsia="Times New Roman" w:hAnsi="Arial" w:cs="Arial"/>
                <w:bCs/>
                <w:iCs/>
                <w:sz w:val="20"/>
                <w:szCs w:val="20"/>
                <w:vertAlign w:val="superscript"/>
              </w:rPr>
              <w:t>b</w:t>
            </w:r>
          </w:p>
        </w:tc>
        <w:tc>
          <w:tcPr>
            <w:tcW w:w="1319" w:type="dxa"/>
          </w:tcPr>
          <w:p w14:paraId="33B60394"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191.7</w:t>
            </w:r>
            <w:r w:rsidRPr="00D85DC3">
              <w:rPr>
                <w:rFonts w:ascii="Arial" w:eastAsia="Times New Roman" w:hAnsi="Arial" w:cs="Arial"/>
                <w:bCs/>
                <w:iCs/>
                <w:sz w:val="20"/>
                <w:szCs w:val="20"/>
                <w:vertAlign w:val="superscript"/>
              </w:rPr>
              <w:t>a</w:t>
            </w:r>
          </w:p>
        </w:tc>
        <w:tc>
          <w:tcPr>
            <w:tcW w:w="1319" w:type="dxa"/>
          </w:tcPr>
          <w:p w14:paraId="68B413F6"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200.7</w:t>
            </w:r>
            <w:r w:rsidRPr="00D85DC3">
              <w:rPr>
                <w:rFonts w:ascii="Arial" w:eastAsia="Times New Roman" w:hAnsi="Arial" w:cs="Arial"/>
                <w:bCs/>
                <w:iCs/>
                <w:sz w:val="20"/>
                <w:szCs w:val="20"/>
                <w:vertAlign w:val="superscript"/>
              </w:rPr>
              <w:t>b</w:t>
            </w:r>
          </w:p>
        </w:tc>
        <w:tc>
          <w:tcPr>
            <w:tcW w:w="1319" w:type="dxa"/>
          </w:tcPr>
          <w:p w14:paraId="5F6EC45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220.7</w:t>
            </w:r>
            <w:r w:rsidRPr="00D85DC3">
              <w:rPr>
                <w:rFonts w:ascii="Arial" w:eastAsia="Times New Roman" w:hAnsi="Arial" w:cs="Arial"/>
                <w:bCs/>
                <w:iCs/>
                <w:sz w:val="20"/>
                <w:szCs w:val="20"/>
                <w:vertAlign w:val="superscript"/>
              </w:rPr>
              <w:t>a</w:t>
            </w:r>
          </w:p>
        </w:tc>
        <w:tc>
          <w:tcPr>
            <w:tcW w:w="1114" w:type="dxa"/>
          </w:tcPr>
          <w:p w14:paraId="376F471A"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247.7</w:t>
            </w:r>
            <w:r w:rsidRPr="00D85DC3">
              <w:rPr>
                <w:rFonts w:ascii="Arial" w:eastAsia="Times New Roman" w:hAnsi="Arial" w:cs="Arial"/>
                <w:bCs/>
                <w:iCs/>
                <w:sz w:val="20"/>
                <w:szCs w:val="20"/>
                <w:vertAlign w:val="superscript"/>
              </w:rPr>
              <w:t>b</w:t>
            </w:r>
          </w:p>
        </w:tc>
      </w:tr>
      <w:tr w:rsidR="00D85DC3" w:rsidRPr="00D85DC3" w14:paraId="44BE75B3" w14:textId="77777777" w:rsidTr="00684E8E">
        <w:trPr>
          <w:jc w:val="center"/>
        </w:trPr>
        <w:tc>
          <w:tcPr>
            <w:tcW w:w="1332" w:type="dxa"/>
          </w:tcPr>
          <w:p w14:paraId="0F5A31D9"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1</w:t>
            </w:r>
          </w:p>
        </w:tc>
        <w:tc>
          <w:tcPr>
            <w:tcW w:w="1318" w:type="dxa"/>
          </w:tcPr>
          <w:p w14:paraId="123701C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112.7</w:t>
            </w:r>
            <w:r w:rsidRPr="00D85DC3">
              <w:rPr>
                <w:rFonts w:ascii="Arial" w:eastAsia="Times New Roman" w:hAnsi="Arial" w:cs="Arial"/>
                <w:bCs/>
                <w:iCs/>
                <w:sz w:val="20"/>
                <w:szCs w:val="20"/>
                <w:vertAlign w:val="superscript"/>
              </w:rPr>
              <w:t>b</w:t>
            </w:r>
          </w:p>
        </w:tc>
        <w:tc>
          <w:tcPr>
            <w:tcW w:w="1319" w:type="dxa"/>
          </w:tcPr>
          <w:p w14:paraId="634C5F7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97.7</w:t>
            </w:r>
            <w:r w:rsidRPr="00D85DC3">
              <w:rPr>
                <w:rFonts w:ascii="Arial" w:eastAsia="Times New Roman" w:hAnsi="Arial" w:cs="Arial"/>
                <w:bCs/>
                <w:iCs/>
                <w:sz w:val="20"/>
                <w:szCs w:val="20"/>
                <w:vertAlign w:val="superscript"/>
              </w:rPr>
              <w:t>c</w:t>
            </w:r>
          </w:p>
        </w:tc>
        <w:tc>
          <w:tcPr>
            <w:tcW w:w="1319" w:type="dxa"/>
          </w:tcPr>
          <w:p w14:paraId="03F69A0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118.3</w:t>
            </w:r>
            <w:r w:rsidRPr="00D85DC3">
              <w:rPr>
                <w:rFonts w:ascii="Arial" w:eastAsia="Times New Roman" w:hAnsi="Arial" w:cs="Arial"/>
                <w:bCs/>
                <w:iCs/>
                <w:sz w:val="20"/>
                <w:szCs w:val="20"/>
                <w:vertAlign w:val="superscript"/>
              </w:rPr>
              <w:t>c</w:t>
            </w:r>
          </w:p>
        </w:tc>
        <w:tc>
          <w:tcPr>
            <w:tcW w:w="1319" w:type="dxa"/>
          </w:tcPr>
          <w:p w14:paraId="2680549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118.7</w:t>
            </w:r>
            <w:r w:rsidRPr="00D85DC3">
              <w:rPr>
                <w:rFonts w:ascii="Arial" w:eastAsia="Times New Roman" w:hAnsi="Arial" w:cs="Arial"/>
                <w:bCs/>
                <w:iCs/>
                <w:sz w:val="20"/>
                <w:szCs w:val="20"/>
                <w:vertAlign w:val="superscript"/>
              </w:rPr>
              <w:t>c</w:t>
            </w:r>
          </w:p>
        </w:tc>
        <w:tc>
          <w:tcPr>
            <w:tcW w:w="1319" w:type="dxa"/>
          </w:tcPr>
          <w:p w14:paraId="243AE2DA"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107.3</w:t>
            </w:r>
            <w:r w:rsidRPr="00D85DC3">
              <w:rPr>
                <w:rFonts w:ascii="Arial" w:eastAsia="Times New Roman" w:hAnsi="Arial" w:cs="Arial"/>
                <w:bCs/>
                <w:iCs/>
                <w:sz w:val="20"/>
                <w:szCs w:val="20"/>
                <w:vertAlign w:val="superscript"/>
              </w:rPr>
              <w:t>bc</w:t>
            </w:r>
          </w:p>
        </w:tc>
        <w:tc>
          <w:tcPr>
            <w:tcW w:w="1114" w:type="dxa"/>
          </w:tcPr>
          <w:p w14:paraId="021D9A8B"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96.7</w:t>
            </w:r>
            <w:r w:rsidRPr="00D85DC3">
              <w:rPr>
                <w:rFonts w:ascii="Arial" w:eastAsia="Times New Roman" w:hAnsi="Arial" w:cs="Arial"/>
                <w:bCs/>
                <w:iCs/>
                <w:sz w:val="20"/>
                <w:szCs w:val="20"/>
                <w:vertAlign w:val="superscript"/>
              </w:rPr>
              <w:t>d</w:t>
            </w:r>
          </w:p>
        </w:tc>
      </w:tr>
      <w:tr w:rsidR="00D85DC3" w:rsidRPr="00D85DC3" w14:paraId="1FD0273E" w14:textId="77777777" w:rsidTr="00684E8E">
        <w:trPr>
          <w:jc w:val="center"/>
        </w:trPr>
        <w:tc>
          <w:tcPr>
            <w:tcW w:w="1332" w:type="dxa"/>
          </w:tcPr>
          <w:p w14:paraId="59B63E80"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1</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p>
        </w:tc>
        <w:tc>
          <w:tcPr>
            <w:tcW w:w="1318" w:type="dxa"/>
          </w:tcPr>
          <w:p w14:paraId="3F88A99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120.0</w:t>
            </w:r>
            <w:r w:rsidRPr="00D85DC3">
              <w:rPr>
                <w:rFonts w:ascii="Arial" w:eastAsia="Times New Roman" w:hAnsi="Arial" w:cs="Arial"/>
                <w:bCs/>
                <w:iCs/>
                <w:sz w:val="20"/>
                <w:szCs w:val="20"/>
                <w:vertAlign w:val="superscript"/>
              </w:rPr>
              <w:t>a</w:t>
            </w:r>
          </w:p>
        </w:tc>
        <w:tc>
          <w:tcPr>
            <w:tcW w:w="1319" w:type="dxa"/>
          </w:tcPr>
          <w:p w14:paraId="78DFC233"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118.0</w:t>
            </w:r>
            <w:r w:rsidRPr="00D85DC3">
              <w:rPr>
                <w:rFonts w:ascii="Arial" w:eastAsia="Times New Roman" w:hAnsi="Arial" w:cs="Arial"/>
                <w:bCs/>
                <w:iCs/>
                <w:sz w:val="20"/>
                <w:szCs w:val="20"/>
                <w:vertAlign w:val="superscript"/>
              </w:rPr>
              <w:t>c</w:t>
            </w:r>
          </w:p>
        </w:tc>
        <w:tc>
          <w:tcPr>
            <w:tcW w:w="1319" w:type="dxa"/>
          </w:tcPr>
          <w:p w14:paraId="3B2A1A62"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169.3</w:t>
            </w:r>
            <w:r w:rsidRPr="00D85DC3">
              <w:rPr>
                <w:rFonts w:ascii="Arial" w:eastAsia="Times New Roman" w:hAnsi="Arial" w:cs="Arial"/>
                <w:bCs/>
                <w:iCs/>
                <w:sz w:val="20"/>
                <w:szCs w:val="20"/>
                <w:vertAlign w:val="superscript"/>
              </w:rPr>
              <w:t>b</w:t>
            </w:r>
          </w:p>
        </w:tc>
        <w:tc>
          <w:tcPr>
            <w:tcW w:w="1319" w:type="dxa"/>
          </w:tcPr>
          <w:p w14:paraId="5943052E"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178.7</w:t>
            </w:r>
            <w:r w:rsidRPr="00D85DC3">
              <w:rPr>
                <w:rFonts w:ascii="Arial" w:eastAsia="Times New Roman" w:hAnsi="Arial" w:cs="Arial"/>
                <w:bCs/>
                <w:iCs/>
                <w:sz w:val="20"/>
                <w:szCs w:val="20"/>
                <w:vertAlign w:val="superscript"/>
              </w:rPr>
              <w:t>b</w:t>
            </w:r>
          </w:p>
        </w:tc>
        <w:tc>
          <w:tcPr>
            <w:tcW w:w="1319" w:type="dxa"/>
          </w:tcPr>
          <w:p w14:paraId="7B2A9EE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185.7</w:t>
            </w:r>
            <w:r w:rsidRPr="00D85DC3">
              <w:rPr>
                <w:rFonts w:ascii="Arial" w:eastAsia="Times New Roman" w:hAnsi="Arial" w:cs="Arial"/>
                <w:bCs/>
                <w:iCs/>
                <w:sz w:val="20"/>
                <w:szCs w:val="20"/>
                <w:vertAlign w:val="superscript"/>
              </w:rPr>
              <w:t>b</w:t>
            </w:r>
          </w:p>
        </w:tc>
        <w:tc>
          <w:tcPr>
            <w:tcW w:w="1114" w:type="dxa"/>
          </w:tcPr>
          <w:p w14:paraId="2D1F2B62"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179.3</w:t>
            </w:r>
            <w:r w:rsidRPr="00D85DC3">
              <w:rPr>
                <w:rFonts w:ascii="Arial" w:eastAsia="Times New Roman" w:hAnsi="Arial" w:cs="Arial"/>
                <w:bCs/>
                <w:iCs/>
                <w:sz w:val="20"/>
                <w:szCs w:val="20"/>
                <w:vertAlign w:val="superscript"/>
              </w:rPr>
              <w:t>c</w:t>
            </w:r>
          </w:p>
        </w:tc>
      </w:tr>
      <w:tr w:rsidR="00D85DC3" w:rsidRPr="00D85DC3" w14:paraId="32A377FF" w14:textId="77777777" w:rsidTr="00684E8E">
        <w:trPr>
          <w:jc w:val="center"/>
        </w:trPr>
        <w:tc>
          <w:tcPr>
            <w:tcW w:w="1332" w:type="dxa"/>
          </w:tcPr>
          <w:p w14:paraId="0F7E4ACC"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2</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p>
        </w:tc>
        <w:tc>
          <w:tcPr>
            <w:tcW w:w="1318" w:type="dxa"/>
          </w:tcPr>
          <w:p w14:paraId="7B081C5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138.7</w:t>
            </w:r>
            <w:r w:rsidRPr="00D85DC3">
              <w:rPr>
                <w:rFonts w:ascii="Arial" w:eastAsia="Times New Roman" w:hAnsi="Arial" w:cs="Arial"/>
                <w:bCs/>
                <w:iCs/>
                <w:sz w:val="20"/>
                <w:szCs w:val="20"/>
                <w:vertAlign w:val="superscript"/>
              </w:rPr>
              <w:t>a</w:t>
            </w:r>
          </w:p>
        </w:tc>
        <w:tc>
          <w:tcPr>
            <w:tcW w:w="1319" w:type="dxa"/>
          </w:tcPr>
          <w:p w14:paraId="01344A91"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196.3</w:t>
            </w:r>
            <w:r w:rsidRPr="00D85DC3">
              <w:rPr>
                <w:rFonts w:ascii="Arial" w:eastAsia="Times New Roman" w:hAnsi="Arial" w:cs="Arial"/>
                <w:bCs/>
                <w:iCs/>
                <w:sz w:val="20"/>
                <w:szCs w:val="20"/>
                <w:vertAlign w:val="superscript"/>
              </w:rPr>
              <w:t>a</w:t>
            </w:r>
          </w:p>
        </w:tc>
        <w:tc>
          <w:tcPr>
            <w:tcW w:w="1319" w:type="dxa"/>
          </w:tcPr>
          <w:p w14:paraId="4E1D540C"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214.3</w:t>
            </w:r>
            <w:r w:rsidRPr="00D85DC3">
              <w:rPr>
                <w:rFonts w:ascii="Arial" w:eastAsia="Times New Roman" w:hAnsi="Arial" w:cs="Arial"/>
                <w:bCs/>
                <w:iCs/>
                <w:sz w:val="20"/>
                <w:szCs w:val="20"/>
                <w:vertAlign w:val="superscript"/>
              </w:rPr>
              <w:t>a</w:t>
            </w:r>
          </w:p>
        </w:tc>
        <w:tc>
          <w:tcPr>
            <w:tcW w:w="1319" w:type="dxa"/>
          </w:tcPr>
          <w:p w14:paraId="562E331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222.0</w:t>
            </w:r>
            <w:r w:rsidRPr="00D85DC3">
              <w:rPr>
                <w:rFonts w:ascii="Arial" w:eastAsia="Times New Roman" w:hAnsi="Arial" w:cs="Arial"/>
                <w:bCs/>
                <w:iCs/>
                <w:sz w:val="20"/>
                <w:szCs w:val="20"/>
                <w:vertAlign w:val="superscript"/>
              </w:rPr>
              <w:t>a</w:t>
            </w:r>
          </w:p>
        </w:tc>
        <w:tc>
          <w:tcPr>
            <w:tcW w:w="1319" w:type="dxa"/>
          </w:tcPr>
          <w:p w14:paraId="456BD446"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241.7</w:t>
            </w:r>
            <w:r w:rsidRPr="00D85DC3">
              <w:rPr>
                <w:rFonts w:ascii="Arial" w:eastAsia="Times New Roman" w:hAnsi="Arial" w:cs="Arial"/>
                <w:bCs/>
                <w:iCs/>
                <w:sz w:val="20"/>
                <w:szCs w:val="20"/>
                <w:vertAlign w:val="superscript"/>
              </w:rPr>
              <w:t>a</w:t>
            </w:r>
          </w:p>
        </w:tc>
        <w:tc>
          <w:tcPr>
            <w:tcW w:w="1114" w:type="dxa"/>
          </w:tcPr>
          <w:p w14:paraId="54BB5B1E"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263.1</w:t>
            </w:r>
            <w:r w:rsidRPr="00D85DC3">
              <w:rPr>
                <w:rFonts w:ascii="Arial" w:eastAsia="Times New Roman" w:hAnsi="Arial" w:cs="Arial"/>
                <w:bCs/>
                <w:iCs/>
                <w:sz w:val="20"/>
                <w:szCs w:val="20"/>
                <w:vertAlign w:val="superscript"/>
              </w:rPr>
              <w:t>a</w:t>
            </w:r>
          </w:p>
        </w:tc>
      </w:tr>
      <w:tr w:rsidR="00D85DC3" w:rsidRPr="00D85DC3" w14:paraId="40CA446B" w14:textId="77777777" w:rsidTr="00684E8E">
        <w:trPr>
          <w:jc w:val="center"/>
        </w:trPr>
        <w:tc>
          <w:tcPr>
            <w:tcW w:w="1332" w:type="dxa"/>
          </w:tcPr>
          <w:p w14:paraId="443F5345"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V</w:t>
            </w:r>
            <w:r w:rsidRPr="00D85DC3">
              <w:rPr>
                <w:rFonts w:ascii="Arial" w:eastAsia="Times New Roman" w:hAnsi="Arial" w:cs="Arial"/>
                <w:bCs/>
                <w:iCs/>
                <w:sz w:val="20"/>
                <w:szCs w:val="20"/>
                <w:vertAlign w:val="subscript"/>
              </w:rPr>
              <w:t>3</w:t>
            </w:r>
            <w:r w:rsidRPr="00D85DC3">
              <w:rPr>
                <w:rFonts w:ascii="Arial" w:eastAsia="Times New Roman" w:hAnsi="Arial" w:cs="Arial"/>
                <w:bCs/>
                <w:iCs/>
                <w:sz w:val="20"/>
                <w:szCs w:val="20"/>
              </w:rPr>
              <w:t>F</w:t>
            </w:r>
            <w:r w:rsidRPr="00D85DC3">
              <w:rPr>
                <w:rFonts w:ascii="Arial" w:eastAsia="Times New Roman" w:hAnsi="Arial" w:cs="Arial"/>
                <w:bCs/>
                <w:iCs/>
                <w:sz w:val="20"/>
                <w:szCs w:val="20"/>
                <w:vertAlign w:val="subscript"/>
              </w:rPr>
              <w:t>2</w:t>
            </w:r>
          </w:p>
        </w:tc>
        <w:tc>
          <w:tcPr>
            <w:tcW w:w="1318" w:type="dxa"/>
          </w:tcPr>
          <w:p w14:paraId="4C6A4B8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87.0</w:t>
            </w:r>
            <w:r w:rsidRPr="00D85DC3">
              <w:rPr>
                <w:rFonts w:ascii="Arial" w:eastAsia="Times New Roman" w:hAnsi="Arial" w:cs="Arial"/>
                <w:bCs/>
                <w:iCs/>
                <w:sz w:val="20"/>
                <w:szCs w:val="20"/>
                <w:vertAlign w:val="superscript"/>
              </w:rPr>
              <w:t>c</w:t>
            </w:r>
          </w:p>
        </w:tc>
        <w:tc>
          <w:tcPr>
            <w:tcW w:w="1319" w:type="dxa"/>
          </w:tcPr>
          <w:p w14:paraId="24E0E64B"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113.3</w:t>
            </w:r>
            <w:r w:rsidRPr="00D85DC3">
              <w:rPr>
                <w:rFonts w:ascii="Arial" w:eastAsia="Times New Roman" w:hAnsi="Arial" w:cs="Arial"/>
                <w:bCs/>
                <w:iCs/>
                <w:sz w:val="20"/>
                <w:szCs w:val="20"/>
                <w:vertAlign w:val="superscript"/>
              </w:rPr>
              <w:t>c</w:t>
            </w:r>
          </w:p>
        </w:tc>
        <w:tc>
          <w:tcPr>
            <w:tcW w:w="1319" w:type="dxa"/>
          </w:tcPr>
          <w:p w14:paraId="62EF9A12"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124.3</w:t>
            </w:r>
            <w:r w:rsidRPr="00D85DC3">
              <w:rPr>
                <w:rFonts w:ascii="Arial" w:eastAsia="Times New Roman" w:hAnsi="Arial" w:cs="Arial"/>
                <w:bCs/>
                <w:iCs/>
                <w:sz w:val="20"/>
                <w:szCs w:val="20"/>
                <w:vertAlign w:val="superscript"/>
              </w:rPr>
              <w:t>c</w:t>
            </w:r>
          </w:p>
        </w:tc>
        <w:tc>
          <w:tcPr>
            <w:tcW w:w="1319" w:type="dxa"/>
          </w:tcPr>
          <w:p w14:paraId="1CF681AD"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106.7</w:t>
            </w:r>
            <w:r w:rsidRPr="00D85DC3">
              <w:rPr>
                <w:rFonts w:ascii="Arial" w:eastAsia="Times New Roman" w:hAnsi="Arial" w:cs="Arial"/>
                <w:bCs/>
                <w:iCs/>
                <w:sz w:val="20"/>
                <w:szCs w:val="20"/>
                <w:vertAlign w:val="superscript"/>
              </w:rPr>
              <w:t>b</w:t>
            </w:r>
          </w:p>
        </w:tc>
        <w:tc>
          <w:tcPr>
            <w:tcW w:w="1319" w:type="dxa"/>
          </w:tcPr>
          <w:p w14:paraId="37D99B38" w14:textId="77777777" w:rsidR="00D85DC3" w:rsidRP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85.0</w:t>
            </w:r>
            <w:r w:rsidRPr="00D85DC3">
              <w:rPr>
                <w:rFonts w:ascii="Arial" w:eastAsia="Times New Roman" w:hAnsi="Arial" w:cs="Arial"/>
                <w:bCs/>
                <w:iCs/>
                <w:sz w:val="20"/>
                <w:szCs w:val="20"/>
                <w:vertAlign w:val="superscript"/>
              </w:rPr>
              <w:t>c</w:t>
            </w:r>
          </w:p>
        </w:tc>
        <w:tc>
          <w:tcPr>
            <w:tcW w:w="1114" w:type="dxa"/>
          </w:tcPr>
          <w:p w14:paraId="32249739" w14:textId="77777777" w:rsidR="00D85DC3" w:rsidRPr="00D85DC3" w:rsidRDefault="00D85DC3" w:rsidP="00D85DC3">
            <w:pPr>
              <w:spacing w:after="0" w:line="240" w:lineRule="auto"/>
              <w:contextualSpacing/>
              <w:jc w:val="both"/>
              <w:rPr>
                <w:rFonts w:ascii="Arial" w:eastAsia="Times New Roman" w:hAnsi="Arial" w:cs="Arial"/>
                <w:b/>
                <w:bCs/>
                <w:iCs/>
                <w:sz w:val="20"/>
                <w:szCs w:val="20"/>
              </w:rPr>
            </w:pPr>
            <w:r w:rsidRPr="00D85DC3">
              <w:rPr>
                <w:rFonts w:ascii="Arial" w:eastAsia="Times New Roman" w:hAnsi="Arial" w:cs="Arial"/>
                <w:bCs/>
                <w:iCs/>
                <w:sz w:val="20"/>
                <w:szCs w:val="20"/>
              </w:rPr>
              <w:t>65.0</w:t>
            </w:r>
            <w:r w:rsidRPr="00D85DC3">
              <w:rPr>
                <w:rFonts w:ascii="Arial" w:eastAsia="Times New Roman" w:hAnsi="Arial" w:cs="Arial"/>
                <w:bCs/>
                <w:iCs/>
                <w:sz w:val="20"/>
                <w:szCs w:val="20"/>
                <w:vertAlign w:val="superscript"/>
              </w:rPr>
              <w:t>d</w:t>
            </w:r>
          </w:p>
        </w:tc>
      </w:tr>
    </w:tbl>
    <w:p w14:paraId="2AAF8720" w14:textId="77777777" w:rsidR="00D85DC3" w:rsidRPr="007826C4" w:rsidRDefault="00D85DC3" w:rsidP="007826C4">
      <w:pPr>
        <w:spacing w:after="0" w:line="240" w:lineRule="auto"/>
        <w:contextualSpacing/>
        <w:jc w:val="center"/>
        <w:rPr>
          <w:rFonts w:ascii="Arial" w:eastAsia="Times New Roman" w:hAnsi="Arial" w:cs="Arial"/>
          <w:bCs/>
          <w:i/>
          <w:iCs/>
          <w:sz w:val="18"/>
          <w:szCs w:val="20"/>
        </w:rPr>
      </w:pPr>
      <w:r w:rsidRPr="007826C4">
        <w:rPr>
          <w:rFonts w:ascii="Arial" w:eastAsia="Times New Roman" w:hAnsi="Arial" w:cs="Arial"/>
          <w:bCs/>
          <w:i/>
          <w:iCs/>
          <w:sz w:val="18"/>
          <w:szCs w:val="20"/>
        </w:rPr>
        <w:t>*Means that do not share same letter in columns are significantly different (Tukey method at 95% confidence level)</w:t>
      </w:r>
    </w:p>
    <w:p w14:paraId="2ADFB0B1" w14:textId="77777777" w:rsidR="00D85DC3" w:rsidRDefault="00D85DC3" w:rsidP="007826C4">
      <w:pPr>
        <w:spacing w:after="0" w:line="240" w:lineRule="auto"/>
        <w:contextualSpacing/>
        <w:jc w:val="center"/>
        <w:rPr>
          <w:rFonts w:ascii="Arial" w:eastAsia="Times New Roman" w:hAnsi="Arial" w:cs="Arial"/>
          <w:bCs/>
          <w:iCs/>
          <w:sz w:val="20"/>
          <w:szCs w:val="20"/>
        </w:rPr>
      </w:pPr>
      <w:r w:rsidRPr="007826C4">
        <w:rPr>
          <w:rFonts w:ascii="Arial" w:eastAsia="Times New Roman" w:hAnsi="Arial" w:cs="Arial"/>
          <w:bCs/>
          <w:i/>
          <w:iCs/>
          <w:sz w:val="18"/>
          <w:szCs w:val="20"/>
        </w:rPr>
        <w:t>WAP – Weeks after planting, V</w:t>
      </w:r>
      <w:r w:rsidRPr="007826C4">
        <w:rPr>
          <w:rFonts w:ascii="Arial" w:eastAsia="Times New Roman" w:hAnsi="Arial" w:cs="Arial"/>
          <w:bCs/>
          <w:i/>
          <w:iCs/>
          <w:sz w:val="18"/>
          <w:szCs w:val="20"/>
          <w:vertAlign w:val="subscript"/>
        </w:rPr>
        <w:t>1</w:t>
      </w:r>
      <w:r w:rsidRPr="007826C4">
        <w:rPr>
          <w:rFonts w:ascii="Arial" w:eastAsia="Times New Roman" w:hAnsi="Arial" w:cs="Arial"/>
          <w:bCs/>
          <w:i/>
          <w:iCs/>
          <w:sz w:val="18"/>
          <w:szCs w:val="20"/>
        </w:rPr>
        <w:t xml:space="preserve"> - TMS 95/0289, V</w:t>
      </w:r>
      <w:r w:rsidRPr="007826C4">
        <w:rPr>
          <w:rFonts w:ascii="Arial" w:eastAsia="Times New Roman" w:hAnsi="Arial" w:cs="Arial"/>
          <w:bCs/>
          <w:i/>
          <w:iCs/>
          <w:sz w:val="18"/>
          <w:szCs w:val="20"/>
          <w:vertAlign w:val="subscript"/>
        </w:rPr>
        <w:t>2</w:t>
      </w:r>
      <w:r w:rsidRPr="007826C4">
        <w:rPr>
          <w:rFonts w:ascii="Arial" w:eastAsia="Times New Roman" w:hAnsi="Arial" w:cs="Arial"/>
          <w:bCs/>
          <w:i/>
          <w:iCs/>
          <w:sz w:val="18"/>
          <w:szCs w:val="20"/>
        </w:rPr>
        <w:t xml:space="preserve"> – TMS 96/0523, V</w:t>
      </w:r>
      <w:r w:rsidRPr="007826C4">
        <w:rPr>
          <w:rFonts w:ascii="Arial" w:eastAsia="Times New Roman" w:hAnsi="Arial" w:cs="Arial"/>
          <w:bCs/>
          <w:i/>
          <w:iCs/>
          <w:sz w:val="18"/>
          <w:szCs w:val="20"/>
          <w:vertAlign w:val="subscript"/>
        </w:rPr>
        <w:t>3</w:t>
      </w:r>
      <w:r w:rsidRPr="007826C4">
        <w:rPr>
          <w:rFonts w:ascii="Arial" w:eastAsia="Times New Roman" w:hAnsi="Arial" w:cs="Arial"/>
          <w:bCs/>
          <w:i/>
          <w:iCs/>
          <w:sz w:val="18"/>
          <w:szCs w:val="20"/>
        </w:rPr>
        <w:t xml:space="preserve"> – TME 419, F</w:t>
      </w:r>
      <w:r w:rsidRPr="007826C4">
        <w:rPr>
          <w:rFonts w:ascii="Arial" w:eastAsia="Times New Roman" w:hAnsi="Arial" w:cs="Arial"/>
          <w:bCs/>
          <w:i/>
          <w:iCs/>
          <w:sz w:val="18"/>
          <w:szCs w:val="20"/>
          <w:vertAlign w:val="subscript"/>
        </w:rPr>
        <w:t xml:space="preserve">0 </w:t>
      </w:r>
      <w:r w:rsidRPr="007826C4">
        <w:rPr>
          <w:rFonts w:ascii="Arial" w:eastAsia="Times New Roman" w:hAnsi="Arial" w:cs="Arial"/>
          <w:bCs/>
          <w:i/>
          <w:iCs/>
          <w:sz w:val="18"/>
          <w:szCs w:val="20"/>
        </w:rPr>
        <w:t>– No Fertilizer, F</w:t>
      </w:r>
      <w:r w:rsidRPr="007826C4">
        <w:rPr>
          <w:rFonts w:ascii="Arial" w:eastAsia="Times New Roman" w:hAnsi="Arial" w:cs="Arial"/>
          <w:bCs/>
          <w:i/>
          <w:iCs/>
          <w:sz w:val="18"/>
          <w:szCs w:val="20"/>
          <w:vertAlign w:val="subscript"/>
        </w:rPr>
        <w:t>1</w:t>
      </w:r>
      <w:r w:rsidRPr="007826C4">
        <w:rPr>
          <w:rFonts w:ascii="Arial" w:eastAsia="Times New Roman" w:hAnsi="Arial" w:cs="Arial"/>
          <w:bCs/>
          <w:i/>
          <w:iCs/>
          <w:sz w:val="18"/>
          <w:szCs w:val="20"/>
        </w:rPr>
        <w:t xml:space="preserve"> – 20-10-10, F</w:t>
      </w:r>
      <w:r w:rsidRPr="007826C4">
        <w:rPr>
          <w:rFonts w:ascii="Arial" w:eastAsia="Times New Roman" w:hAnsi="Arial" w:cs="Arial"/>
          <w:bCs/>
          <w:i/>
          <w:iCs/>
          <w:sz w:val="18"/>
          <w:szCs w:val="20"/>
          <w:vertAlign w:val="subscript"/>
        </w:rPr>
        <w:t xml:space="preserve">2 </w:t>
      </w:r>
      <w:r w:rsidRPr="007826C4">
        <w:rPr>
          <w:rFonts w:ascii="Arial" w:eastAsia="Times New Roman" w:hAnsi="Arial" w:cs="Arial"/>
          <w:bCs/>
          <w:i/>
          <w:iCs/>
          <w:sz w:val="18"/>
          <w:szCs w:val="20"/>
        </w:rPr>
        <w:t>– 15-15-15</w:t>
      </w:r>
    </w:p>
    <w:p w14:paraId="628A3683"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p w14:paraId="6B5A32FA" w14:textId="77777777" w:rsidR="00D85DC3" w:rsidRDefault="00D85DC3" w:rsidP="00693E24">
      <w:pPr>
        <w:spacing w:after="0" w:line="240" w:lineRule="auto"/>
        <w:contextualSpacing/>
        <w:jc w:val="center"/>
        <w:rPr>
          <w:rFonts w:ascii="Arial" w:eastAsia="Times New Roman" w:hAnsi="Arial" w:cs="Arial"/>
          <w:b/>
          <w:bCs/>
          <w:iCs/>
          <w:sz w:val="20"/>
          <w:szCs w:val="20"/>
        </w:rPr>
      </w:pPr>
      <w:r w:rsidRPr="00D85DC3">
        <w:rPr>
          <w:rFonts w:ascii="Arial" w:eastAsia="Times New Roman" w:hAnsi="Arial" w:cs="Arial"/>
          <w:b/>
          <w:bCs/>
          <w:iCs/>
          <w:sz w:val="20"/>
          <w:szCs w:val="20"/>
        </w:rPr>
        <w:t>Table 3</w:t>
      </w:r>
      <w:r w:rsidR="00AA1BC4">
        <w:rPr>
          <w:rFonts w:ascii="Arial" w:eastAsia="Times New Roman" w:hAnsi="Arial" w:cs="Arial"/>
          <w:b/>
          <w:bCs/>
          <w:iCs/>
          <w:sz w:val="20"/>
          <w:szCs w:val="20"/>
        </w:rPr>
        <w:t>.</w:t>
      </w:r>
      <w:r w:rsidRPr="00D85DC3">
        <w:rPr>
          <w:rFonts w:ascii="Arial" w:eastAsia="Times New Roman" w:hAnsi="Arial" w:cs="Arial"/>
          <w:b/>
          <w:bCs/>
          <w:iCs/>
          <w:sz w:val="20"/>
          <w:szCs w:val="20"/>
        </w:rPr>
        <w:t xml:space="preserve"> Interaction effect of two fertilizer types and three cassava varieties on the Fresh/dry peels weights and Fresh/dry pulp weights</w:t>
      </w:r>
    </w:p>
    <w:p w14:paraId="7E629687" w14:textId="77777777" w:rsidR="006A44B6" w:rsidRPr="00693E24" w:rsidRDefault="006A44B6" w:rsidP="00D85DC3">
      <w:pPr>
        <w:spacing w:after="0" w:line="240" w:lineRule="auto"/>
        <w:contextualSpacing/>
        <w:jc w:val="both"/>
        <w:rPr>
          <w:rFonts w:ascii="Arial" w:eastAsia="Times New Roman" w:hAnsi="Arial" w:cs="Arial"/>
          <w:b/>
          <w:bCs/>
          <w:iCs/>
          <w:sz w:val="16"/>
          <w:szCs w:val="16"/>
        </w:rPr>
      </w:pPr>
    </w:p>
    <w:tbl>
      <w:tblPr>
        <w:tblW w:w="4875" w:type="pct"/>
        <w:jc w:val="center"/>
        <w:tblBorders>
          <w:top w:val="single" w:sz="4" w:space="0" w:color="auto"/>
          <w:bottom w:val="single" w:sz="4" w:space="0" w:color="auto"/>
        </w:tblBorders>
        <w:tblLook w:val="07A0" w:firstRow="1" w:lastRow="0" w:firstColumn="1" w:lastColumn="1" w:noHBand="1" w:noVBand="1"/>
      </w:tblPr>
      <w:tblGrid>
        <w:gridCol w:w="1253"/>
        <w:gridCol w:w="1980"/>
        <w:gridCol w:w="2070"/>
        <w:gridCol w:w="1980"/>
        <w:gridCol w:w="1731"/>
      </w:tblGrid>
      <w:tr w:rsidR="00D85DC3" w:rsidRPr="006A44B6" w14:paraId="1618865C" w14:textId="77777777" w:rsidTr="00693E24">
        <w:trPr>
          <w:jc w:val="center"/>
        </w:trPr>
        <w:tc>
          <w:tcPr>
            <w:tcW w:w="1253" w:type="dxa"/>
            <w:tcBorders>
              <w:top w:val="single" w:sz="4" w:space="0" w:color="auto"/>
              <w:bottom w:val="single" w:sz="4" w:space="0" w:color="auto"/>
            </w:tcBorders>
          </w:tcPr>
          <w:p w14:paraId="2735C709" w14:textId="77777777" w:rsidR="00D85DC3" w:rsidRPr="006A44B6" w:rsidRDefault="00D85DC3" w:rsidP="00D85DC3">
            <w:pPr>
              <w:spacing w:after="0" w:line="240" w:lineRule="auto"/>
              <w:contextualSpacing/>
              <w:jc w:val="both"/>
              <w:rPr>
                <w:rFonts w:ascii="Arial" w:eastAsia="Times New Roman" w:hAnsi="Arial" w:cs="Arial"/>
                <w:b/>
                <w:bCs/>
                <w:iCs/>
                <w:sz w:val="20"/>
                <w:szCs w:val="20"/>
                <w:lang w:val="en-GB"/>
              </w:rPr>
            </w:pPr>
            <w:r w:rsidRPr="006A44B6">
              <w:rPr>
                <w:rFonts w:ascii="Arial" w:eastAsia="Times New Roman" w:hAnsi="Arial" w:cs="Arial"/>
                <w:b/>
                <w:bCs/>
                <w:iCs/>
                <w:sz w:val="20"/>
                <w:szCs w:val="20"/>
                <w:lang w:val="en-GB"/>
              </w:rPr>
              <w:t>Treatment</w:t>
            </w:r>
          </w:p>
        </w:tc>
        <w:tc>
          <w:tcPr>
            <w:tcW w:w="1980" w:type="dxa"/>
            <w:tcBorders>
              <w:top w:val="single" w:sz="4" w:space="0" w:color="auto"/>
              <w:bottom w:val="single" w:sz="4" w:space="0" w:color="auto"/>
            </w:tcBorders>
          </w:tcPr>
          <w:p w14:paraId="55215FD6" w14:textId="77777777" w:rsidR="00D85DC3" w:rsidRPr="006A44B6" w:rsidRDefault="00D85DC3" w:rsidP="00D85DC3">
            <w:pPr>
              <w:spacing w:after="0" w:line="240" w:lineRule="auto"/>
              <w:contextualSpacing/>
              <w:jc w:val="both"/>
              <w:rPr>
                <w:rFonts w:ascii="Arial" w:eastAsia="Times New Roman" w:hAnsi="Arial" w:cs="Arial"/>
                <w:b/>
                <w:bCs/>
                <w:iCs/>
                <w:sz w:val="20"/>
                <w:szCs w:val="20"/>
                <w:lang w:val="en-GB"/>
              </w:rPr>
            </w:pPr>
            <w:r w:rsidRPr="006A44B6">
              <w:rPr>
                <w:rFonts w:ascii="Arial" w:eastAsia="Times New Roman" w:hAnsi="Arial" w:cs="Arial"/>
                <w:b/>
                <w:bCs/>
                <w:iCs/>
                <w:sz w:val="20"/>
                <w:szCs w:val="20"/>
                <w:lang w:val="en-GB"/>
              </w:rPr>
              <w:t>Fresh peel weight</w:t>
            </w:r>
          </w:p>
        </w:tc>
        <w:tc>
          <w:tcPr>
            <w:tcW w:w="2070" w:type="dxa"/>
            <w:tcBorders>
              <w:top w:val="single" w:sz="4" w:space="0" w:color="auto"/>
              <w:bottom w:val="single" w:sz="4" w:space="0" w:color="auto"/>
            </w:tcBorders>
          </w:tcPr>
          <w:p w14:paraId="7C667E17" w14:textId="77777777" w:rsidR="00D85DC3" w:rsidRPr="006A44B6" w:rsidRDefault="00D85DC3" w:rsidP="00D85DC3">
            <w:pPr>
              <w:spacing w:after="0" w:line="240" w:lineRule="auto"/>
              <w:contextualSpacing/>
              <w:jc w:val="both"/>
              <w:rPr>
                <w:rFonts w:ascii="Arial" w:eastAsia="Times New Roman" w:hAnsi="Arial" w:cs="Arial"/>
                <w:b/>
                <w:bCs/>
                <w:iCs/>
                <w:sz w:val="20"/>
                <w:szCs w:val="20"/>
                <w:lang w:val="en-GB"/>
              </w:rPr>
            </w:pPr>
            <w:r w:rsidRPr="006A44B6">
              <w:rPr>
                <w:rFonts w:ascii="Arial" w:eastAsia="Times New Roman" w:hAnsi="Arial" w:cs="Arial"/>
                <w:b/>
                <w:bCs/>
                <w:iCs/>
                <w:sz w:val="20"/>
                <w:szCs w:val="20"/>
                <w:lang w:val="en-GB"/>
              </w:rPr>
              <w:t>Dry peels weight</w:t>
            </w:r>
          </w:p>
        </w:tc>
        <w:tc>
          <w:tcPr>
            <w:tcW w:w="1980" w:type="dxa"/>
            <w:tcBorders>
              <w:top w:val="single" w:sz="4" w:space="0" w:color="auto"/>
              <w:bottom w:val="single" w:sz="4" w:space="0" w:color="auto"/>
            </w:tcBorders>
          </w:tcPr>
          <w:p w14:paraId="03002109" w14:textId="77777777" w:rsidR="00D85DC3" w:rsidRPr="006A44B6" w:rsidRDefault="00D85DC3" w:rsidP="00D85DC3">
            <w:pPr>
              <w:spacing w:after="0" w:line="240" w:lineRule="auto"/>
              <w:contextualSpacing/>
              <w:jc w:val="both"/>
              <w:rPr>
                <w:rFonts w:ascii="Arial" w:eastAsia="Times New Roman" w:hAnsi="Arial" w:cs="Arial"/>
                <w:b/>
                <w:bCs/>
                <w:iCs/>
                <w:sz w:val="20"/>
                <w:szCs w:val="20"/>
                <w:lang w:val="en-GB"/>
              </w:rPr>
            </w:pPr>
            <w:r w:rsidRPr="006A44B6">
              <w:rPr>
                <w:rFonts w:ascii="Arial" w:eastAsia="Times New Roman" w:hAnsi="Arial" w:cs="Arial"/>
                <w:b/>
                <w:bCs/>
                <w:iCs/>
                <w:sz w:val="20"/>
                <w:szCs w:val="20"/>
                <w:lang w:val="en-GB"/>
              </w:rPr>
              <w:t>Fresh pulp weight</w:t>
            </w:r>
          </w:p>
        </w:tc>
        <w:tc>
          <w:tcPr>
            <w:tcW w:w="1731" w:type="dxa"/>
            <w:tcBorders>
              <w:top w:val="single" w:sz="4" w:space="0" w:color="auto"/>
              <w:bottom w:val="single" w:sz="4" w:space="0" w:color="auto"/>
            </w:tcBorders>
          </w:tcPr>
          <w:p w14:paraId="3700004E" w14:textId="77777777" w:rsidR="00D85DC3" w:rsidRPr="006A44B6" w:rsidRDefault="00D85DC3" w:rsidP="00D85DC3">
            <w:pPr>
              <w:spacing w:after="0" w:line="240" w:lineRule="auto"/>
              <w:contextualSpacing/>
              <w:jc w:val="both"/>
              <w:rPr>
                <w:rFonts w:ascii="Arial" w:eastAsia="Times New Roman" w:hAnsi="Arial" w:cs="Arial"/>
                <w:b/>
                <w:bCs/>
                <w:iCs/>
                <w:sz w:val="20"/>
                <w:szCs w:val="20"/>
                <w:lang w:val="en-GB"/>
              </w:rPr>
            </w:pPr>
            <w:r w:rsidRPr="006A44B6">
              <w:rPr>
                <w:rFonts w:ascii="Arial" w:eastAsia="Times New Roman" w:hAnsi="Arial" w:cs="Arial"/>
                <w:b/>
                <w:bCs/>
                <w:iCs/>
                <w:sz w:val="20"/>
                <w:szCs w:val="20"/>
                <w:lang w:val="en-GB"/>
              </w:rPr>
              <w:t>Dry pulp weight</w:t>
            </w:r>
          </w:p>
        </w:tc>
      </w:tr>
      <w:tr w:rsidR="00D85DC3" w:rsidRPr="00D85DC3" w14:paraId="375E0B0A" w14:textId="77777777" w:rsidTr="00693E24">
        <w:trPr>
          <w:jc w:val="center"/>
        </w:trPr>
        <w:tc>
          <w:tcPr>
            <w:tcW w:w="1253" w:type="dxa"/>
            <w:tcBorders>
              <w:top w:val="single" w:sz="4" w:space="0" w:color="auto"/>
            </w:tcBorders>
          </w:tcPr>
          <w:p w14:paraId="45E72F9E"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1</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0</w:t>
            </w:r>
          </w:p>
        </w:tc>
        <w:tc>
          <w:tcPr>
            <w:tcW w:w="1980" w:type="dxa"/>
            <w:tcBorders>
              <w:top w:val="single" w:sz="4" w:space="0" w:color="auto"/>
            </w:tcBorders>
          </w:tcPr>
          <w:p w14:paraId="511AA314"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120.3</w:t>
            </w:r>
            <w:r w:rsidRPr="00D85DC3">
              <w:rPr>
                <w:rFonts w:ascii="Arial" w:eastAsia="Times New Roman" w:hAnsi="Arial" w:cs="Arial"/>
                <w:bCs/>
                <w:iCs/>
                <w:sz w:val="20"/>
                <w:szCs w:val="20"/>
                <w:vertAlign w:val="superscript"/>
                <w:lang w:val="en-GB"/>
              </w:rPr>
              <w:t>a</w:t>
            </w:r>
          </w:p>
        </w:tc>
        <w:tc>
          <w:tcPr>
            <w:tcW w:w="2070" w:type="dxa"/>
            <w:tcBorders>
              <w:top w:val="single" w:sz="4" w:space="0" w:color="auto"/>
            </w:tcBorders>
          </w:tcPr>
          <w:p w14:paraId="05EF1893"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87.3</w:t>
            </w:r>
            <w:r w:rsidRPr="00D85DC3">
              <w:rPr>
                <w:rFonts w:ascii="Arial" w:eastAsia="Times New Roman" w:hAnsi="Arial" w:cs="Arial"/>
                <w:bCs/>
                <w:iCs/>
                <w:sz w:val="20"/>
                <w:szCs w:val="20"/>
                <w:vertAlign w:val="superscript"/>
                <w:lang w:val="en-GB"/>
              </w:rPr>
              <w:t>ab</w:t>
            </w:r>
          </w:p>
        </w:tc>
        <w:tc>
          <w:tcPr>
            <w:tcW w:w="1980" w:type="dxa"/>
            <w:tcBorders>
              <w:top w:val="single" w:sz="4" w:space="0" w:color="auto"/>
            </w:tcBorders>
          </w:tcPr>
          <w:p w14:paraId="408E7EDE"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612.0</w:t>
            </w:r>
            <w:r w:rsidRPr="00D85DC3">
              <w:rPr>
                <w:rFonts w:ascii="Arial" w:eastAsia="Times New Roman" w:hAnsi="Arial" w:cs="Arial"/>
                <w:bCs/>
                <w:iCs/>
                <w:sz w:val="20"/>
                <w:szCs w:val="20"/>
                <w:vertAlign w:val="superscript"/>
                <w:lang w:val="en-GB"/>
              </w:rPr>
              <w:t>a</w:t>
            </w:r>
          </w:p>
        </w:tc>
        <w:tc>
          <w:tcPr>
            <w:tcW w:w="1731" w:type="dxa"/>
            <w:tcBorders>
              <w:top w:val="single" w:sz="4" w:space="0" w:color="auto"/>
            </w:tcBorders>
          </w:tcPr>
          <w:p w14:paraId="35A5DEB8"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328.3</w:t>
            </w:r>
            <w:r w:rsidRPr="00D85DC3">
              <w:rPr>
                <w:rFonts w:ascii="Arial" w:eastAsia="Times New Roman" w:hAnsi="Arial" w:cs="Arial"/>
                <w:bCs/>
                <w:iCs/>
                <w:sz w:val="20"/>
                <w:szCs w:val="20"/>
                <w:vertAlign w:val="superscript"/>
                <w:lang w:val="en-GB"/>
              </w:rPr>
              <w:t>a</w:t>
            </w:r>
          </w:p>
        </w:tc>
      </w:tr>
      <w:tr w:rsidR="00D85DC3" w:rsidRPr="00D85DC3" w14:paraId="21D77B95" w14:textId="77777777" w:rsidTr="00693E24">
        <w:trPr>
          <w:jc w:val="center"/>
        </w:trPr>
        <w:tc>
          <w:tcPr>
            <w:tcW w:w="1253" w:type="dxa"/>
          </w:tcPr>
          <w:p w14:paraId="2DDA6270"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2</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0</w:t>
            </w:r>
          </w:p>
        </w:tc>
        <w:tc>
          <w:tcPr>
            <w:tcW w:w="1980" w:type="dxa"/>
          </w:tcPr>
          <w:p w14:paraId="2DFF3A6E"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117.3</w:t>
            </w:r>
            <w:r w:rsidRPr="00D85DC3">
              <w:rPr>
                <w:rFonts w:ascii="Arial" w:eastAsia="Times New Roman" w:hAnsi="Arial" w:cs="Arial"/>
                <w:bCs/>
                <w:iCs/>
                <w:sz w:val="20"/>
                <w:szCs w:val="20"/>
                <w:vertAlign w:val="superscript"/>
                <w:lang w:val="en-GB"/>
              </w:rPr>
              <w:t>a</w:t>
            </w:r>
          </w:p>
        </w:tc>
        <w:tc>
          <w:tcPr>
            <w:tcW w:w="2070" w:type="dxa"/>
          </w:tcPr>
          <w:p w14:paraId="33715C56"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76.0</w:t>
            </w:r>
            <w:r w:rsidRPr="00D85DC3">
              <w:rPr>
                <w:rFonts w:ascii="Arial" w:eastAsia="Times New Roman" w:hAnsi="Arial" w:cs="Arial"/>
                <w:bCs/>
                <w:iCs/>
                <w:sz w:val="20"/>
                <w:szCs w:val="20"/>
                <w:vertAlign w:val="superscript"/>
                <w:lang w:val="en-GB"/>
              </w:rPr>
              <w:t>b</w:t>
            </w:r>
          </w:p>
        </w:tc>
        <w:tc>
          <w:tcPr>
            <w:tcW w:w="1980" w:type="dxa"/>
          </w:tcPr>
          <w:p w14:paraId="1EF028EF"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527.0</w:t>
            </w:r>
            <w:r w:rsidRPr="00D85DC3">
              <w:rPr>
                <w:rFonts w:ascii="Arial" w:eastAsia="Times New Roman" w:hAnsi="Arial" w:cs="Arial"/>
                <w:bCs/>
                <w:iCs/>
                <w:sz w:val="20"/>
                <w:szCs w:val="20"/>
                <w:vertAlign w:val="superscript"/>
                <w:lang w:val="en-GB"/>
              </w:rPr>
              <w:t>b</w:t>
            </w:r>
          </w:p>
        </w:tc>
        <w:tc>
          <w:tcPr>
            <w:tcW w:w="1731" w:type="dxa"/>
          </w:tcPr>
          <w:p w14:paraId="7E5F1C8E"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333.3</w:t>
            </w:r>
            <w:r w:rsidRPr="00D85DC3">
              <w:rPr>
                <w:rFonts w:ascii="Arial" w:eastAsia="Times New Roman" w:hAnsi="Arial" w:cs="Arial"/>
                <w:bCs/>
                <w:iCs/>
                <w:sz w:val="20"/>
                <w:szCs w:val="20"/>
                <w:vertAlign w:val="superscript"/>
                <w:lang w:val="en-GB"/>
              </w:rPr>
              <w:t>a</w:t>
            </w:r>
          </w:p>
        </w:tc>
      </w:tr>
      <w:tr w:rsidR="00D85DC3" w:rsidRPr="00D85DC3" w14:paraId="70B7CA04" w14:textId="77777777" w:rsidTr="00693E24">
        <w:trPr>
          <w:jc w:val="center"/>
        </w:trPr>
        <w:tc>
          <w:tcPr>
            <w:tcW w:w="1253" w:type="dxa"/>
          </w:tcPr>
          <w:p w14:paraId="62ACD0AE"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3</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0</w:t>
            </w:r>
          </w:p>
        </w:tc>
        <w:tc>
          <w:tcPr>
            <w:tcW w:w="1980" w:type="dxa"/>
          </w:tcPr>
          <w:p w14:paraId="1ACE7CFA"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113.0</w:t>
            </w:r>
            <w:r w:rsidRPr="00D85DC3">
              <w:rPr>
                <w:rFonts w:ascii="Arial" w:eastAsia="Times New Roman" w:hAnsi="Arial" w:cs="Arial"/>
                <w:bCs/>
                <w:iCs/>
                <w:sz w:val="20"/>
                <w:szCs w:val="20"/>
                <w:vertAlign w:val="superscript"/>
                <w:lang w:val="en-GB"/>
              </w:rPr>
              <w:t>a</w:t>
            </w:r>
          </w:p>
        </w:tc>
        <w:tc>
          <w:tcPr>
            <w:tcW w:w="2070" w:type="dxa"/>
          </w:tcPr>
          <w:p w14:paraId="7E9D4D85"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80.0</w:t>
            </w:r>
            <w:r w:rsidRPr="00D85DC3">
              <w:rPr>
                <w:rFonts w:ascii="Arial" w:eastAsia="Times New Roman" w:hAnsi="Arial" w:cs="Arial"/>
                <w:bCs/>
                <w:iCs/>
                <w:sz w:val="20"/>
                <w:szCs w:val="20"/>
                <w:vertAlign w:val="superscript"/>
                <w:lang w:val="en-GB"/>
              </w:rPr>
              <w:t>ab</w:t>
            </w:r>
          </w:p>
        </w:tc>
        <w:tc>
          <w:tcPr>
            <w:tcW w:w="1980" w:type="dxa"/>
          </w:tcPr>
          <w:p w14:paraId="73B3EB30"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651.7</w:t>
            </w:r>
            <w:r w:rsidRPr="00D85DC3">
              <w:rPr>
                <w:rFonts w:ascii="Arial" w:eastAsia="Times New Roman" w:hAnsi="Arial" w:cs="Arial"/>
                <w:bCs/>
                <w:iCs/>
                <w:sz w:val="20"/>
                <w:szCs w:val="20"/>
                <w:vertAlign w:val="superscript"/>
                <w:lang w:val="en-GB"/>
              </w:rPr>
              <w:t>a</w:t>
            </w:r>
          </w:p>
        </w:tc>
        <w:tc>
          <w:tcPr>
            <w:tcW w:w="1731" w:type="dxa"/>
          </w:tcPr>
          <w:p w14:paraId="585284A6"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456.7</w:t>
            </w:r>
            <w:r w:rsidRPr="00D85DC3">
              <w:rPr>
                <w:rFonts w:ascii="Arial" w:eastAsia="Times New Roman" w:hAnsi="Arial" w:cs="Arial"/>
                <w:bCs/>
                <w:iCs/>
                <w:sz w:val="20"/>
                <w:szCs w:val="20"/>
                <w:vertAlign w:val="superscript"/>
                <w:lang w:val="en-GB"/>
              </w:rPr>
              <w:t>a</w:t>
            </w:r>
          </w:p>
        </w:tc>
      </w:tr>
      <w:tr w:rsidR="00D85DC3" w:rsidRPr="00D85DC3" w14:paraId="47E3020E" w14:textId="77777777" w:rsidTr="00693E24">
        <w:trPr>
          <w:jc w:val="center"/>
        </w:trPr>
        <w:tc>
          <w:tcPr>
            <w:tcW w:w="1253" w:type="dxa"/>
          </w:tcPr>
          <w:p w14:paraId="55CDE301"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1</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1</w:t>
            </w:r>
          </w:p>
        </w:tc>
        <w:tc>
          <w:tcPr>
            <w:tcW w:w="1980" w:type="dxa"/>
          </w:tcPr>
          <w:p w14:paraId="568A7866"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105.3</w:t>
            </w:r>
            <w:r w:rsidRPr="00D85DC3">
              <w:rPr>
                <w:rFonts w:ascii="Arial" w:eastAsia="Times New Roman" w:hAnsi="Arial" w:cs="Arial"/>
                <w:bCs/>
                <w:iCs/>
                <w:sz w:val="20"/>
                <w:szCs w:val="20"/>
                <w:vertAlign w:val="superscript"/>
                <w:lang w:val="en-GB"/>
              </w:rPr>
              <w:t>a</w:t>
            </w:r>
          </w:p>
        </w:tc>
        <w:tc>
          <w:tcPr>
            <w:tcW w:w="2070" w:type="dxa"/>
          </w:tcPr>
          <w:p w14:paraId="1939D57F"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85.0</w:t>
            </w:r>
            <w:r w:rsidRPr="00D85DC3">
              <w:rPr>
                <w:rFonts w:ascii="Arial" w:eastAsia="Times New Roman" w:hAnsi="Arial" w:cs="Arial"/>
                <w:bCs/>
                <w:iCs/>
                <w:sz w:val="20"/>
                <w:szCs w:val="20"/>
                <w:vertAlign w:val="superscript"/>
                <w:lang w:val="en-GB"/>
              </w:rPr>
              <w:t>ab</w:t>
            </w:r>
          </w:p>
        </w:tc>
        <w:tc>
          <w:tcPr>
            <w:tcW w:w="1980" w:type="dxa"/>
          </w:tcPr>
          <w:p w14:paraId="5AC026F4"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552.7</w:t>
            </w:r>
            <w:r w:rsidRPr="00D85DC3">
              <w:rPr>
                <w:rFonts w:ascii="Arial" w:eastAsia="Times New Roman" w:hAnsi="Arial" w:cs="Arial"/>
                <w:bCs/>
                <w:iCs/>
                <w:sz w:val="20"/>
                <w:szCs w:val="20"/>
                <w:vertAlign w:val="superscript"/>
                <w:lang w:val="en-GB"/>
              </w:rPr>
              <w:t>b</w:t>
            </w:r>
          </w:p>
        </w:tc>
        <w:tc>
          <w:tcPr>
            <w:tcW w:w="1731" w:type="dxa"/>
          </w:tcPr>
          <w:p w14:paraId="18A332DD"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316.7</w:t>
            </w:r>
            <w:r w:rsidRPr="00D85DC3">
              <w:rPr>
                <w:rFonts w:ascii="Arial" w:eastAsia="Times New Roman" w:hAnsi="Arial" w:cs="Arial"/>
                <w:bCs/>
                <w:iCs/>
                <w:sz w:val="20"/>
                <w:szCs w:val="20"/>
                <w:vertAlign w:val="superscript"/>
                <w:lang w:val="en-GB"/>
              </w:rPr>
              <w:t>a</w:t>
            </w:r>
          </w:p>
        </w:tc>
      </w:tr>
      <w:tr w:rsidR="00D85DC3" w:rsidRPr="00D85DC3" w14:paraId="33F66B8B" w14:textId="77777777" w:rsidTr="00693E24">
        <w:trPr>
          <w:jc w:val="center"/>
        </w:trPr>
        <w:tc>
          <w:tcPr>
            <w:tcW w:w="1253" w:type="dxa"/>
          </w:tcPr>
          <w:p w14:paraId="6AD2AEA5"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2</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1</w:t>
            </w:r>
          </w:p>
        </w:tc>
        <w:tc>
          <w:tcPr>
            <w:tcW w:w="1980" w:type="dxa"/>
          </w:tcPr>
          <w:p w14:paraId="2F82EECC"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98.3</w:t>
            </w:r>
            <w:r w:rsidRPr="00D85DC3">
              <w:rPr>
                <w:rFonts w:ascii="Arial" w:eastAsia="Times New Roman" w:hAnsi="Arial" w:cs="Arial"/>
                <w:bCs/>
                <w:iCs/>
                <w:sz w:val="20"/>
                <w:szCs w:val="20"/>
                <w:vertAlign w:val="superscript"/>
                <w:lang w:val="en-GB"/>
              </w:rPr>
              <w:t>a</w:t>
            </w:r>
          </w:p>
        </w:tc>
        <w:tc>
          <w:tcPr>
            <w:tcW w:w="2070" w:type="dxa"/>
          </w:tcPr>
          <w:p w14:paraId="4D0FCF84"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69.0</w:t>
            </w:r>
            <w:r w:rsidRPr="00D85DC3">
              <w:rPr>
                <w:rFonts w:ascii="Arial" w:eastAsia="Times New Roman" w:hAnsi="Arial" w:cs="Arial"/>
                <w:bCs/>
                <w:iCs/>
                <w:sz w:val="20"/>
                <w:szCs w:val="20"/>
                <w:vertAlign w:val="superscript"/>
                <w:lang w:val="en-GB"/>
              </w:rPr>
              <w:t>b</w:t>
            </w:r>
          </w:p>
        </w:tc>
        <w:tc>
          <w:tcPr>
            <w:tcW w:w="1980" w:type="dxa"/>
          </w:tcPr>
          <w:p w14:paraId="7298D8C3"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562.0</w:t>
            </w:r>
            <w:r w:rsidRPr="00D85DC3">
              <w:rPr>
                <w:rFonts w:ascii="Arial" w:eastAsia="Times New Roman" w:hAnsi="Arial" w:cs="Arial"/>
                <w:bCs/>
                <w:iCs/>
                <w:sz w:val="20"/>
                <w:szCs w:val="20"/>
                <w:vertAlign w:val="superscript"/>
                <w:lang w:val="en-GB"/>
              </w:rPr>
              <w:t>b</w:t>
            </w:r>
          </w:p>
        </w:tc>
        <w:tc>
          <w:tcPr>
            <w:tcW w:w="1731" w:type="dxa"/>
          </w:tcPr>
          <w:p w14:paraId="6CC09A90"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306.7</w:t>
            </w:r>
            <w:r w:rsidRPr="00D85DC3">
              <w:rPr>
                <w:rFonts w:ascii="Arial" w:eastAsia="Times New Roman" w:hAnsi="Arial" w:cs="Arial"/>
                <w:bCs/>
                <w:iCs/>
                <w:sz w:val="20"/>
                <w:szCs w:val="20"/>
                <w:vertAlign w:val="superscript"/>
                <w:lang w:val="en-GB"/>
              </w:rPr>
              <w:t>a</w:t>
            </w:r>
          </w:p>
        </w:tc>
      </w:tr>
      <w:tr w:rsidR="00D85DC3" w:rsidRPr="00D85DC3" w14:paraId="53B542A6" w14:textId="77777777" w:rsidTr="00693E24">
        <w:trPr>
          <w:jc w:val="center"/>
        </w:trPr>
        <w:tc>
          <w:tcPr>
            <w:tcW w:w="1253" w:type="dxa"/>
          </w:tcPr>
          <w:p w14:paraId="0F887643"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3</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1</w:t>
            </w:r>
          </w:p>
        </w:tc>
        <w:tc>
          <w:tcPr>
            <w:tcW w:w="1980" w:type="dxa"/>
          </w:tcPr>
          <w:p w14:paraId="012D95C0"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109.0</w:t>
            </w:r>
            <w:r w:rsidRPr="00D85DC3">
              <w:rPr>
                <w:rFonts w:ascii="Arial" w:eastAsia="Times New Roman" w:hAnsi="Arial" w:cs="Arial"/>
                <w:bCs/>
                <w:iCs/>
                <w:sz w:val="20"/>
                <w:szCs w:val="20"/>
                <w:vertAlign w:val="superscript"/>
                <w:lang w:val="en-GB"/>
              </w:rPr>
              <w:t>a</w:t>
            </w:r>
          </w:p>
        </w:tc>
        <w:tc>
          <w:tcPr>
            <w:tcW w:w="2070" w:type="dxa"/>
          </w:tcPr>
          <w:p w14:paraId="4CD69D13"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92.0</w:t>
            </w:r>
            <w:r w:rsidRPr="00D85DC3">
              <w:rPr>
                <w:rFonts w:ascii="Arial" w:eastAsia="Times New Roman" w:hAnsi="Arial" w:cs="Arial"/>
                <w:bCs/>
                <w:iCs/>
                <w:sz w:val="20"/>
                <w:szCs w:val="20"/>
                <w:vertAlign w:val="superscript"/>
                <w:lang w:val="en-GB"/>
              </w:rPr>
              <w:t>a</w:t>
            </w:r>
          </w:p>
        </w:tc>
        <w:tc>
          <w:tcPr>
            <w:tcW w:w="1980" w:type="dxa"/>
          </w:tcPr>
          <w:p w14:paraId="6054AFD4"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666.3</w:t>
            </w:r>
            <w:r w:rsidRPr="00D85DC3">
              <w:rPr>
                <w:rFonts w:ascii="Arial" w:eastAsia="Times New Roman" w:hAnsi="Arial" w:cs="Arial"/>
                <w:bCs/>
                <w:iCs/>
                <w:sz w:val="20"/>
                <w:szCs w:val="20"/>
                <w:vertAlign w:val="superscript"/>
                <w:lang w:val="en-GB"/>
              </w:rPr>
              <w:t>a</w:t>
            </w:r>
          </w:p>
        </w:tc>
        <w:tc>
          <w:tcPr>
            <w:tcW w:w="1731" w:type="dxa"/>
          </w:tcPr>
          <w:p w14:paraId="2BEA39B9"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462.7</w:t>
            </w:r>
            <w:r w:rsidRPr="00D85DC3">
              <w:rPr>
                <w:rFonts w:ascii="Arial" w:eastAsia="Times New Roman" w:hAnsi="Arial" w:cs="Arial"/>
                <w:bCs/>
                <w:iCs/>
                <w:sz w:val="20"/>
                <w:szCs w:val="20"/>
                <w:vertAlign w:val="superscript"/>
                <w:lang w:val="en-GB"/>
              </w:rPr>
              <w:t>a</w:t>
            </w:r>
          </w:p>
        </w:tc>
      </w:tr>
      <w:tr w:rsidR="00D85DC3" w:rsidRPr="00D85DC3" w14:paraId="06C31681" w14:textId="77777777" w:rsidTr="00693E24">
        <w:trPr>
          <w:jc w:val="center"/>
        </w:trPr>
        <w:tc>
          <w:tcPr>
            <w:tcW w:w="1253" w:type="dxa"/>
          </w:tcPr>
          <w:p w14:paraId="6BCACF57"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1</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2</w:t>
            </w:r>
          </w:p>
        </w:tc>
        <w:tc>
          <w:tcPr>
            <w:tcW w:w="1980" w:type="dxa"/>
          </w:tcPr>
          <w:p w14:paraId="5E81322B"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101.0</w:t>
            </w:r>
            <w:r w:rsidRPr="00D85DC3">
              <w:rPr>
                <w:rFonts w:ascii="Arial" w:eastAsia="Times New Roman" w:hAnsi="Arial" w:cs="Arial"/>
                <w:bCs/>
                <w:iCs/>
                <w:sz w:val="20"/>
                <w:szCs w:val="20"/>
                <w:vertAlign w:val="superscript"/>
                <w:lang w:val="en-GB"/>
              </w:rPr>
              <w:t>a</w:t>
            </w:r>
          </w:p>
        </w:tc>
        <w:tc>
          <w:tcPr>
            <w:tcW w:w="2070" w:type="dxa"/>
          </w:tcPr>
          <w:p w14:paraId="1D6E7550"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77.3</w:t>
            </w:r>
            <w:r w:rsidRPr="00D85DC3">
              <w:rPr>
                <w:rFonts w:ascii="Arial" w:eastAsia="Times New Roman" w:hAnsi="Arial" w:cs="Arial"/>
                <w:bCs/>
                <w:iCs/>
                <w:sz w:val="20"/>
                <w:szCs w:val="20"/>
                <w:vertAlign w:val="superscript"/>
                <w:lang w:val="en-GB"/>
              </w:rPr>
              <w:t>b</w:t>
            </w:r>
          </w:p>
        </w:tc>
        <w:tc>
          <w:tcPr>
            <w:tcW w:w="1980" w:type="dxa"/>
          </w:tcPr>
          <w:p w14:paraId="319741CD"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417.0</w:t>
            </w:r>
            <w:r w:rsidRPr="00D85DC3">
              <w:rPr>
                <w:rFonts w:ascii="Arial" w:eastAsia="Times New Roman" w:hAnsi="Arial" w:cs="Arial"/>
                <w:bCs/>
                <w:iCs/>
                <w:sz w:val="20"/>
                <w:szCs w:val="20"/>
                <w:vertAlign w:val="superscript"/>
                <w:lang w:val="en-GB"/>
              </w:rPr>
              <w:t>b</w:t>
            </w:r>
          </w:p>
        </w:tc>
        <w:tc>
          <w:tcPr>
            <w:tcW w:w="1731" w:type="dxa"/>
          </w:tcPr>
          <w:p w14:paraId="12C410BE"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305.3</w:t>
            </w:r>
            <w:r w:rsidRPr="00D85DC3">
              <w:rPr>
                <w:rFonts w:ascii="Arial" w:eastAsia="Times New Roman" w:hAnsi="Arial" w:cs="Arial"/>
                <w:bCs/>
                <w:iCs/>
                <w:sz w:val="20"/>
                <w:szCs w:val="20"/>
                <w:vertAlign w:val="superscript"/>
                <w:lang w:val="en-GB"/>
              </w:rPr>
              <w:t>a</w:t>
            </w:r>
          </w:p>
        </w:tc>
      </w:tr>
      <w:tr w:rsidR="00D85DC3" w:rsidRPr="00D85DC3" w14:paraId="33EC903C" w14:textId="77777777" w:rsidTr="00693E24">
        <w:trPr>
          <w:jc w:val="center"/>
        </w:trPr>
        <w:tc>
          <w:tcPr>
            <w:tcW w:w="1253" w:type="dxa"/>
          </w:tcPr>
          <w:p w14:paraId="0542FF4D"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2</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2</w:t>
            </w:r>
          </w:p>
        </w:tc>
        <w:tc>
          <w:tcPr>
            <w:tcW w:w="1980" w:type="dxa"/>
          </w:tcPr>
          <w:p w14:paraId="7648D56E"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129.7</w:t>
            </w:r>
            <w:r w:rsidRPr="00D85DC3">
              <w:rPr>
                <w:rFonts w:ascii="Arial" w:eastAsia="Times New Roman" w:hAnsi="Arial" w:cs="Arial"/>
                <w:bCs/>
                <w:iCs/>
                <w:sz w:val="20"/>
                <w:szCs w:val="20"/>
                <w:vertAlign w:val="superscript"/>
                <w:lang w:val="en-GB"/>
              </w:rPr>
              <w:t>a</w:t>
            </w:r>
          </w:p>
        </w:tc>
        <w:tc>
          <w:tcPr>
            <w:tcW w:w="2070" w:type="dxa"/>
          </w:tcPr>
          <w:p w14:paraId="6330E075"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100.3</w:t>
            </w:r>
            <w:r w:rsidRPr="00D85DC3">
              <w:rPr>
                <w:rFonts w:ascii="Arial" w:eastAsia="Times New Roman" w:hAnsi="Arial" w:cs="Arial"/>
                <w:bCs/>
                <w:iCs/>
                <w:sz w:val="20"/>
                <w:szCs w:val="20"/>
                <w:vertAlign w:val="superscript"/>
                <w:lang w:val="en-GB"/>
              </w:rPr>
              <w:t>a</w:t>
            </w:r>
          </w:p>
        </w:tc>
        <w:tc>
          <w:tcPr>
            <w:tcW w:w="1980" w:type="dxa"/>
          </w:tcPr>
          <w:p w14:paraId="651FE050"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605.3</w:t>
            </w:r>
            <w:r w:rsidRPr="00D85DC3">
              <w:rPr>
                <w:rFonts w:ascii="Arial" w:eastAsia="Times New Roman" w:hAnsi="Arial" w:cs="Arial"/>
                <w:bCs/>
                <w:iCs/>
                <w:sz w:val="20"/>
                <w:szCs w:val="20"/>
                <w:vertAlign w:val="superscript"/>
                <w:lang w:val="en-GB"/>
              </w:rPr>
              <w:t>ab</w:t>
            </w:r>
          </w:p>
        </w:tc>
        <w:tc>
          <w:tcPr>
            <w:tcW w:w="1731" w:type="dxa"/>
          </w:tcPr>
          <w:p w14:paraId="12ED47EA"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424.3</w:t>
            </w:r>
            <w:r w:rsidRPr="00D85DC3">
              <w:rPr>
                <w:rFonts w:ascii="Arial" w:eastAsia="Times New Roman" w:hAnsi="Arial" w:cs="Arial"/>
                <w:bCs/>
                <w:iCs/>
                <w:sz w:val="20"/>
                <w:szCs w:val="20"/>
                <w:vertAlign w:val="superscript"/>
                <w:lang w:val="en-GB"/>
              </w:rPr>
              <w:t>a</w:t>
            </w:r>
          </w:p>
        </w:tc>
      </w:tr>
      <w:tr w:rsidR="00D85DC3" w:rsidRPr="00D85DC3" w14:paraId="1CBD4CE7" w14:textId="77777777" w:rsidTr="00693E24">
        <w:trPr>
          <w:jc w:val="center"/>
        </w:trPr>
        <w:tc>
          <w:tcPr>
            <w:tcW w:w="1253" w:type="dxa"/>
          </w:tcPr>
          <w:p w14:paraId="1566186E"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V</w:t>
            </w:r>
            <w:r w:rsidRPr="00D85DC3">
              <w:rPr>
                <w:rFonts w:ascii="Arial" w:eastAsia="Times New Roman" w:hAnsi="Arial" w:cs="Arial"/>
                <w:bCs/>
                <w:iCs/>
                <w:sz w:val="20"/>
                <w:szCs w:val="20"/>
                <w:vertAlign w:val="subscript"/>
                <w:lang w:val="en-GB"/>
              </w:rPr>
              <w:t>3</w:t>
            </w:r>
            <w:r w:rsidRPr="00D85DC3">
              <w:rPr>
                <w:rFonts w:ascii="Arial" w:eastAsia="Times New Roman" w:hAnsi="Arial" w:cs="Arial"/>
                <w:bCs/>
                <w:iCs/>
                <w:sz w:val="20"/>
                <w:szCs w:val="20"/>
                <w:lang w:val="en-GB"/>
              </w:rPr>
              <w:t>F</w:t>
            </w:r>
            <w:r w:rsidRPr="00D85DC3">
              <w:rPr>
                <w:rFonts w:ascii="Arial" w:eastAsia="Times New Roman" w:hAnsi="Arial" w:cs="Arial"/>
                <w:bCs/>
                <w:iCs/>
                <w:sz w:val="20"/>
                <w:szCs w:val="20"/>
                <w:vertAlign w:val="subscript"/>
                <w:lang w:val="en-GB"/>
              </w:rPr>
              <w:t>2</w:t>
            </w:r>
          </w:p>
        </w:tc>
        <w:tc>
          <w:tcPr>
            <w:tcW w:w="1980" w:type="dxa"/>
          </w:tcPr>
          <w:p w14:paraId="08C3E425"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112.0</w:t>
            </w:r>
            <w:r w:rsidRPr="00D85DC3">
              <w:rPr>
                <w:rFonts w:ascii="Arial" w:eastAsia="Times New Roman" w:hAnsi="Arial" w:cs="Arial"/>
                <w:bCs/>
                <w:iCs/>
                <w:sz w:val="20"/>
                <w:szCs w:val="20"/>
                <w:vertAlign w:val="superscript"/>
                <w:lang w:val="en-GB"/>
              </w:rPr>
              <w:t>a</w:t>
            </w:r>
          </w:p>
        </w:tc>
        <w:tc>
          <w:tcPr>
            <w:tcW w:w="2070" w:type="dxa"/>
          </w:tcPr>
          <w:p w14:paraId="5E140B0C"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79.3</w:t>
            </w:r>
            <w:r w:rsidRPr="00D85DC3">
              <w:rPr>
                <w:rFonts w:ascii="Arial" w:eastAsia="Times New Roman" w:hAnsi="Arial" w:cs="Arial"/>
                <w:bCs/>
                <w:iCs/>
                <w:sz w:val="20"/>
                <w:szCs w:val="20"/>
                <w:vertAlign w:val="superscript"/>
                <w:lang w:val="en-GB"/>
              </w:rPr>
              <w:t>b</w:t>
            </w:r>
          </w:p>
        </w:tc>
        <w:tc>
          <w:tcPr>
            <w:tcW w:w="1980" w:type="dxa"/>
          </w:tcPr>
          <w:p w14:paraId="41F8C09F" w14:textId="77777777" w:rsidR="00D85DC3" w:rsidRPr="00D85DC3" w:rsidRDefault="00D85DC3" w:rsidP="00D85DC3">
            <w:pPr>
              <w:spacing w:after="0" w:line="240" w:lineRule="auto"/>
              <w:contextualSpacing/>
              <w:jc w:val="both"/>
              <w:rPr>
                <w:rFonts w:ascii="Arial" w:eastAsia="Times New Roman" w:hAnsi="Arial" w:cs="Arial"/>
                <w:bCs/>
                <w:iCs/>
                <w:sz w:val="20"/>
                <w:szCs w:val="20"/>
                <w:lang w:val="en-GB"/>
              </w:rPr>
            </w:pPr>
            <w:r w:rsidRPr="00D85DC3">
              <w:rPr>
                <w:rFonts w:ascii="Arial" w:eastAsia="Times New Roman" w:hAnsi="Arial" w:cs="Arial"/>
                <w:bCs/>
                <w:iCs/>
                <w:sz w:val="20"/>
                <w:szCs w:val="20"/>
                <w:lang w:val="en-GB"/>
              </w:rPr>
              <w:t>722.7</w:t>
            </w:r>
            <w:r w:rsidRPr="00D85DC3">
              <w:rPr>
                <w:rFonts w:ascii="Arial" w:eastAsia="Times New Roman" w:hAnsi="Arial" w:cs="Arial"/>
                <w:bCs/>
                <w:iCs/>
                <w:sz w:val="20"/>
                <w:szCs w:val="20"/>
                <w:vertAlign w:val="superscript"/>
                <w:lang w:val="en-GB"/>
              </w:rPr>
              <w:t>a</w:t>
            </w:r>
          </w:p>
        </w:tc>
        <w:tc>
          <w:tcPr>
            <w:tcW w:w="1731" w:type="dxa"/>
          </w:tcPr>
          <w:p w14:paraId="7F0277DD" w14:textId="77777777" w:rsidR="00D85DC3" w:rsidRPr="00D85DC3" w:rsidRDefault="00D85DC3" w:rsidP="00D85DC3">
            <w:pPr>
              <w:spacing w:after="0" w:line="240" w:lineRule="auto"/>
              <w:contextualSpacing/>
              <w:jc w:val="both"/>
              <w:rPr>
                <w:rFonts w:ascii="Arial" w:eastAsia="Times New Roman" w:hAnsi="Arial" w:cs="Arial"/>
                <w:b/>
                <w:bCs/>
                <w:iCs/>
                <w:sz w:val="20"/>
                <w:szCs w:val="20"/>
                <w:lang w:val="en-GB"/>
              </w:rPr>
            </w:pPr>
            <w:r w:rsidRPr="00D85DC3">
              <w:rPr>
                <w:rFonts w:ascii="Arial" w:eastAsia="Times New Roman" w:hAnsi="Arial" w:cs="Arial"/>
                <w:bCs/>
                <w:iCs/>
                <w:sz w:val="20"/>
                <w:szCs w:val="20"/>
                <w:lang w:val="en-GB"/>
              </w:rPr>
              <w:t>487.0</w:t>
            </w:r>
            <w:r w:rsidRPr="00D85DC3">
              <w:rPr>
                <w:rFonts w:ascii="Arial" w:eastAsia="Times New Roman" w:hAnsi="Arial" w:cs="Arial"/>
                <w:bCs/>
                <w:iCs/>
                <w:sz w:val="20"/>
                <w:szCs w:val="20"/>
                <w:vertAlign w:val="superscript"/>
                <w:lang w:val="en-GB"/>
              </w:rPr>
              <w:t>a</w:t>
            </w:r>
          </w:p>
        </w:tc>
      </w:tr>
    </w:tbl>
    <w:p w14:paraId="253BF7E3" w14:textId="77777777" w:rsidR="00D85DC3" w:rsidRPr="007826C4" w:rsidRDefault="00D85DC3" w:rsidP="007826C4">
      <w:pPr>
        <w:spacing w:after="0" w:line="240" w:lineRule="auto"/>
        <w:contextualSpacing/>
        <w:jc w:val="center"/>
        <w:rPr>
          <w:rFonts w:ascii="Arial" w:eastAsia="Times New Roman" w:hAnsi="Arial" w:cs="Arial"/>
          <w:bCs/>
          <w:i/>
          <w:iCs/>
          <w:sz w:val="18"/>
          <w:szCs w:val="20"/>
        </w:rPr>
      </w:pPr>
      <w:r w:rsidRPr="007826C4">
        <w:rPr>
          <w:rFonts w:ascii="Arial" w:eastAsia="Times New Roman" w:hAnsi="Arial" w:cs="Arial"/>
          <w:bCs/>
          <w:i/>
          <w:iCs/>
          <w:sz w:val="18"/>
          <w:szCs w:val="20"/>
        </w:rPr>
        <w:t xml:space="preserve">*Means </w:t>
      </w:r>
      <w:commentRangeStart w:id="18"/>
      <w:r w:rsidRPr="007826C4">
        <w:rPr>
          <w:rFonts w:ascii="Arial" w:eastAsia="Times New Roman" w:hAnsi="Arial" w:cs="Arial"/>
          <w:bCs/>
          <w:i/>
          <w:iCs/>
          <w:sz w:val="18"/>
          <w:szCs w:val="20"/>
        </w:rPr>
        <w:t>that do not share same letter in columns are significantly different (Tukey method at 95% confidence level)</w:t>
      </w:r>
      <w:commentRangeEnd w:id="18"/>
      <w:r w:rsidR="0066433B">
        <w:rPr>
          <w:rStyle w:val="CommentReference"/>
        </w:rPr>
        <w:commentReference w:id="18"/>
      </w:r>
    </w:p>
    <w:p w14:paraId="08A17B43" w14:textId="77777777" w:rsidR="00D85DC3" w:rsidRDefault="00D85DC3" w:rsidP="007826C4">
      <w:pPr>
        <w:spacing w:after="0" w:line="240" w:lineRule="auto"/>
        <w:contextualSpacing/>
        <w:jc w:val="center"/>
        <w:rPr>
          <w:rFonts w:ascii="Arial" w:eastAsia="Times New Roman" w:hAnsi="Arial" w:cs="Arial"/>
          <w:bCs/>
          <w:iCs/>
          <w:sz w:val="20"/>
          <w:szCs w:val="20"/>
        </w:rPr>
      </w:pPr>
      <w:r w:rsidRPr="007826C4">
        <w:rPr>
          <w:rFonts w:ascii="Arial" w:eastAsia="Times New Roman" w:hAnsi="Arial" w:cs="Arial"/>
          <w:bCs/>
          <w:i/>
          <w:iCs/>
          <w:sz w:val="18"/>
          <w:szCs w:val="20"/>
        </w:rPr>
        <w:t>WAP – Weeks after planting, V</w:t>
      </w:r>
      <w:r w:rsidRPr="007826C4">
        <w:rPr>
          <w:rFonts w:ascii="Arial" w:eastAsia="Times New Roman" w:hAnsi="Arial" w:cs="Arial"/>
          <w:bCs/>
          <w:i/>
          <w:iCs/>
          <w:sz w:val="18"/>
          <w:szCs w:val="20"/>
          <w:vertAlign w:val="subscript"/>
        </w:rPr>
        <w:t>1</w:t>
      </w:r>
      <w:r w:rsidRPr="007826C4">
        <w:rPr>
          <w:rFonts w:ascii="Arial" w:eastAsia="Times New Roman" w:hAnsi="Arial" w:cs="Arial"/>
          <w:bCs/>
          <w:i/>
          <w:iCs/>
          <w:sz w:val="18"/>
          <w:szCs w:val="20"/>
        </w:rPr>
        <w:t xml:space="preserve"> - TMS 95/0289, V</w:t>
      </w:r>
      <w:r w:rsidRPr="007826C4">
        <w:rPr>
          <w:rFonts w:ascii="Arial" w:eastAsia="Times New Roman" w:hAnsi="Arial" w:cs="Arial"/>
          <w:bCs/>
          <w:i/>
          <w:iCs/>
          <w:sz w:val="18"/>
          <w:szCs w:val="20"/>
          <w:vertAlign w:val="subscript"/>
        </w:rPr>
        <w:t>2</w:t>
      </w:r>
      <w:r w:rsidRPr="007826C4">
        <w:rPr>
          <w:rFonts w:ascii="Arial" w:eastAsia="Times New Roman" w:hAnsi="Arial" w:cs="Arial"/>
          <w:bCs/>
          <w:i/>
          <w:iCs/>
          <w:sz w:val="18"/>
          <w:szCs w:val="20"/>
        </w:rPr>
        <w:t xml:space="preserve"> – TMS 96/0523, V</w:t>
      </w:r>
      <w:r w:rsidRPr="007826C4">
        <w:rPr>
          <w:rFonts w:ascii="Arial" w:eastAsia="Times New Roman" w:hAnsi="Arial" w:cs="Arial"/>
          <w:bCs/>
          <w:i/>
          <w:iCs/>
          <w:sz w:val="18"/>
          <w:szCs w:val="20"/>
          <w:vertAlign w:val="subscript"/>
        </w:rPr>
        <w:t>3</w:t>
      </w:r>
      <w:r w:rsidRPr="007826C4">
        <w:rPr>
          <w:rFonts w:ascii="Arial" w:eastAsia="Times New Roman" w:hAnsi="Arial" w:cs="Arial"/>
          <w:bCs/>
          <w:i/>
          <w:iCs/>
          <w:sz w:val="18"/>
          <w:szCs w:val="20"/>
        </w:rPr>
        <w:t xml:space="preserve"> – TME 419, F</w:t>
      </w:r>
      <w:r w:rsidRPr="007826C4">
        <w:rPr>
          <w:rFonts w:ascii="Arial" w:eastAsia="Times New Roman" w:hAnsi="Arial" w:cs="Arial"/>
          <w:bCs/>
          <w:i/>
          <w:iCs/>
          <w:sz w:val="18"/>
          <w:szCs w:val="20"/>
          <w:vertAlign w:val="subscript"/>
        </w:rPr>
        <w:t xml:space="preserve">0 </w:t>
      </w:r>
      <w:r w:rsidRPr="007826C4">
        <w:rPr>
          <w:rFonts w:ascii="Arial" w:eastAsia="Times New Roman" w:hAnsi="Arial" w:cs="Arial"/>
          <w:bCs/>
          <w:i/>
          <w:iCs/>
          <w:sz w:val="18"/>
          <w:szCs w:val="20"/>
        </w:rPr>
        <w:t>– No Fertilizer, F</w:t>
      </w:r>
      <w:r w:rsidRPr="007826C4">
        <w:rPr>
          <w:rFonts w:ascii="Arial" w:eastAsia="Times New Roman" w:hAnsi="Arial" w:cs="Arial"/>
          <w:bCs/>
          <w:i/>
          <w:iCs/>
          <w:sz w:val="18"/>
          <w:szCs w:val="20"/>
          <w:vertAlign w:val="subscript"/>
        </w:rPr>
        <w:t>1</w:t>
      </w:r>
      <w:r w:rsidRPr="007826C4">
        <w:rPr>
          <w:rFonts w:ascii="Arial" w:eastAsia="Times New Roman" w:hAnsi="Arial" w:cs="Arial"/>
          <w:bCs/>
          <w:i/>
          <w:iCs/>
          <w:sz w:val="18"/>
          <w:szCs w:val="20"/>
        </w:rPr>
        <w:t xml:space="preserve"> – 20-10-10, F</w:t>
      </w:r>
      <w:r w:rsidRPr="007826C4">
        <w:rPr>
          <w:rFonts w:ascii="Arial" w:eastAsia="Times New Roman" w:hAnsi="Arial" w:cs="Arial"/>
          <w:bCs/>
          <w:i/>
          <w:iCs/>
          <w:sz w:val="18"/>
          <w:szCs w:val="20"/>
          <w:vertAlign w:val="subscript"/>
        </w:rPr>
        <w:t xml:space="preserve">2 </w:t>
      </w:r>
      <w:r w:rsidRPr="007826C4">
        <w:rPr>
          <w:rFonts w:ascii="Arial" w:eastAsia="Times New Roman" w:hAnsi="Arial" w:cs="Arial"/>
          <w:bCs/>
          <w:i/>
          <w:iCs/>
          <w:sz w:val="18"/>
          <w:szCs w:val="20"/>
        </w:rPr>
        <w:t>– 15-15-15</w:t>
      </w:r>
    </w:p>
    <w:p w14:paraId="36026ADE" w14:textId="77777777" w:rsidR="00D85DC3" w:rsidRPr="00693E24" w:rsidRDefault="00D85DC3" w:rsidP="00D85DC3">
      <w:pPr>
        <w:spacing w:after="0" w:line="240" w:lineRule="auto"/>
        <w:contextualSpacing/>
        <w:jc w:val="both"/>
        <w:rPr>
          <w:rFonts w:ascii="Arial" w:eastAsia="Times New Roman" w:hAnsi="Arial" w:cs="Arial"/>
          <w:bCs/>
          <w:iCs/>
          <w:sz w:val="16"/>
          <w:szCs w:val="16"/>
        </w:rPr>
      </w:pPr>
    </w:p>
    <w:p w14:paraId="15CAA2F7" w14:textId="77777777" w:rsidR="00693E24" w:rsidRDefault="00693E24" w:rsidP="00AA1BC4">
      <w:pPr>
        <w:pStyle w:val="Heading2"/>
        <w:rPr>
          <w:rFonts w:eastAsia="Times New Roman"/>
        </w:rPr>
        <w:sectPr w:rsidR="00693E24" w:rsidSect="007811EA">
          <w:type w:val="continuous"/>
          <w:pgSz w:w="11909" w:h="16834" w:code="9"/>
          <w:pgMar w:top="1440" w:right="1440" w:bottom="1440" w:left="1440" w:header="720" w:footer="864" w:gutter="0"/>
          <w:cols w:space="720"/>
          <w:titlePg/>
          <w:docGrid w:linePitch="360"/>
        </w:sectPr>
      </w:pPr>
    </w:p>
    <w:p w14:paraId="19DA88D1" w14:textId="77777777" w:rsidR="00D85DC3" w:rsidRDefault="00AA1BC4" w:rsidP="00AA1BC4">
      <w:pPr>
        <w:pStyle w:val="Heading2"/>
        <w:rPr>
          <w:rFonts w:eastAsia="Times New Roman"/>
        </w:rPr>
      </w:pPr>
      <w:r>
        <w:rPr>
          <w:rFonts w:eastAsia="Times New Roman"/>
        </w:rPr>
        <w:t xml:space="preserve">4. </w:t>
      </w:r>
      <w:r w:rsidR="00D85DC3" w:rsidRPr="00D85DC3">
        <w:rPr>
          <w:rFonts w:eastAsia="Times New Roman"/>
        </w:rPr>
        <w:t>DISCUSSION</w:t>
      </w:r>
    </w:p>
    <w:p w14:paraId="6FBF7E68" w14:textId="77777777" w:rsidR="006A44B6" w:rsidRPr="00D85DC3" w:rsidRDefault="006A44B6" w:rsidP="00D85DC3">
      <w:pPr>
        <w:spacing w:after="0" w:line="240" w:lineRule="auto"/>
        <w:contextualSpacing/>
        <w:jc w:val="both"/>
        <w:rPr>
          <w:rFonts w:ascii="Arial" w:eastAsia="Times New Roman" w:hAnsi="Arial" w:cs="Arial"/>
          <w:b/>
          <w:bCs/>
          <w:iCs/>
          <w:sz w:val="20"/>
          <w:szCs w:val="20"/>
        </w:rPr>
      </w:pPr>
    </w:p>
    <w:p w14:paraId="20615CBC" w14:textId="6D56AEC2"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The combined effect between fertilizer and cassava varieties in number of branches revealed that TMS 95/0289 variety applied with NPK 15-15-15 fertilizer gave the highest branches. TMS 95/0289 had high number of branches and this is contrary to the result of Ceballos and de la Cruz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12] that stated high branching characteristics of TMS 96/0523 and TME 419 as they produce planting materials up to their secondary branching. </w:t>
      </w:r>
      <w:commentRangeStart w:id="19"/>
      <w:r w:rsidRPr="00D85DC3">
        <w:rPr>
          <w:rFonts w:ascii="Arial" w:eastAsia="Times New Roman" w:hAnsi="Arial" w:cs="Arial"/>
          <w:bCs/>
          <w:iCs/>
          <w:sz w:val="20"/>
          <w:szCs w:val="20"/>
        </w:rPr>
        <w:t xml:space="preserve">However, the findings on the number of branches of TME 419 and TMS 96/0523 obtained in this study contrast the assertion of </w:t>
      </w:r>
      <w:proofErr w:type="spellStart"/>
      <w:r w:rsidRPr="00D85DC3">
        <w:rPr>
          <w:rFonts w:ascii="Arial" w:eastAsia="Times New Roman" w:hAnsi="Arial" w:cs="Arial"/>
          <w:bCs/>
          <w:iCs/>
          <w:sz w:val="20"/>
          <w:szCs w:val="20"/>
        </w:rPr>
        <w:t>Yomeni</w:t>
      </w:r>
      <w:proofErr w:type="spellEnd"/>
      <w:r w:rsidRPr="00D85DC3">
        <w:rPr>
          <w:rFonts w:ascii="Arial" w:eastAsia="Times New Roman" w:hAnsi="Arial" w:cs="Arial"/>
          <w:bCs/>
          <w:iCs/>
          <w:sz w:val="20"/>
          <w:szCs w:val="20"/>
        </w:rPr>
        <w:t xml:space="preserve"> </w:t>
      </w:r>
      <w:r w:rsidRPr="00AA1BC4">
        <w:rPr>
          <w:rFonts w:ascii="Arial" w:eastAsia="Times New Roman" w:hAnsi="Arial" w:cs="Arial"/>
          <w:bCs/>
          <w:iCs/>
          <w:sz w:val="20"/>
          <w:szCs w:val="20"/>
        </w:rPr>
        <w:t>[</w:t>
      </w:r>
      <w:r w:rsidRPr="00D85DC3">
        <w:rPr>
          <w:rFonts w:ascii="Arial" w:eastAsia="Times New Roman" w:hAnsi="Arial" w:cs="Arial"/>
          <w:bCs/>
          <w:iCs/>
          <w:sz w:val="20"/>
          <w:szCs w:val="20"/>
        </w:rPr>
        <w:t>1</w:t>
      </w:r>
      <w:r w:rsidR="009C6DBF">
        <w:rPr>
          <w:rFonts w:ascii="Arial" w:eastAsia="Times New Roman" w:hAnsi="Arial" w:cs="Arial"/>
          <w:bCs/>
          <w:iCs/>
          <w:sz w:val="20"/>
          <w:szCs w:val="20"/>
        </w:rPr>
        <w:t>3</w:t>
      </w:r>
      <w:r w:rsidRPr="00D85DC3">
        <w:rPr>
          <w:rFonts w:ascii="Arial" w:eastAsia="Times New Roman" w:hAnsi="Arial" w:cs="Arial"/>
          <w:bCs/>
          <w:iCs/>
          <w:sz w:val="20"/>
          <w:szCs w:val="20"/>
        </w:rPr>
        <w:t>] who reported high branching ability of the varieties (TME 419 and TMS 96/0523) in her research.</w:t>
      </w:r>
      <w:commentRangeEnd w:id="19"/>
      <w:r w:rsidR="00690FF7">
        <w:rPr>
          <w:rStyle w:val="CommentReference"/>
        </w:rPr>
        <w:commentReference w:id="19"/>
      </w:r>
    </w:p>
    <w:p w14:paraId="522F6300"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p w14:paraId="7EF5D482"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Furthermore, TMS 96/0523 variety applied with NPK 15-15-15 fertilizer gave the highest canopy width all through the planting months and this differs from the works of </w:t>
      </w:r>
      <w:proofErr w:type="spellStart"/>
      <w:r w:rsidRPr="00D85DC3">
        <w:rPr>
          <w:rFonts w:ascii="Arial" w:eastAsia="Times New Roman" w:hAnsi="Arial" w:cs="Arial"/>
          <w:bCs/>
          <w:iCs/>
          <w:sz w:val="20"/>
          <w:szCs w:val="20"/>
        </w:rPr>
        <w:t>Muojiama</w:t>
      </w:r>
      <w:proofErr w:type="spellEnd"/>
      <w:r w:rsidRPr="00D85DC3">
        <w:rPr>
          <w:rFonts w:ascii="Arial" w:eastAsia="Times New Roman" w:hAnsi="Arial" w:cs="Arial"/>
          <w:bCs/>
          <w:iCs/>
          <w:sz w:val="20"/>
          <w:szCs w:val="20"/>
        </w:rPr>
        <w:t xml:space="preserve"> and colleagues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14] that observed no significant difference between fertilized and unfertilized plots in canopy diameter. Findings from this work showed that TMS 96/0523 had high canopy width likewise the application of NPK 15-15-15 which is agreed with the works of </w:t>
      </w:r>
      <w:proofErr w:type="spellStart"/>
      <w:r w:rsidRPr="00D85DC3">
        <w:rPr>
          <w:rFonts w:ascii="Arial" w:eastAsia="Times New Roman" w:hAnsi="Arial" w:cs="Arial"/>
          <w:bCs/>
          <w:iCs/>
          <w:sz w:val="20"/>
          <w:szCs w:val="20"/>
        </w:rPr>
        <w:t>Cenpukdee</w:t>
      </w:r>
      <w:proofErr w:type="spellEnd"/>
      <w:r w:rsidRPr="00D85DC3">
        <w:rPr>
          <w:rFonts w:ascii="Arial" w:eastAsia="Times New Roman" w:hAnsi="Arial" w:cs="Arial"/>
          <w:bCs/>
          <w:iCs/>
          <w:sz w:val="20"/>
          <w:szCs w:val="20"/>
        </w:rPr>
        <w:t xml:space="preserve"> and Fukai </w:t>
      </w:r>
      <w:r w:rsidRPr="00AA1BC4">
        <w:rPr>
          <w:rFonts w:ascii="Arial" w:eastAsia="Times New Roman" w:hAnsi="Arial" w:cs="Arial"/>
          <w:bCs/>
          <w:iCs/>
          <w:sz w:val="20"/>
          <w:szCs w:val="20"/>
        </w:rPr>
        <w:t>[</w:t>
      </w:r>
      <w:r w:rsidRPr="00D85DC3">
        <w:rPr>
          <w:rFonts w:ascii="Arial" w:eastAsia="Times New Roman" w:hAnsi="Arial" w:cs="Arial"/>
          <w:bCs/>
          <w:iCs/>
          <w:sz w:val="20"/>
          <w:szCs w:val="20"/>
        </w:rPr>
        <w:t xml:space="preserve">15] that reported increase in canopy size and plant height of fertilized plots.  Production of branches, plant height and leaf </w:t>
      </w:r>
      <w:r w:rsidRPr="00D85DC3">
        <w:rPr>
          <w:rFonts w:ascii="Arial" w:eastAsia="Times New Roman" w:hAnsi="Arial" w:cs="Arial"/>
          <w:bCs/>
          <w:iCs/>
          <w:sz w:val="20"/>
          <w:szCs w:val="20"/>
        </w:rPr>
        <w:t xml:space="preserve">area were stimulated by application of higher nitrogen </w:t>
      </w:r>
      <w:r w:rsidRPr="00AA1BC4">
        <w:rPr>
          <w:rFonts w:ascii="Arial" w:eastAsia="Times New Roman" w:hAnsi="Arial" w:cs="Arial"/>
          <w:bCs/>
          <w:iCs/>
          <w:sz w:val="20"/>
          <w:szCs w:val="20"/>
        </w:rPr>
        <w:t>[</w:t>
      </w:r>
      <w:r w:rsidRPr="00D85DC3">
        <w:rPr>
          <w:rFonts w:ascii="Arial" w:eastAsia="Times New Roman" w:hAnsi="Arial" w:cs="Arial"/>
          <w:bCs/>
          <w:iCs/>
          <w:sz w:val="20"/>
          <w:szCs w:val="20"/>
        </w:rPr>
        <w:t>15].</w:t>
      </w:r>
    </w:p>
    <w:p w14:paraId="37E67371"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p w14:paraId="1EE78567"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TMS 95/0289 had good number of branches, this may be due to varietal morphology and high branching capability </w:t>
      </w:r>
      <w:r w:rsidRPr="00AA1BC4">
        <w:rPr>
          <w:rFonts w:ascii="Arial" w:eastAsia="Times New Roman" w:hAnsi="Arial" w:cs="Arial"/>
          <w:bCs/>
          <w:iCs/>
          <w:sz w:val="20"/>
          <w:szCs w:val="20"/>
        </w:rPr>
        <w:t>[</w:t>
      </w:r>
      <w:r w:rsidRPr="00D85DC3">
        <w:rPr>
          <w:rFonts w:ascii="Arial" w:eastAsia="Times New Roman" w:hAnsi="Arial" w:cs="Arial"/>
          <w:bCs/>
          <w:iCs/>
          <w:sz w:val="20"/>
          <w:szCs w:val="20"/>
        </w:rPr>
        <w:t>12]. This experimental study showed that NPK fertilizer greatly influence</w:t>
      </w:r>
      <w:r w:rsidR="006A44B6">
        <w:rPr>
          <w:rFonts w:ascii="Arial" w:eastAsia="Times New Roman" w:hAnsi="Arial" w:cs="Arial"/>
          <w:bCs/>
          <w:iCs/>
          <w:sz w:val="20"/>
          <w:szCs w:val="20"/>
        </w:rPr>
        <w:t xml:space="preserve">d cassava growth positively </w:t>
      </w:r>
      <w:r w:rsidR="006A44B6" w:rsidRPr="00AA1BC4">
        <w:rPr>
          <w:rFonts w:ascii="Arial" w:eastAsia="Times New Roman" w:hAnsi="Arial" w:cs="Arial"/>
          <w:bCs/>
          <w:iCs/>
          <w:sz w:val="20"/>
          <w:szCs w:val="20"/>
        </w:rPr>
        <w:t>[</w:t>
      </w:r>
      <w:r w:rsidR="006A44B6">
        <w:rPr>
          <w:rFonts w:ascii="Arial" w:eastAsia="Times New Roman" w:hAnsi="Arial" w:cs="Arial"/>
          <w:bCs/>
          <w:iCs/>
          <w:sz w:val="20"/>
          <w:szCs w:val="20"/>
        </w:rPr>
        <w:t>9,</w:t>
      </w:r>
      <w:r w:rsidRPr="00D85DC3">
        <w:rPr>
          <w:rFonts w:ascii="Arial" w:eastAsia="Times New Roman" w:hAnsi="Arial" w:cs="Arial"/>
          <w:bCs/>
          <w:iCs/>
          <w:sz w:val="20"/>
          <w:szCs w:val="20"/>
        </w:rPr>
        <w:t>16].</w:t>
      </w:r>
    </w:p>
    <w:p w14:paraId="32F5819B"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p w14:paraId="0F79F233"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In peels weight and pulp weight, the fresh peels and dry peels was higher in TMS 96/0523 applied with NPK 15-15-15 but TME 419 applied with NPK 15-15-15 was higher in fresh and dry pulp weight. Fresh and dry weight of peels and pulps were higher in fertilized plots than control plots with NPK 15-15-15 having the highest and this is in line with the research study of </w:t>
      </w:r>
      <w:proofErr w:type="spellStart"/>
      <w:r w:rsidRPr="00D85DC3">
        <w:rPr>
          <w:rFonts w:ascii="Arial" w:eastAsia="Times New Roman" w:hAnsi="Arial" w:cs="Arial"/>
          <w:bCs/>
          <w:iCs/>
          <w:sz w:val="20"/>
          <w:szCs w:val="20"/>
        </w:rPr>
        <w:t>Carsky</w:t>
      </w:r>
      <w:proofErr w:type="spellEnd"/>
      <w:r w:rsidRPr="00D85DC3">
        <w:rPr>
          <w:rFonts w:ascii="Arial" w:eastAsia="Times New Roman" w:hAnsi="Arial" w:cs="Arial"/>
          <w:bCs/>
          <w:iCs/>
          <w:sz w:val="20"/>
          <w:szCs w:val="20"/>
        </w:rPr>
        <w:t xml:space="preserve"> and </w:t>
      </w:r>
      <w:proofErr w:type="spellStart"/>
      <w:r w:rsidRPr="00D85DC3">
        <w:rPr>
          <w:rFonts w:ascii="Arial" w:eastAsia="Times New Roman" w:hAnsi="Arial" w:cs="Arial"/>
          <w:bCs/>
          <w:iCs/>
          <w:sz w:val="20"/>
          <w:szCs w:val="20"/>
        </w:rPr>
        <w:t>Toukourou</w:t>
      </w:r>
      <w:proofErr w:type="spellEnd"/>
      <w:r w:rsidRPr="00D85DC3">
        <w:rPr>
          <w:rFonts w:ascii="Arial" w:eastAsia="Times New Roman" w:hAnsi="Arial" w:cs="Arial"/>
          <w:bCs/>
          <w:iCs/>
          <w:sz w:val="20"/>
          <w:szCs w:val="20"/>
        </w:rPr>
        <w:t xml:space="preserve"> </w:t>
      </w:r>
      <w:r w:rsidRPr="00AA1BC4">
        <w:rPr>
          <w:rFonts w:ascii="Arial" w:eastAsia="Times New Roman" w:hAnsi="Arial" w:cs="Arial"/>
          <w:bCs/>
          <w:iCs/>
          <w:sz w:val="20"/>
          <w:szCs w:val="20"/>
        </w:rPr>
        <w:t>[</w:t>
      </w:r>
      <w:r w:rsidRPr="00D85DC3">
        <w:rPr>
          <w:rFonts w:ascii="Arial" w:eastAsia="Times New Roman" w:hAnsi="Arial" w:cs="Arial"/>
          <w:bCs/>
          <w:iCs/>
          <w:sz w:val="20"/>
          <w:szCs w:val="20"/>
        </w:rPr>
        <w:t>17]. TME 419 had higher fresh/dry pulps and dry pulp weight while TMS 96/0523 had high fresh peels weight.</w:t>
      </w:r>
    </w:p>
    <w:p w14:paraId="544D4EAA" w14:textId="77777777" w:rsidR="006A44B6" w:rsidRPr="00693E24" w:rsidRDefault="006A44B6" w:rsidP="00D85DC3">
      <w:pPr>
        <w:spacing w:after="0" w:line="240" w:lineRule="auto"/>
        <w:contextualSpacing/>
        <w:jc w:val="both"/>
        <w:rPr>
          <w:rFonts w:ascii="Arial" w:eastAsia="Times New Roman" w:hAnsi="Arial" w:cs="Arial"/>
          <w:bCs/>
          <w:iCs/>
          <w:sz w:val="16"/>
          <w:szCs w:val="16"/>
        </w:rPr>
      </w:pPr>
    </w:p>
    <w:p w14:paraId="34CFBC2E" w14:textId="77777777" w:rsidR="00D85DC3" w:rsidRDefault="00AA1BC4" w:rsidP="00AA1BC4">
      <w:pPr>
        <w:pStyle w:val="Heading2"/>
        <w:rPr>
          <w:rFonts w:eastAsia="Times New Roman"/>
        </w:rPr>
      </w:pPr>
      <w:r>
        <w:rPr>
          <w:rFonts w:eastAsia="Times New Roman"/>
        </w:rPr>
        <w:t xml:space="preserve">5. </w:t>
      </w:r>
      <w:r w:rsidR="006A44B6">
        <w:rPr>
          <w:rFonts w:eastAsia="Times New Roman"/>
        </w:rPr>
        <w:t>CONCLUSION</w:t>
      </w:r>
    </w:p>
    <w:p w14:paraId="2073042F" w14:textId="77777777" w:rsidR="006A44B6" w:rsidRPr="00693E24" w:rsidRDefault="006A44B6" w:rsidP="00D85DC3">
      <w:pPr>
        <w:spacing w:after="0" w:line="240" w:lineRule="auto"/>
        <w:contextualSpacing/>
        <w:jc w:val="both"/>
        <w:rPr>
          <w:rFonts w:ascii="Arial" w:eastAsia="Times New Roman" w:hAnsi="Arial" w:cs="Arial"/>
          <w:b/>
          <w:bCs/>
          <w:iCs/>
          <w:sz w:val="16"/>
          <w:szCs w:val="16"/>
        </w:rPr>
      </w:pPr>
    </w:p>
    <w:p w14:paraId="77743FE2" w14:textId="77777777"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The effect of NPK compound fertilizers on the performance of three cassava varieties in the humid tropics showed that TME 419 variety applied with NPK 15-15-15 fertilizer gave the best fresh pulp weight and dry pulp weight; TMS 96/0523 variety applied with NPK 15-15-15 fertilizer resulted to high canopy width, mean fresh peels weight and dry peels weight; TMS 95/0289 variety applied with NPK 15-15-15 </w:t>
      </w:r>
      <w:r w:rsidRPr="00D85DC3">
        <w:rPr>
          <w:rFonts w:ascii="Arial" w:eastAsia="Times New Roman" w:hAnsi="Arial" w:cs="Arial"/>
          <w:bCs/>
          <w:iCs/>
          <w:sz w:val="20"/>
          <w:szCs w:val="20"/>
        </w:rPr>
        <w:lastRenderedPageBreak/>
        <w:t>fertilizer produced the highest mean num</w:t>
      </w:r>
      <w:r w:rsidR="006A44B6">
        <w:rPr>
          <w:rFonts w:ascii="Arial" w:eastAsia="Times New Roman" w:hAnsi="Arial" w:cs="Arial"/>
          <w:bCs/>
          <w:iCs/>
          <w:sz w:val="20"/>
          <w:szCs w:val="20"/>
        </w:rPr>
        <w:t>ber of branches.</w:t>
      </w:r>
    </w:p>
    <w:p w14:paraId="41C3C5E0" w14:textId="77777777" w:rsidR="006A44B6" w:rsidRPr="00D85DC3" w:rsidRDefault="006A44B6" w:rsidP="00D85DC3">
      <w:pPr>
        <w:spacing w:after="0" w:line="240" w:lineRule="auto"/>
        <w:contextualSpacing/>
        <w:jc w:val="both"/>
        <w:rPr>
          <w:rFonts w:ascii="Arial" w:eastAsia="Times New Roman" w:hAnsi="Arial" w:cs="Arial"/>
          <w:bCs/>
          <w:iCs/>
          <w:sz w:val="20"/>
          <w:szCs w:val="20"/>
        </w:rPr>
      </w:pPr>
    </w:p>
    <w:p w14:paraId="0E8AF71F" w14:textId="598EDB38" w:rsidR="00D85DC3" w:rsidRDefault="00D85DC3" w:rsidP="00D85DC3">
      <w:pPr>
        <w:spacing w:after="0" w:line="240" w:lineRule="auto"/>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However, variety TMS 96/0523 had the highest canopy width and fresh peels weight. For number of branches, TMS 95/0289 produced the highest while TME 419 had significantly higher dry peels weight, fresh pulp weight and dry pulp weight. Also, NPK 15-15-15 produced significantly higher number of branches, dry peels weight, dry pulp weight and canopy width while Control plots had the highest fresh pulp weight and fresh peels weight. </w:t>
      </w:r>
      <w:commentRangeStart w:id="20"/>
      <w:r w:rsidRPr="00D85DC3">
        <w:rPr>
          <w:rFonts w:ascii="Arial" w:eastAsia="Times New Roman" w:hAnsi="Arial" w:cs="Arial"/>
          <w:bCs/>
          <w:iCs/>
          <w:sz w:val="20"/>
          <w:szCs w:val="20"/>
        </w:rPr>
        <w:t>Therefore, it is recommended th</w:t>
      </w:r>
      <w:r w:rsidR="00A10637">
        <w:rPr>
          <w:rFonts w:ascii="Arial" w:eastAsia="Times New Roman" w:hAnsi="Arial" w:cs="Arial"/>
          <w:bCs/>
          <w:iCs/>
          <w:sz w:val="20"/>
          <w:szCs w:val="20"/>
        </w:rPr>
        <w:t xml:space="preserve">e </w:t>
      </w:r>
      <w:r w:rsidRPr="00D85DC3">
        <w:rPr>
          <w:rFonts w:ascii="Arial" w:eastAsia="Times New Roman" w:hAnsi="Arial" w:cs="Arial"/>
          <w:bCs/>
          <w:iCs/>
          <w:sz w:val="20"/>
          <w:szCs w:val="20"/>
        </w:rPr>
        <w:t xml:space="preserve">TME 419 be introduced to farmers as it produced </w:t>
      </w:r>
      <w:proofErr w:type="gramStart"/>
      <w:r w:rsidRPr="00D85DC3">
        <w:rPr>
          <w:rFonts w:ascii="Arial" w:eastAsia="Times New Roman" w:hAnsi="Arial" w:cs="Arial"/>
          <w:bCs/>
          <w:iCs/>
          <w:sz w:val="20"/>
          <w:szCs w:val="20"/>
        </w:rPr>
        <w:t>highest</w:t>
      </w:r>
      <w:proofErr w:type="gramEnd"/>
      <w:r w:rsidRPr="00D85DC3">
        <w:rPr>
          <w:rFonts w:ascii="Arial" w:eastAsia="Times New Roman" w:hAnsi="Arial" w:cs="Arial"/>
          <w:bCs/>
          <w:iCs/>
          <w:sz w:val="20"/>
          <w:szCs w:val="20"/>
        </w:rPr>
        <w:t xml:space="preserve"> pulp weight per stand. Also, fertilizer NPK 15-15-15 is a preferred NPK fertilizer as it has the capability in increasing the number of branches, canopy width, peels weight and pulp weight in comparison with NPK 20-10-10.</w:t>
      </w:r>
      <w:commentRangeEnd w:id="20"/>
      <w:r w:rsidR="006A2950">
        <w:rPr>
          <w:rStyle w:val="CommentReference"/>
        </w:rPr>
        <w:commentReference w:id="20"/>
      </w:r>
    </w:p>
    <w:p w14:paraId="04372473" w14:textId="77777777" w:rsidR="006A44B6" w:rsidRPr="00693E24" w:rsidRDefault="006A44B6" w:rsidP="00D85DC3">
      <w:pPr>
        <w:spacing w:after="0" w:line="240" w:lineRule="auto"/>
        <w:contextualSpacing/>
        <w:jc w:val="both"/>
        <w:rPr>
          <w:rFonts w:ascii="Arial" w:eastAsia="Times New Roman" w:hAnsi="Arial" w:cs="Arial"/>
          <w:bCs/>
          <w:iCs/>
          <w:sz w:val="18"/>
          <w:szCs w:val="18"/>
        </w:rPr>
      </w:pPr>
    </w:p>
    <w:p w14:paraId="527E0E7E" w14:textId="77777777" w:rsidR="006A44B6" w:rsidRPr="006A44B6" w:rsidRDefault="006A44B6" w:rsidP="006A44B6">
      <w:pPr>
        <w:pStyle w:val="Heading2"/>
        <w:rPr>
          <w:rFonts w:eastAsia="Times New Roman"/>
        </w:rPr>
      </w:pPr>
      <w:r w:rsidRPr="006A44B6">
        <w:rPr>
          <w:rFonts w:eastAsia="Times New Roman"/>
        </w:rPr>
        <w:t>COMPETING INTERESTS</w:t>
      </w:r>
    </w:p>
    <w:p w14:paraId="48FED2E3" w14:textId="77777777" w:rsidR="006A44B6" w:rsidRPr="00693E24" w:rsidRDefault="006A44B6" w:rsidP="006A44B6">
      <w:pPr>
        <w:spacing w:after="0" w:line="240" w:lineRule="auto"/>
        <w:contextualSpacing/>
        <w:jc w:val="both"/>
        <w:rPr>
          <w:rFonts w:ascii="Arial" w:eastAsia="Times New Roman" w:hAnsi="Arial" w:cs="Arial"/>
          <w:b/>
          <w:bCs/>
          <w:iCs/>
          <w:sz w:val="18"/>
          <w:szCs w:val="18"/>
        </w:rPr>
      </w:pPr>
    </w:p>
    <w:p w14:paraId="72ED2381" w14:textId="77777777" w:rsidR="006A44B6" w:rsidRPr="006A44B6" w:rsidRDefault="006A44B6" w:rsidP="006A44B6">
      <w:pPr>
        <w:spacing w:after="0" w:line="240" w:lineRule="auto"/>
        <w:contextualSpacing/>
        <w:jc w:val="both"/>
        <w:rPr>
          <w:rFonts w:ascii="Arial" w:eastAsia="Times New Roman" w:hAnsi="Arial" w:cs="Arial"/>
          <w:bCs/>
          <w:iCs/>
          <w:sz w:val="20"/>
          <w:szCs w:val="20"/>
        </w:rPr>
      </w:pPr>
      <w:r w:rsidRPr="006A44B6">
        <w:rPr>
          <w:rFonts w:ascii="Arial" w:eastAsia="Times New Roman" w:hAnsi="Arial" w:cs="Arial"/>
          <w:bCs/>
          <w:iCs/>
          <w:sz w:val="20"/>
          <w:szCs w:val="20"/>
        </w:rPr>
        <w:t>Authors have declared that no competing interests exist.</w:t>
      </w:r>
    </w:p>
    <w:p w14:paraId="0E78124A" w14:textId="77777777" w:rsidR="00D85DC3" w:rsidRPr="00774305" w:rsidRDefault="00D85DC3" w:rsidP="00D85DC3">
      <w:pPr>
        <w:spacing w:after="0" w:line="240" w:lineRule="auto"/>
        <w:contextualSpacing/>
        <w:jc w:val="both"/>
        <w:rPr>
          <w:rFonts w:ascii="Arial" w:eastAsia="Times New Roman" w:hAnsi="Arial" w:cs="Arial"/>
          <w:b/>
          <w:bCs/>
          <w:iCs/>
          <w:szCs w:val="18"/>
        </w:rPr>
      </w:pPr>
    </w:p>
    <w:p w14:paraId="2F624F44" w14:textId="77777777" w:rsidR="00D85DC3" w:rsidRDefault="00D85DC3" w:rsidP="00AA1BC4">
      <w:pPr>
        <w:pStyle w:val="Heading2"/>
        <w:rPr>
          <w:rFonts w:eastAsia="Times New Roman"/>
        </w:rPr>
      </w:pPr>
      <w:r w:rsidRPr="00D85DC3">
        <w:rPr>
          <w:rFonts w:eastAsia="Times New Roman"/>
        </w:rPr>
        <w:t>REFERENCES</w:t>
      </w:r>
    </w:p>
    <w:p w14:paraId="6987A7E3" w14:textId="77777777" w:rsidR="006A44B6" w:rsidRPr="00774305" w:rsidRDefault="006A44B6" w:rsidP="00D85DC3">
      <w:pPr>
        <w:spacing w:after="0" w:line="240" w:lineRule="auto"/>
        <w:contextualSpacing/>
        <w:jc w:val="both"/>
        <w:rPr>
          <w:rFonts w:ascii="Arial" w:eastAsia="Times New Roman" w:hAnsi="Arial" w:cs="Arial"/>
          <w:b/>
          <w:bCs/>
          <w:iCs/>
          <w:szCs w:val="18"/>
        </w:rPr>
      </w:pPr>
    </w:p>
    <w:p w14:paraId="1440948C"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Earle R. The Body of the </w:t>
      </w:r>
      <w:r w:rsidR="00F0449B" w:rsidRPr="00D85DC3">
        <w:rPr>
          <w:rFonts w:ascii="Arial" w:eastAsia="Times New Roman" w:hAnsi="Arial" w:cs="Arial"/>
          <w:bCs/>
          <w:iCs/>
          <w:sz w:val="20"/>
          <w:szCs w:val="20"/>
        </w:rPr>
        <w:t>conquistador</w:t>
      </w:r>
      <w:r w:rsidRPr="00D85DC3">
        <w:rPr>
          <w:rFonts w:ascii="Arial" w:eastAsia="Times New Roman" w:hAnsi="Arial" w:cs="Arial"/>
          <w:bCs/>
          <w:iCs/>
          <w:sz w:val="20"/>
          <w:szCs w:val="20"/>
        </w:rPr>
        <w:t xml:space="preserve">: Food, </w:t>
      </w:r>
      <w:r w:rsidR="00F0449B" w:rsidRPr="00D85DC3">
        <w:rPr>
          <w:rFonts w:ascii="Arial" w:eastAsia="Times New Roman" w:hAnsi="Arial" w:cs="Arial"/>
          <w:bCs/>
          <w:iCs/>
          <w:sz w:val="20"/>
          <w:szCs w:val="20"/>
        </w:rPr>
        <w:t>race, and the colonial experience</w:t>
      </w:r>
      <w:r w:rsidRPr="00D85DC3">
        <w:rPr>
          <w:rFonts w:ascii="Arial" w:eastAsia="Times New Roman" w:hAnsi="Arial" w:cs="Arial"/>
          <w:bCs/>
          <w:iCs/>
          <w:sz w:val="20"/>
          <w:szCs w:val="20"/>
        </w:rPr>
        <w:t xml:space="preserve"> in Spanish America, 1492–1700. New York: Cambridge University Press. 2012;54–57. </w:t>
      </w:r>
    </w:p>
    <w:p w14:paraId="0C8F739D"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CAB International. Invasive Species Compendium, 2022; EU.</w:t>
      </w:r>
    </w:p>
    <w:p w14:paraId="7652FCB6"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El-</w:t>
      </w:r>
      <w:proofErr w:type="spellStart"/>
      <w:r w:rsidRPr="00D85DC3">
        <w:rPr>
          <w:rFonts w:ascii="Arial" w:eastAsia="Times New Roman" w:hAnsi="Arial" w:cs="Arial"/>
          <w:bCs/>
          <w:iCs/>
          <w:sz w:val="20"/>
          <w:szCs w:val="20"/>
        </w:rPr>
        <w:t>Sharkawy</w:t>
      </w:r>
      <w:proofErr w:type="spellEnd"/>
      <w:r w:rsidRPr="00D85DC3">
        <w:rPr>
          <w:rFonts w:ascii="Arial" w:eastAsia="Times New Roman" w:hAnsi="Arial" w:cs="Arial"/>
          <w:bCs/>
          <w:iCs/>
          <w:sz w:val="20"/>
          <w:szCs w:val="20"/>
        </w:rPr>
        <w:t xml:space="preserve"> MA. Drought- tolerant cassava for African, Asia and Latin America breeding project work to stabilize productivity without increasing pressures on limited natural resource. </w:t>
      </w:r>
      <w:r w:rsidRPr="00F0449B">
        <w:rPr>
          <w:rFonts w:ascii="Arial" w:eastAsia="Times New Roman" w:hAnsi="Arial" w:cs="Arial"/>
          <w:bCs/>
          <w:iCs/>
          <w:sz w:val="20"/>
          <w:szCs w:val="20"/>
        </w:rPr>
        <w:t>Bioscience</w:t>
      </w:r>
      <w:r w:rsidR="00F0449B">
        <w:rPr>
          <w:rFonts w:ascii="Arial" w:eastAsia="Times New Roman" w:hAnsi="Arial" w:cs="Arial"/>
          <w:bCs/>
          <w:iCs/>
          <w:sz w:val="20"/>
          <w:szCs w:val="20"/>
        </w:rPr>
        <w:t>.</w:t>
      </w:r>
      <w:r w:rsidRPr="00D85DC3">
        <w:rPr>
          <w:rFonts w:ascii="Arial" w:eastAsia="Times New Roman" w:hAnsi="Arial" w:cs="Arial"/>
          <w:bCs/>
          <w:iCs/>
          <w:sz w:val="20"/>
          <w:szCs w:val="20"/>
        </w:rPr>
        <w:t xml:space="preserve"> </w:t>
      </w:r>
      <w:proofErr w:type="gramStart"/>
      <w:r w:rsidRPr="00D85DC3">
        <w:rPr>
          <w:rFonts w:ascii="Arial" w:eastAsia="Times New Roman" w:hAnsi="Arial" w:cs="Arial"/>
          <w:bCs/>
          <w:iCs/>
          <w:sz w:val="20"/>
          <w:szCs w:val="20"/>
        </w:rPr>
        <w:t>1993;43:441</w:t>
      </w:r>
      <w:proofErr w:type="gramEnd"/>
      <w:r w:rsidRPr="00D85DC3">
        <w:rPr>
          <w:rFonts w:ascii="Arial" w:eastAsia="Times New Roman" w:hAnsi="Arial" w:cs="Arial"/>
          <w:bCs/>
          <w:iCs/>
          <w:sz w:val="20"/>
          <w:szCs w:val="20"/>
        </w:rPr>
        <w:t>- 451.</w:t>
      </w:r>
    </w:p>
    <w:p w14:paraId="68B5D889"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Manyong</w:t>
      </w:r>
      <w:proofErr w:type="spellEnd"/>
      <w:r w:rsidRPr="00D85DC3">
        <w:rPr>
          <w:rFonts w:ascii="Arial" w:eastAsia="Times New Roman" w:hAnsi="Arial" w:cs="Arial"/>
          <w:bCs/>
          <w:iCs/>
          <w:sz w:val="20"/>
          <w:szCs w:val="20"/>
        </w:rPr>
        <w:t xml:space="preserve"> VM</w:t>
      </w:r>
      <w:r w:rsidR="00F0449B">
        <w:rPr>
          <w:rFonts w:ascii="Arial" w:eastAsia="Times New Roman" w:hAnsi="Arial" w:cs="Arial"/>
          <w:bCs/>
          <w:iCs/>
          <w:sz w:val="20"/>
          <w:szCs w:val="20"/>
        </w:rPr>
        <w:t>, Dixon</w:t>
      </w:r>
      <w:r w:rsidRPr="00D85DC3">
        <w:rPr>
          <w:rFonts w:ascii="Arial" w:eastAsia="Times New Roman" w:hAnsi="Arial" w:cs="Arial"/>
          <w:bCs/>
          <w:iCs/>
          <w:sz w:val="20"/>
          <w:szCs w:val="20"/>
        </w:rPr>
        <w:t xml:space="preserve"> AGO, Makinde KO, </w:t>
      </w:r>
      <w:proofErr w:type="spellStart"/>
      <w:r w:rsidRPr="00D85DC3">
        <w:rPr>
          <w:rFonts w:ascii="Arial" w:eastAsia="Times New Roman" w:hAnsi="Arial" w:cs="Arial"/>
          <w:bCs/>
          <w:iCs/>
          <w:sz w:val="20"/>
          <w:szCs w:val="20"/>
        </w:rPr>
        <w:t>Bokanga</w:t>
      </w:r>
      <w:proofErr w:type="spellEnd"/>
      <w:r w:rsidR="00F0449B">
        <w:rPr>
          <w:rFonts w:ascii="Arial" w:eastAsia="Times New Roman" w:hAnsi="Arial" w:cs="Arial"/>
          <w:bCs/>
          <w:iCs/>
          <w:sz w:val="20"/>
          <w:szCs w:val="20"/>
        </w:rPr>
        <w:t xml:space="preserve"> M,</w:t>
      </w:r>
      <w:r w:rsidRPr="00D85DC3">
        <w:rPr>
          <w:rFonts w:ascii="Arial" w:eastAsia="Times New Roman" w:hAnsi="Arial" w:cs="Arial"/>
          <w:bCs/>
          <w:iCs/>
          <w:sz w:val="20"/>
          <w:szCs w:val="20"/>
        </w:rPr>
        <w:t xml:space="preserve"> Whyte, J. The contribution of IITA-improved cassava to food security in sub-Saharan Africa: an impact study. International Institute of Tropical Agriculture, Printed in Nigeria by IITA </w:t>
      </w:r>
      <w:r w:rsidR="00693E24">
        <w:rPr>
          <w:rFonts w:ascii="Arial" w:eastAsia="Times New Roman" w:hAnsi="Arial" w:cs="Arial"/>
          <w:bCs/>
          <w:iCs/>
          <w:sz w:val="20"/>
          <w:szCs w:val="20"/>
        </w:rPr>
        <w:t xml:space="preserve">            </w:t>
      </w:r>
      <w:r w:rsidRPr="00D85DC3">
        <w:rPr>
          <w:rFonts w:ascii="Arial" w:eastAsia="Times New Roman" w:hAnsi="Arial" w:cs="Arial"/>
          <w:bCs/>
          <w:iCs/>
          <w:sz w:val="20"/>
          <w:szCs w:val="20"/>
        </w:rPr>
        <w:t>and Modern Design &amp; Associates Ltd. Ibadan, Oyo State. 2000;13.</w:t>
      </w:r>
      <w:r w:rsidR="00F0449B">
        <w:rPr>
          <w:rFonts w:ascii="Arial" w:eastAsia="Times New Roman" w:hAnsi="Arial" w:cs="Arial"/>
          <w:bCs/>
          <w:iCs/>
          <w:sz w:val="20"/>
          <w:szCs w:val="20"/>
        </w:rPr>
        <w:t xml:space="preserve"> </w:t>
      </w:r>
      <w:r w:rsidRPr="00D85DC3">
        <w:rPr>
          <w:rFonts w:ascii="Arial" w:eastAsia="Times New Roman" w:hAnsi="Arial" w:cs="Arial"/>
          <w:bCs/>
          <w:iCs/>
          <w:sz w:val="20"/>
          <w:szCs w:val="20"/>
        </w:rPr>
        <w:t>ISBN 978 131 187 8.</w:t>
      </w:r>
    </w:p>
    <w:p w14:paraId="2340FAE1"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Promar</w:t>
      </w:r>
      <w:proofErr w:type="spellEnd"/>
      <w:r w:rsidRPr="00D85DC3">
        <w:rPr>
          <w:rFonts w:ascii="Arial" w:eastAsia="Times New Roman" w:hAnsi="Arial" w:cs="Arial"/>
          <w:bCs/>
          <w:iCs/>
          <w:sz w:val="20"/>
          <w:szCs w:val="20"/>
        </w:rPr>
        <w:t xml:space="preserve"> Consulting. Subsistence </w:t>
      </w:r>
      <w:r w:rsidR="00F0449B" w:rsidRPr="00D85DC3">
        <w:rPr>
          <w:rFonts w:ascii="Arial" w:eastAsia="Times New Roman" w:hAnsi="Arial" w:cs="Arial"/>
          <w:bCs/>
          <w:iCs/>
          <w:sz w:val="20"/>
          <w:szCs w:val="20"/>
        </w:rPr>
        <w:t>agriculture study</w:t>
      </w:r>
      <w:r w:rsidRPr="00D85DC3">
        <w:rPr>
          <w:rFonts w:ascii="Arial" w:eastAsia="Times New Roman" w:hAnsi="Arial" w:cs="Arial"/>
          <w:bCs/>
          <w:iCs/>
          <w:sz w:val="20"/>
          <w:szCs w:val="20"/>
        </w:rPr>
        <w:t xml:space="preserve">. The </w:t>
      </w:r>
      <w:r w:rsidR="00F0449B" w:rsidRPr="00D85DC3">
        <w:rPr>
          <w:rFonts w:ascii="Arial" w:eastAsia="Times New Roman" w:hAnsi="Arial" w:cs="Arial"/>
          <w:bCs/>
          <w:iCs/>
          <w:sz w:val="20"/>
          <w:szCs w:val="20"/>
        </w:rPr>
        <w:t xml:space="preserve">cassava industries in </w:t>
      </w:r>
      <w:proofErr w:type="spellStart"/>
      <w:r w:rsidR="00F0449B" w:rsidRPr="00D85DC3">
        <w:rPr>
          <w:rFonts w:ascii="Arial" w:eastAsia="Times New Roman" w:hAnsi="Arial" w:cs="Arial"/>
          <w:bCs/>
          <w:iCs/>
          <w:sz w:val="20"/>
          <w:szCs w:val="20"/>
        </w:rPr>
        <w:t>mozambique</w:t>
      </w:r>
      <w:proofErr w:type="spellEnd"/>
      <w:r w:rsidR="00F0449B" w:rsidRPr="00D85DC3">
        <w:rPr>
          <w:rFonts w:ascii="Arial" w:eastAsia="Times New Roman" w:hAnsi="Arial" w:cs="Arial"/>
          <w:bCs/>
          <w:iCs/>
          <w:sz w:val="20"/>
          <w:szCs w:val="20"/>
        </w:rPr>
        <w:t xml:space="preserve"> and </w:t>
      </w:r>
      <w:proofErr w:type="spellStart"/>
      <w:r w:rsidR="00F0449B" w:rsidRPr="00D85DC3">
        <w:rPr>
          <w:rFonts w:ascii="Arial" w:eastAsia="Times New Roman" w:hAnsi="Arial" w:cs="Arial"/>
          <w:bCs/>
          <w:iCs/>
          <w:sz w:val="20"/>
          <w:szCs w:val="20"/>
        </w:rPr>
        <w:t>tanzania</w:t>
      </w:r>
      <w:proofErr w:type="spellEnd"/>
      <w:r w:rsidR="00F0449B" w:rsidRPr="00D85DC3">
        <w:rPr>
          <w:rFonts w:ascii="Arial" w:eastAsia="Times New Roman" w:hAnsi="Arial" w:cs="Arial"/>
          <w:bCs/>
          <w:iCs/>
          <w:sz w:val="20"/>
          <w:szCs w:val="20"/>
        </w:rPr>
        <w:t>: production, processing, distribution and consumption of cassava and its related policy challenge</w:t>
      </w:r>
      <w:r w:rsidRPr="00D85DC3">
        <w:rPr>
          <w:rFonts w:ascii="Arial" w:eastAsia="Times New Roman" w:hAnsi="Arial" w:cs="Arial"/>
          <w:bCs/>
          <w:iCs/>
          <w:sz w:val="20"/>
          <w:szCs w:val="20"/>
        </w:rPr>
        <w:t>s; 2011</w:t>
      </w:r>
      <w:r w:rsidR="00F0449B">
        <w:rPr>
          <w:rFonts w:ascii="Arial" w:eastAsia="Times New Roman" w:hAnsi="Arial" w:cs="Arial"/>
          <w:bCs/>
          <w:iCs/>
          <w:sz w:val="20"/>
          <w:szCs w:val="20"/>
        </w:rPr>
        <w:t>;</w:t>
      </w:r>
      <w:r w:rsidRPr="00D85DC3">
        <w:rPr>
          <w:rFonts w:ascii="Arial" w:eastAsia="Times New Roman" w:hAnsi="Arial" w:cs="Arial"/>
          <w:bCs/>
          <w:iCs/>
          <w:sz w:val="20"/>
          <w:szCs w:val="20"/>
        </w:rPr>
        <w:t>79-81.</w:t>
      </w:r>
    </w:p>
    <w:p w14:paraId="0EE54DED"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Kormawa</w:t>
      </w:r>
      <w:proofErr w:type="spellEnd"/>
      <w:r w:rsidRPr="00D85DC3">
        <w:rPr>
          <w:rFonts w:ascii="Arial" w:eastAsia="Times New Roman" w:hAnsi="Arial" w:cs="Arial"/>
          <w:bCs/>
          <w:iCs/>
          <w:sz w:val="20"/>
          <w:szCs w:val="20"/>
        </w:rPr>
        <w:t xml:space="preserve"> P</w:t>
      </w:r>
      <w:r w:rsidR="00F0449B">
        <w:rPr>
          <w:rFonts w:ascii="Arial" w:eastAsia="Times New Roman" w:hAnsi="Arial" w:cs="Arial"/>
          <w:bCs/>
          <w:iCs/>
          <w:sz w:val="20"/>
          <w:szCs w:val="20"/>
        </w:rPr>
        <w:t xml:space="preserve">, </w:t>
      </w:r>
      <w:proofErr w:type="spellStart"/>
      <w:r w:rsidRPr="00D85DC3">
        <w:rPr>
          <w:rFonts w:ascii="Arial" w:eastAsia="Times New Roman" w:hAnsi="Arial" w:cs="Arial"/>
          <w:bCs/>
          <w:iCs/>
          <w:sz w:val="20"/>
          <w:szCs w:val="20"/>
        </w:rPr>
        <w:t>Akoroda</w:t>
      </w:r>
      <w:proofErr w:type="spellEnd"/>
      <w:r w:rsidRPr="00D85DC3">
        <w:rPr>
          <w:rFonts w:ascii="Arial" w:eastAsia="Times New Roman" w:hAnsi="Arial" w:cs="Arial"/>
          <w:bCs/>
          <w:iCs/>
          <w:sz w:val="20"/>
          <w:szCs w:val="20"/>
        </w:rPr>
        <w:t xml:space="preserve"> MO. Cassava </w:t>
      </w:r>
      <w:r w:rsidR="00F0449B" w:rsidRPr="00D85DC3">
        <w:rPr>
          <w:rFonts w:ascii="Arial" w:eastAsia="Times New Roman" w:hAnsi="Arial" w:cs="Arial"/>
          <w:bCs/>
          <w:iCs/>
          <w:sz w:val="20"/>
          <w:szCs w:val="20"/>
        </w:rPr>
        <w:t xml:space="preserve">supply chain arrangements </w:t>
      </w:r>
      <w:r w:rsidRPr="00D85DC3">
        <w:rPr>
          <w:rFonts w:ascii="Arial" w:eastAsia="Times New Roman" w:hAnsi="Arial" w:cs="Arial"/>
          <w:bCs/>
          <w:iCs/>
          <w:sz w:val="20"/>
          <w:szCs w:val="20"/>
        </w:rPr>
        <w:t>for Industrial Utilization in Nigeria. Ibadan: IITA; 2003.</w:t>
      </w:r>
    </w:p>
    <w:p w14:paraId="0DEB3BD1"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 xml:space="preserve">Tewe OO. The </w:t>
      </w:r>
      <w:r w:rsidR="00F0449B" w:rsidRPr="00D85DC3">
        <w:rPr>
          <w:rFonts w:ascii="Arial" w:eastAsia="Times New Roman" w:hAnsi="Arial" w:cs="Arial"/>
          <w:bCs/>
          <w:iCs/>
          <w:sz w:val="20"/>
          <w:szCs w:val="20"/>
        </w:rPr>
        <w:t>global cassava development strategy</w:t>
      </w:r>
      <w:r w:rsidRPr="00D85DC3">
        <w:rPr>
          <w:rFonts w:ascii="Arial" w:eastAsia="Times New Roman" w:hAnsi="Arial" w:cs="Arial"/>
          <w:bCs/>
          <w:iCs/>
          <w:sz w:val="20"/>
          <w:szCs w:val="20"/>
        </w:rPr>
        <w:t xml:space="preserve">. </w:t>
      </w:r>
      <w:r w:rsidRPr="00F0449B">
        <w:rPr>
          <w:rFonts w:ascii="Arial" w:eastAsia="Times New Roman" w:hAnsi="Arial" w:cs="Arial"/>
          <w:bCs/>
          <w:iCs/>
          <w:sz w:val="20"/>
          <w:szCs w:val="20"/>
        </w:rPr>
        <w:t>U.N. Food and Agriculture Organization</w:t>
      </w:r>
      <w:r w:rsidRPr="00D85DC3">
        <w:rPr>
          <w:rFonts w:ascii="Arial" w:eastAsia="Times New Roman" w:hAnsi="Arial" w:cs="Arial"/>
          <w:bCs/>
          <w:iCs/>
          <w:sz w:val="20"/>
          <w:szCs w:val="20"/>
        </w:rPr>
        <w:t>; 2004.</w:t>
      </w:r>
    </w:p>
    <w:p w14:paraId="146275AE"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Agunbaide</w:t>
      </w:r>
      <w:proofErr w:type="spellEnd"/>
      <w:r w:rsidRPr="00D85DC3">
        <w:rPr>
          <w:rFonts w:ascii="Arial" w:eastAsia="Times New Roman" w:hAnsi="Arial" w:cs="Arial"/>
          <w:bCs/>
          <w:iCs/>
          <w:sz w:val="20"/>
          <w:szCs w:val="20"/>
        </w:rPr>
        <w:t xml:space="preserve"> LW. Cassava production in Nigeria- Constraints, solutions and prospect. The college review OSSCE, Illa-</w:t>
      </w:r>
      <w:proofErr w:type="spellStart"/>
      <w:r w:rsidRPr="00D85DC3">
        <w:rPr>
          <w:rFonts w:ascii="Arial" w:eastAsia="Times New Roman" w:hAnsi="Arial" w:cs="Arial"/>
          <w:bCs/>
          <w:iCs/>
          <w:sz w:val="20"/>
          <w:szCs w:val="20"/>
        </w:rPr>
        <w:t>Oragun</w:t>
      </w:r>
      <w:proofErr w:type="spellEnd"/>
      <w:r w:rsidRPr="00D85DC3">
        <w:rPr>
          <w:rFonts w:ascii="Arial" w:eastAsia="Times New Roman" w:hAnsi="Arial" w:cs="Arial"/>
          <w:bCs/>
          <w:iCs/>
          <w:sz w:val="20"/>
          <w:szCs w:val="20"/>
        </w:rPr>
        <w:t xml:space="preserve"> 2005;12</w:t>
      </w:r>
      <w:r w:rsidR="00F0449B">
        <w:rPr>
          <w:rFonts w:ascii="Arial" w:eastAsia="Times New Roman" w:hAnsi="Arial" w:cs="Arial"/>
          <w:bCs/>
          <w:iCs/>
          <w:sz w:val="20"/>
          <w:szCs w:val="20"/>
        </w:rPr>
        <w:t>:</w:t>
      </w:r>
      <w:r w:rsidRPr="00D85DC3">
        <w:rPr>
          <w:rFonts w:ascii="Arial" w:eastAsia="Times New Roman" w:hAnsi="Arial" w:cs="Arial"/>
          <w:bCs/>
          <w:iCs/>
          <w:sz w:val="20"/>
          <w:szCs w:val="20"/>
        </w:rPr>
        <w:t>265-271.</w:t>
      </w:r>
    </w:p>
    <w:p w14:paraId="204942E5"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Macalou S. Effect of NPK compound fertilizer on cassava (</w:t>
      </w:r>
      <w:r w:rsidRPr="00D85DC3">
        <w:rPr>
          <w:rFonts w:ascii="Arial" w:eastAsia="Times New Roman" w:hAnsi="Arial" w:cs="Arial"/>
          <w:bCs/>
          <w:i/>
          <w:iCs/>
          <w:sz w:val="20"/>
          <w:szCs w:val="20"/>
        </w:rPr>
        <w:t>Manihot esculenta</w:t>
      </w:r>
      <w:r w:rsidRPr="00D85DC3">
        <w:rPr>
          <w:rFonts w:ascii="Arial" w:eastAsia="Times New Roman" w:hAnsi="Arial" w:cs="Arial"/>
          <w:bCs/>
          <w:iCs/>
          <w:sz w:val="20"/>
          <w:szCs w:val="20"/>
        </w:rPr>
        <w:t xml:space="preserve"> Crantz) yield in </w:t>
      </w:r>
      <w:proofErr w:type="spellStart"/>
      <w:r w:rsidRPr="00D85DC3">
        <w:rPr>
          <w:rFonts w:ascii="Arial" w:eastAsia="Times New Roman" w:hAnsi="Arial" w:cs="Arial"/>
          <w:bCs/>
          <w:iCs/>
          <w:sz w:val="20"/>
          <w:szCs w:val="20"/>
        </w:rPr>
        <w:t>ultisols</w:t>
      </w:r>
      <w:proofErr w:type="spellEnd"/>
      <w:r w:rsidRPr="00D85DC3">
        <w:rPr>
          <w:rFonts w:ascii="Arial" w:eastAsia="Times New Roman" w:hAnsi="Arial" w:cs="Arial"/>
          <w:bCs/>
          <w:iCs/>
          <w:sz w:val="20"/>
          <w:szCs w:val="20"/>
        </w:rPr>
        <w:t xml:space="preserve"> of Sikasso, Mali. MSc thesis submitted to the Department of Soil Science, Egerton University; 2018.</w:t>
      </w:r>
    </w:p>
    <w:p w14:paraId="359804E3" w14:textId="77777777" w:rsidR="00D85DC3" w:rsidRPr="00D85DC3" w:rsidRDefault="00F0449B"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Pr>
          <w:rFonts w:ascii="Arial" w:eastAsia="Times New Roman" w:hAnsi="Arial" w:cs="Arial"/>
          <w:bCs/>
          <w:iCs/>
          <w:sz w:val="20"/>
          <w:szCs w:val="20"/>
        </w:rPr>
        <w:t>Howeler</w:t>
      </w:r>
      <w:proofErr w:type="spellEnd"/>
      <w:r w:rsidR="00D85DC3" w:rsidRPr="00D85DC3">
        <w:rPr>
          <w:rFonts w:ascii="Arial" w:eastAsia="Times New Roman" w:hAnsi="Arial" w:cs="Arial"/>
          <w:bCs/>
          <w:iCs/>
          <w:sz w:val="20"/>
          <w:szCs w:val="20"/>
        </w:rPr>
        <w:t xml:space="preserve"> RH. In: Sustainable </w:t>
      </w:r>
      <w:r w:rsidRPr="00D85DC3">
        <w:rPr>
          <w:rFonts w:ascii="Arial" w:eastAsia="Times New Roman" w:hAnsi="Arial" w:cs="Arial"/>
          <w:bCs/>
          <w:iCs/>
          <w:sz w:val="20"/>
          <w:szCs w:val="20"/>
        </w:rPr>
        <w:t>soil and crop management of cassava</w:t>
      </w:r>
      <w:r w:rsidR="00D85DC3" w:rsidRPr="00D85DC3">
        <w:rPr>
          <w:rFonts w:ascii="Arial" w:eastAsia="Times New Roman" w:hAnsi="Arial" w:cs="Arial"/>
          <w:bCs/>
          <w:iCs/>
          <w:sz w:val="20"/>
          <w:szCs w:val="20"/>
        </w:rPr>
        <w:t xml:space="preserve"> in Asia, Vietnam,</w:t>
      </w:r>
      <w:r>
        <w:rPr>
          <w:rFonts w:ascii="Arial" w:eastAsia="Times New Roman" w:hAnsi="Arial" w:cs="Arial"/>
          <w:bCs/>
          <w:iCs/>
          <w:sz w:val="20"/>
          <w:szCs w:val="20"/>
        </w:rPr>
        <w:t xml:space="preserve"> CIAT Publication.</w:t>
      </w:r>
      <w:r w:rsidR="00D85DC3" w:rsidRPr="00D85DC3">
        <w:rPr>
          <w:rFonts w:ascii="Arial" w:eastAsia="Times New Roman" w:hAnsi="Arial" w:cs="Arial"/>
          <w:bCs/>
          <w:iCs/>
          <w:sz w:val="20"/>
          <w:szCs w:val="20"/>
        </w:rPr>
        <w:t xml:space="preserve"> 2014;57-97.</w:t>
      </w:r>
    </w:p>
    <w:p w14:paraId="24004D10"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Ayologha</w:t>
      </w:r>
      <w:proofErr w:type="spellEnd"/>
      <w:r w:rsidRPr="00D85DC3">
        <w:rPr>
          <w:rFonts w:ascii="Arial" w:eastAsia="Times New Roman" w:hAnsi="Arial" w:cs="Arial"/>
          <w:bCs/>
          <w:iCs/>
          <w:sz w:val="20"/>
          <w:szCs w:val="20"/>
        </w:rPr>
        <w:t xml:space="preserve"> GA</w:t>
      </w:r>
      <w:r w:rsidR="00F0449B">
        <w:rPr>
          <w:rFonts w:ascii="Arial" w:eastAsia="Times New Roman" w:hAnsi="Arial" w:cs="Arial"/>
          <w:bCs/>
          <w:iCs/>
          <w:sz w:val="20"/>
          <w:szCs w:val="20"/>
        </w:rPr>
        <w:t xml:space="preserve">, </w:t>
      </w:r>
      <w:proofErr w:type="spellStart"/>
      <w:r w:rsidRPr="00D85DC3">
        <w:rPr>
          <w:rFonts w:ascii="Arial" w:eastAsia="Times New Roman" w:hAnsi="Arial" w:cs="Arial"/>
          <w:bCs/>
          <w:iCs/>
          <w:sz w:val="20"/>
          <w:szCs w:val="20"/>
        </w:rPr>
        <w:t>Onuegbu</w:t>
      </w:r>
      <w:proofErr w:type="spellEnd"/>
      <w:r w:rsidRPr="00D85DC3">
        <w:rPr>
          <w:rFonts w:ascii="Arial" w:eastAsia="Times New Roman" w:hAnsi="Arial" w:cs="Arial"/>
          <w:bCs/>
          <w:iCs/>
          <w:sz w:val="20"/>
          <w:szCs w:val="20"/>
        </w:rPr>
        <w:t xml:space="preserve"> BA. In The </w:t>
      </w:r>
      <w:r w:rsidR="00F0449B" w:rsidRPr="00D85DC3">
        <w:rPr>
          <w:rFonts w:ascii="Arial" w:eastAsia="Times New Roman" w:hAnsi="Arial" w:cs="Arial"/>
          <w:bCs/>
          <w:iCs/>
          <w:sz w:val="20"/>
          <w:szCs w:val="20"/>
        </w:rPr>
        <w:t>land and people</w:t>
      </w:r>
      <w:r w:rsidRPr="00D85DC3">
        <w:rPr>
          <w:rFonts w:ascii="Arial" w:eastAsia="Times New Roman" w:hAnsi="Arial" w:cs="Arial"/>
          <w:bCs/>
          <w:iCs/>
          <w:sz w:val="20"/>
          <w:szCs w:val="20"/>
        </w:rPr>
        <w:t xml:space="preserve"> of Rivers State: Eastern Niger Delta, Edited by Ebiegberi JA. and Abi </w:t>
      </w:r>
      <w:proofErr w:type="spellStart"/>
      <w:proofErr w:type="gramStart"/>
      <w:r w:rsidRPr="00D85DC3">
        <w:rPr>
          <w:rFonts w:ascii="Arial" w:eastAsia="Times New Roman" w:hAnsi="Arial" w:cs="Arial"/>
          <w:bCs/>
          <w:iCs/>
          <w:sz w:val="20"/>
          <w:szCs w:val="20"/>
        </w:rPr>
        <w:t>A.Derefaka</w:t>
      </w:r>
      <w:proofErr w:type="spellEnd"/>
      <w:proofErr w:type="gramEnd"/>
      <w:r w:rsidRPr="00D85DC3">
        <w:rPr>
          <w:rFonts w:ascii="Arial" w:eastAsia="Times New Roman" w:hAnsi="Arial" w:cs="Arial"/>
          <w:bCs/>
          <w:iCs/>
          <w:sz w:val="20"/>
          <w:szCs w:val="20"/>
        </w:rPr>
        <w:t>; 2002.</w:t>
      </w:r>
    </w:p>
    <w:p w14:paraId="3A991510" w14:textId="77777777" w:rsid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D85DC3">
        <w:rPr>
          <w:rFonts w:ascii="Arial" w:eastAsia="Times New Roman" w:hAnsi="Arial" w:cs="Arial"/>
          <w:bCs/>
          <w:iCs/>
          <w:sz w:val="20"/>
          <w:szCs w:val="20"/>
        </w:rPr>
        <w:t>Ceballos H</w:t>
      </w:r>
      <w:r w:rsidR="00F0449B">
        <w:rPr>
          <w:rFonts w:ascii="Arial" w:eastAsia="Times New Roman" w:hAnsi="Arial" w:cs="Arial"/>
          <w:bCs/>
          <w:iCs/>
          <w:sz w:val="20"/>
          <w:szCs w:val="20"/>
        </w:rPr>
        <w:t xml:space="preserve">, </w:t>
      </w:r>
      <w:r w:rsidRPr="00D85DC3">
        <w:rPr>
          <w:rFonts w:ascii="Arial" w:eastAsia="Times New Roman" w:hAnsi="Arial" w:cs="Arial"/>
          <w:bCs/>
          <w:iCs/>
          <w:sz w:val="20"/>
          <w:szCs w:val="20"/>
        </w:rPr>
        <w:t xml:space="preserve">De la Cruz GA. </w:t>
      </w:r>
      <w:proofErr w:type="spellStart"/>
      <w:r w:rsidRPr="00D85DC3">
        <w:rPr>
          <w:rFonts w:ascii="Arial" w:eastAsia="Times New Roman" w:hAnsi="Arial" w:cs="Arial"/>
          <w:bCs/>
          <w:iCs/>
          <w:sz w:val="20"/>
          <w:szCs w:val="20"/>
        </w:rPr>
        <w:t>Taxonomia</w:t>
      </w:r>
      <w:proofErr w:type="spellEnd"/>
      <w:r w:rsidRPr="00D85DC3">
        <w:rPr>
          <w:rFonts w:ascii="Arial" w:eastAsia="Times New Roman" w:hAnsi="Arial" w:cs="Arial"/>
          <w:bCs/>
          <w:iCs/>
          <w:sz w:val="20"/>
          <w:szCs w:val="20"/>
        </w:rPr>
        <w:t xml:space="preserve"> y </w:t>
      </w:r>
      <w:proofErr w:type="spellStart"/>
      <w:r w:rsidRPr="00D85DC3">
        <w:rPr>
          <w:rFonts w:ascii="Arial" w:eastAsia="Times New Roman" w:hAnsi="Arial" w:cs="Arial"/>
          <w:bCs/>
          <w:iCs/>
          <w:sz w:val="20"/>
          <w:szCs w:val="20"/>
        </w:rPr>
        <w:t>morphologia</w:t>
      </w:r>
      <w:proofErr w:type="spellEnd"/>
      <w:r w:rsidRPr="00D85DC3">
        <w:rPr>
          <w:rFonts w:ascii="Arial" w:eastAsia="Times New Roman" w:hAnsi="Arial" w:cs="Arial"/>
          <w:bCs/>
          <w:iCs/>
          <w:sz w:val="20"/>
          <w:szCs w:val="20"/>
        </w:rPr>
        <w:t xml:space="preserve"> de la planta. In: H. Ceballos and B. Ospina (editors). La Yuca </w:t>
      </w:r>
      <w:proofErr w:type="spellStart"/>
      <w:r w:rsidRPr="00D85DC3">
        <w:rPr>
          <w:rFonts w:ascii="Arial" w:eastAsia="Times New Roman" w:hAnsi="Arial" w:cs="Arial"/>
          <w:bCs/>
          <w:iCs/>
          <w:sz w:val="20"/>
          <w:szCs w:val="20"/>
        </w:rPr>
        <w:t>en</w:t>
      </w:r>
      <w:proofErr w:type="spellEnd"/>
      <w:r w:rsidRPr="00D85DC3">
        <w:rPr>
          <w:rFonts w:ascii="Arial" w:eastAsia="Times New Roman" w:hAnsi="Arial" w:cs="Arial"/>
          <w:bCs/>
          <w:iCs/>
          <w:sz w:val="20"/>
          <w:szCs w:val="20"/>
        </w:rPr>
        <w:t xml:space="preserve"> </w:t>
      </w:r>
      <w:proofErr w:type="spellStart"/>
      <w:r w:rsidRPr="00D85DC3">
        <w:rPr>
          <w:rFonts w:ascii="Arial" w:eastAsia="Times New Roman" w:hAnsi="Arial" w:cs="Arial"/>
          <w:bCs/>
          <w:iCs/>
          <w:sz w:val="20"/>
          <w:szCs w:val="20"/>
        </w:rPr>
        <w:t>el</w:t>
      </w:r>
      <w:proofErr w:type="spellEnd"/>
      <w:r w:rsidRPr="00D85DC3">
        <w:rPr>
          <w:rFonts w:ascii="Arial" w:eastAsia="Times New Roman" w:hAnsi="Arial" w:cs="Arial"/>
          <w:bCs/>
          <w:iCs/>
          <w:sz w:val="20"/>
          <w:szCs w:val="20"/>
        </w:rPr>
        <w:t xml:space="preserve"> </w:t>
      </w:r>
      <w:proofErr w:type="spellStart"/>
      <w:r w:rsidRPr="00D85DC3">
        <w:rPr>
          <w:rFonts w:ascii="Arial" w:eastAsia="Times New Roman" w:hAnsi="Arial" w:cs="Arial"/>
          <w:bCs/>
          <w:iCs/>
          <w:sz w:val="20"/>
          <w:szCs w:val="20"/>
        </w:rPr>
        <w:t>Tercer</w:t>
      </w:r>
      <w:proofErr w:type="spellEnd"/>
      <w:r w:rsidRPr="00D85DC3">
        <w:rPr>
          <w:rFonts w:ascii="Arial" w:eastAsia="Times New Roman" w:hAnsi="Arial" w:cs="Arial"/>
          <w:bCs/>
          <w:iCs/>
          <w:sz w:val="20"/>
          <w:szCs w:val="20"/>
        </w:rPr>
        <w:t xml:space="preserve"> </w:t>
      </w:r>
      <w:proofErr w:type="spellStart"/>
      <w:r w:rsidRPr="00D85DC3">
        <w:rPr>
          <w:rFonts w:ascii="Arial" w:eastAsia="Times New Roman" w:hAnsi="Arial" w:cs="Arial"/>
          <w:bCs/>
          <w:iCs/>
          <w:sz w:val="20"/>
          <w:szCs w:val="20"/>
        </w:rPr>
        <w:t>MilenioCIAT</w:t>
      </w:r>
      <w:proofErr w:type="spellEnd"/>
      <w:r w:rsidRPr="00D85DC3">
        <w:rPr>
          <w:rFonts w:ascii="Arial" w:eastAsia="Times New Roman" w:hAnsi="Arial" w:cs="Arial"/>
          <w:bCs/>
          <w:iCs/>
          <w:sz w:val="20"/>
          <w:szCs w:val="20"/>
        </w:rPr>
        <w:t>, Colombia.</w:t>
      </w:r>
      <w:r w:rsidR="00F0449B" w:rsidRPr="00D85DC3">
        <w:rPr>
          <w:rFonts w:ascii="Arial" w:eastAsia="Times New Roman" w:hAnsi="Arial" w:cs="Arial"/>
          <w:bCs/>
          <w:iCs/>
          <w:sz w:val="20"/>
          <w:szCs w:val="20"/>
        </w:rPr>
        <w:t xml:space="preserve"> 2002;17-33.</w:t>
      </w:r>
    </w:p>
    <w:p w14:paraId="6FD89251" w14:textId="11FB9FA2" w:rsidR="00690FF7" w:rsidRPr="00690FF7" w:rsidRDefault="00690FF7" w:rsidP="00690FF7">
      <w:pPr>
        <w:numPr>
          <w:ilvl w:val="0"/>
          <w:numId w:val="4"/>
        </w:numPr>
        <w:spacing w:after="0" w:line="240" w:lineRule="auto"/>
        <w:ind w:left="540" w:hanging="540"/>
        <w:contextualSpacing/>
        <w:jc w:val="both"/>
        <w:rPr>
          <w:rFonts w:ascii="Arial" w:eastAsia="Times New Roman" w:hAnsi="Arial" w:cs="Arial"/>
          <w:bCs/>
          <w:iCs/>
          <w:sz w:val="20"/>
          <w:szCs w:val="20"/>
        </w:rPr>
      </w:pPr>
      <w:r w:rsidRPr="00690FF7">
        <w:rPr>
          <w:rFonts w:ascii="Arial" w:eastAsia="Times New Roman" w:hAnsi="Arial" w:cs="Arial"/>
          <w:bCs/>
          <w:sz w:val="20"/>
          <w:szCs w:val="20"/>
        </w:rPr>
        <w:t xml:space="preserve">Liman, Abdullahi Hussaini, Muhammadu Tajudeen Salaudeen, Ismaila Adeyemi Adeleke, Ayodeji Matthew </w:t>
      </w:r>
      <w:proofErr w:type="spellStart"/>
      <w:r w:rsidRPr="00690FF7">
        <w:rPr>
          <w:rFonts w:ascii="Arial" w:eastAsia="Times New Roman" w:hAnsi="Arial" w:cs="Arial"/>
          <w:bCs/>
          <w:sz w:val="20"/>
          <w:szCs w:val="20"/>
        </w:rPr>
        <w:t>Fajoye</w:t>
      </w:r>
      <w:proofErr w:type="spellEnd"/>
      <w:r w:rsidRPr="00690FF7">
        <w:rPr>
          <w:rFonts w:ascii="Arial" w:eastAsia="Times New Roman" w:hAnsi="Arial" w:cs="Arial"/>
          <w:bCs/>
          <w:sz w:val="20"/>
          <w:szCs w:val="20"/>
        </w:rPr>
        <w:t xml:space="preserve">, and </w:t>
      </w:r>
      <w:proofErr w:type="spellStart"/>
      <w:r w:rsidRPr="00690FF7">
        <w:rPr>
          <w:rFonts w:ascii="Arial" w:eastAsia="Times New Roman" w:hAnsi="Arial" w:cs="Arial"/>
          <w:bCs/>
          <w:sz w:val="20"/>
          <w:szCs w:val="20"/>
        </w:rPr>
        <w:t>Dotun</w:t>
      </w:r>
      <w:proofErr w:type="spellEnd"/>
      <w:r w:rsidRPr="00690FF7">
        <w:rPr>
          <w:rFonts w:ascii="Arial" w:eastAsia="Times New Roman" w:hAnsi="Arial" w:cs="Arial"/>
          <w:bCs/>
          <w:sz w:val="20"/>
          <w:szCs w:val="20"/>
        </w:rPr>
        <w:t xml:space="preserve"> </w:t>
      </w:r>
      <w:proofErr w:type="spellStart"/>
      <w:r w:rsidRPr="00690FF7">
        <w:rPr>
          <w:rFonts w:ascii="Arial" w:eastAsia="Times New Roman" w:hAnsi="Arial" w:cs="Arial"/>
          <w:bCs/>
          <w:sz w:val="20"/>
          <w:szCs w:val="20"/>
        </w:rPr>
        <w:t>Arije</w:t>
      </w:r>
      <w:proofErr w:type="spellEnd"/>
      <w:r w:rsidRPr="00690FF7">
        <w:rPr>
          <w:rFonts w:ascii="Arial" w:eastAsia="Times New Roman" w:hAnsi="Arial" w:cs="Arial"/>
          <w:bCs/>
          <w:sz w:val="20"/>
          <w:szCs w:val="20"/>
        </w:rPr>
        <w:t>. 2025. “Incidence of Natural Virus Infection on Selected Improved Genetic Varieties of Cassava (Manihot Esculenta Crantz) in Minna, Northern Nigeria”. Journal of Scientific Research and Reports 31 (1):420-26. https://doi.org/10.9734/jsrr/2025/v31i12784</w:t>
      </w:r>
    </w:p>
    <w:p w14:paraId="1DC9CDC6"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Yomeni</w:t>
      </w:r>
      <w:proofErr w:type="spellEnd"/>
      <w:r w:rsidRPr="00D85DC3">
        <w:rPr>
          <w:rFonts w:ascii="Arial" w:eastAsia="Times New Roman" w:hAnsi="Arial" w:cs="Arial"/>
          <w:bCs/>
          <w:iCs/>
          <w:sz w:val="20"/>
          <w:szCs w:val="20"/>
        </w:rPr>
        <w:t xml:space="preserve"> MO. Effects of some field practices on the yield and quality of cassava (</w:t>
      </w:r>
      <w:r w:rsidRPr="00D85DC3">
        <w:rPr>
          <w:rFonts w:ascii="Arial" w:eastAsia="Times New Roman" w:hAnsi="Arial" w:cs="Arial"/>
          <w:bCs/>
          <w:i/>
          <w:iCs/>
          <w:sz w:val="20"/>
          <w:szCs w:val="20"/>
        </w:rPr>
        <w:t>Manihot esculenta</w:t>
      </w:r>
      <w:r w:rsidRPr="00D85DC3">
        <w:rPr>
          <w:rFonts w:ascii="Arial" w:eastAsia="Times New Roman" w:hAnsi="Arial" w:cs="Arial"/>
          <w:bCs/>
          <w:iCs/>
          <w:sz w:val="20"/>
          <w:szCs w:val="20"/>
        </w:rPr>
        <w:t xml:space="preserve"> Crantz) planting material. PhD thesis submitted to the Department of Agronomy, University of Ibadan; 2011.</w:t>
      </w:r>
    </w:p>
    <w:p w14:paraId="1679FE8D" w14:textId="20CF4A4F" w:rsidR="00D85DC3" w:rsidRPr="005872A1" w:rsidRDefault="00D85DC3" w:rsidP="005872A1">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Muojiama</w:t>
      </w:r>
      <w:proofErr w:type="spellEnd"/>
      <w:r w:rsidRPr="00D85DC3">
        <w:rPr>
          <w:rFonts w:ascii="Arial" w:eastAsia="Times New Roman" w:hAnsi="Arial" w:cs="Arial"/>
          <w:bCs/>
          <w:iCs/>
          <w:sz w:val="20"/>
          <w:szCs w:val="20"/>
        </w:rPr>
        <w:t xml:space="preserve"> SO, Agbo CU, Eze</w:t>
      </w:r>
      <w:r w:rsidR="00F0449B">
        <w:rPr>
          <w:rFonts w:ascii="Arial" w:eastAsia="Times New Roman" w:hAnsi="Arial" w:cs="Arial"/>
          <w:bCs/>
          <w:iCs/>
          <w:sz w:val="20"/>
          <w:szCs w:val="20"/>
        </w:rPr>
        <w:t xml:space="preserve"> </w:t>
      </w:r>
      <w:r w:rsidRPr="00D85DC3">
        <w:rPr>
          <w:rFonts w:ascii="Arial" w:eastAsia="Times New Roman" w:hAnsi="Arial" w:cs="Arial"/>
          <w:bCs/>
          <w:iCs/>
          <w:sz w:val="20"/>
          <w:szCs w:val="20"/>
        </w:rPr>
        <w:t>SC</w:t>
      </w:r>
      <w:r w:rsidR="00F0449B">
        <w:rPr>
          <w:rFonts w:ascii="Arial" w:eastAsia="Times New Roman" w:hAnsi="Arial" w:cs="Arial"/>
          <w:bCs/>
          <w:iCs/>
          <w:sz w:val="20"/>
          <w:szCs w:val="20"/>
        </w:rPr>
        <w:t>,</w:t>
      </w:r>
      <w:r w:rsidRPr="00D85DC3">
        <w:rPr>
          <w:rFonts w:ascii="Arial" w:eastAsia="Times New Roman" w:hAnsi="Arial" w:cs="Arial"/>
          <w:bCs/>
          <w:iCs/>
          <w:sz w:val="20"/>
          <w:szCs w:val="20"/>
        </w:rPr>
        <w:t xml:space="preserve"> Uba CU. Agronomic </w:t>
      </w:r>
      <w:r w:rsidR="00F0449B" w:rsidRPr="00D85DC3">
        <w:rPr>
          <w:rFonts w:ascii="Arial" w:eastAsia="Times New Roman" w:hAnsi="Arial" w:cs="Arial"/>
          <w:bCs/>
          <w:iCs/>
          <w:sz w:val="20"/>
          <w:szCs w:val="20"/>
        </w:rPr>
        <w:t xml:space="preserve">evaluation of new varieties of cassava </w:t>
      </w:r>
      <w:r w:rsidRPr="00D85DC3">
        <w:rPr>
          <w:rFonts w:ascii="Arial" w:eastAsia="Times New Roman" w:hAnsi="Arial" w:cs="Arial"/>
          <w:bCs/>
          <w:iCs/>
          <w:sz w:val="20"/>
          <w:szCs w:val="20"/>
        </w:rPr>
        <w:t>(</w:t>
      </w:r>
      <w:r w:rsidRPr="00D85DC3">
        <w:rPr>
          <w:rFonts w:ascii="Arial" w:eastAsia="Times New Roman" w:hAnsi="Arial" w:cs="Arial"/>
          <w:bCs/>
          <w:i/>
          <w:iCs/>
          <w:sz w:val="20"/>
          <w:szCs w:val="20"/>
        </w:rPr>
        <w:t xml:space="preserve">Manihot esculenta </w:t>
      </w:r>
      <w:r w:rsidRPr="00D85DC3">
        <w:rPr>
          <w:rFonts w:ascii="Arial" w:eastAsia="Times New Roman" w:hAnsi="Arial" w:cs="Arial"/>
          <w:bCs/>
          <w:iCs/>
          <w:sz w:val="20"/>
          <w:szCs w:val="20"/>
        </w:rPr>
        <w:t>Crantz) under Different Rates and Modes of NPK (12-12-17-2) Fertilizer Application in Two Seasons</w:t>
      </w:r>
      <w:r w:rsidRPr="00F0449B">
        <w:rPr>
          <w:rFonts w:ascii="Arial" w:eastAsia="Times New Roman" w:hAnsi="Arial" w:cs="Arial"/>
          <w:bCs/>
          <w:iCs/>
          <w:sz w:val="20"/>
          <w:szCs w:val="20"/>
        </w:rPr>
        <w:t>. Not. Sci. Biol.</w:t>
      </w:r>
      <w:r w:rsidR="00F0449B">
        <w:rPr>
          <w:rFonts w:ascii="Arial" w:eastAsia="Times New Roman" w:hAnsi="Arial" w:cs="Arial"/>
          <w:bCs/>
          <w:iCs/>
          <w:sz w:val="20"/>
          <w:szCs w:val="20"/>
        </w:rPr>
        <w:t xml:space="preserve"> 2018;</w:t>
      </w:r>
      <w:r w:rsidRPr="00D85DC3">
        <w:rPr>
          <w:rFonts w:ascii="Arial" w:eastAsia="Times New Roman" w:hAnsi="Arial" w:cs="Arial"/>
          <w:bCs/>
          <w:iCs/>
          <w:sz w:val="20"/>
          <w:szCs w:val="20"/>
        </w:rPr>
        <w:t xml:space="preserve">10(1):107-116. </w:t>
      </w:r>
      <w:r w:rsidR="005872A1">
        <w:rPr>
          <w:rFonts w:ascii="Arial" w:eastAsia="Times New Roman" w:hAnsi="Arial" w:cs="Arial"/>
          <w:bCs/>
          <w:iCs/>
          <w:sz w:val="20"/>
          <w:szCs w:val="20"/>
        </w:rPr>
        <w:t xml:space="preserve"> </w:t>
      </w:r>
      <w:r w:rsidRPr="005872A1">
        <w:rPr>
          <w:rFonts w:ascii="Arial" w:eastAsia="Times New Roman" w:hAnsi="Arial" w:cs="Arial"/>
          <w:bCs/>
          <w:iCs/>
          <w:sz w:val="20"/>
          <w:szCs w:val="20"/>
        </w:rPr>
        <w:t>DOI: 10.15835/nsb10110190.</w:t>
      </w:r>
    </w:p>
    <w:p w14:paraId="612723C3" w14:textId="77777777" w:rsidR="00D85DC3" w:rsidRPr="00D85DC3"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proofErr w:type="spellStart"/>
      <w:r w:rsidRPr="00D85DC3">
        <w:rPr>
          <w:rFonts w:ascii="Arial" w:eastAsia="Times New Roman" w:hAnsi="Arial" w:cs="Arial"/>
          <w:bCs/>
          <w:iCs/>
          <w:sz w:val="20"/>
          <w:szCs w:val="20"/>
        </w:rPr>
        <w:t>Cenpukdee</w:t>
      </w:r>
      <w:proofErr w:type="spellEnd"/>
      <w:r w:rsidRPr="00D85DC3">
        <w:rPr>
          <w:rFonts w:ascii="Arial" w:eastAsia="Times New Roman" w:hAnsi="Arial" w:cs="Arial"/>
          <w:bCs/>
          <w:iCs/>
          <w:sz w:val="20"/>
          <w:szCs w:val="20"/>
        </w:rPr>
        <w:t xml:space="preserve"> U</w:t>
      </w:r>
      <w:r w:rsidR="00F0449B">
        <w:rPr>
          <w:rFonts w:ascii="Arial" w:eastAsia="Times New Roman" w:hAnsi="Arial" w:cs="Arial"/>
          <w:bCs/>
          <w:iCs/>
          <w:sz w:val="20"/>
          <w:szCs w:val="20"/>
        </w:rPr>
        <w:t>,</w:t>
      </w:r>
      <w:r w:rsidRPr="00D85DC3">
        <w:rPr>
          <w:rFonts w:ascii="Arial" w:eastAsia="Times New Roman" w:hAnsi="Arial" w:cs="Arial"/>
          <w:bCs/>
          <w:iCs/>
          <w:sz w:val="20"/>
          <w:szCs w:val="20"/>
        </w:rPr>
        <w:t xml:space="preserve"> Fukai S. Effects of nitrogen supply on cassava/</w:t>
      </w:r>
      <w:proofErr w:type="spellStart"/>
      <w:r w:rsidRPr="00D85DC3">
        <w:rPr>
          <w:rFonts w:ascii="Arial" w:eastAsia="Times New Roman" w:hAnsi="Arial" w:cs="Arial"/>
          <w:bCs/>
          <w:iCs/>
          <w:sz w:val="20"/>
          <w:szCs w:val="20"/>
        </w:rPr>
        <w:t>pigeonpea</w:t>
      </w:r>
      <w:proofErr w:type="spellEnd"/>
      <w:r w:rsidRPr="00D85DC3">
        <w:rPr>
          <w:rFonts w:ascii="Arial" w:eastAsia="Times New Roman" w:hAnsi="Arial" w:cs="Arial"/>
          <w:bCs/>
          <w:iCs/>
          <w:sz w:val="20"/>
          <w:szCs w:val="20"/>
        </w:rPr>
        <w:t xml:space="preserve"> intercropping with three contrasting cassava cultivars. </w:t>
      </w:r>
      <w:r w:rsidRPr="00F0449B">
        <w:rPr>
          <w:rFonts w:ascii="Arial" w:eastAsia="Times New Roman" w:hAnsi="Arial" w:cs="Arial"/>
          <w:bCs/>
          <w:iCs/>
          <w:sz w:val="20"/>
          <w:szCs w:val="20"/>
        </w:rPr>
        <w:t>Fertilizer Research</w:t>
      </w:r>
      <w:r w:rsidR="00F0449B">
        <w:rPr>
          <w:rFonts w:ascii="Arial" w:eastAsia="Times New Roman" w:hAnsi="Arial" w:cs="Arial"/>
          <w:bCs/>
          <w:iCs/>
          <w:sz w:val="20"/>
          <w:szCs w:val="20"/>
        </w:rPr>
        <w:t>.</w:t>
      </w:r>
      <w:r w:rsidRPr="00D85DC3">
        <w:rPr>
          <w:rFonts w:ascii="Arial" w:eastAsia="Times New Roman" w:hAnsi="Arial" w:cs="Arial"/>
          <w:bCs/>
          <w:iCs/>
          <w:sz w:val="20"/>
          <w:szCs w:val="20"/>
        </w:rPr>
        <w:t xml:space="preserve"> </w:t>
      </w:r>
      <w:proofErr w:type="gramStart"/>
      <w:r w:rsidRPr="00D85DC3">
        <w:rPr>
          <w:rFonts w:ascii="Arial" w:eastAsia="Times New Roman" w:hAnsi="Arial" w:cs="Arial"/>
          <w:bCs/>
          <w:iCs/>
          <w:sz w:val="20"/>
          <w:szCs w:val="20"/>
        </w:rPr>
        <w:t>1991;29:275</w:t>
      </w:r>
      <w:proofErr w:type="gramEnd"/>
      <w:r w:rsidRPr="00D85DC3">
        <w:rPr>
          <w:rFonts w:ascii="Arial" w:eastAsia="Times New Roman" w:hAnsi="Arial" w:cs="Arial"/>
          <w:bCs/>
          <w:iCs/>
          <w:sz w:val="20"/>
          <w:szCs w:val="20"/>
        </w:rPr>
        <w:t>-280.</w:t>
      </w:r>
    </w:p>
    <w:p w14:paraId="3593E70D" w14:textId="77777777" w:rsidR="006A44B6"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pPr>
      <w:r w:rsidRPr="006A44B6">
        <w:rPr>
          <w:rFonts w:ascii="Arial" w:eastAsia="Times New Roman" w:hAnsi="Arial" w:cs="Arial"/>
          <w:bCs/>
          <w:iCs/>
          <w:sz w:val="20"/>
          <w:szCs w:val="20"/>
        </w:rPr>
        <w:t>Streck NA, Pinheiro DG, Zanon AJ, Gabriel LF, Rocha TSM, de Souza AT</w:t>
      </w:r>
      <w:r w:rsidR="00F0449B">
        <w:rPr>
          <w:rFonts w:ascii="Arial" w:eastAsia="Times New Roman" w:hAnsi="Arial" w:cs="Arial"/>
          <w:bCs/>
          <w:iCs/>
          <w:sz w:val="20"/>
          <w:szCs w:val="20"/>
        </w:rPr>
        <w:t>,</w:t>
      </w:r>
      <w:r w:rsidRPr="006A44B6">
        <w:rPr>
          <w:rFonts w:ascii="Arial" w:eastAsia="Times New Roman" w:hAnsi="Arial" w:cs="Arial"/>
          <w:bCs/>
          <w:iCs/>
          <w:sz w:val="20"/>
          <w:szCs w:val="20"/>
        </w:rPr>
        <w:t xml:space="preserve"> da Silva MR. Effect of plant spacing on growth, development and yield of cassava in subtropical environment. </w:t>
      </w:r>
      <w:proofErr w:type="spellStart"/>
      <w:r w:rsidRPr="00F0449B">
        <w:rPr>
          <w:rFonts w:ascii="Arial" w:eastAsia="Times New Roman" w:hAnsi="Arial" w:cs="Arial"/>
          <w:bCs/>
          <w:iCs/>
          <w:sz w:val="20"/>
          <w:szCs w:val="20"/>
        </w:rPr>
        <w:t>Bragantia</w:t>
      </w:r>
      <w:proofErr w:type="spellEnd"/>
      <w:r w:rsidRPr="00F0449B">
        <w:rPr>
          <w:rFonts w:ascii="Arial" w:eastAsia="Times New Roman" w:hAnsi="Arial" w:cs="Arial"/>
          <w:bCs/>
          <w:iCs/>
          <w:sz w:val="20"/>
          <w:szCs w:val="20"/>
        </w:rPr>
        <w:t>, Campinas</w:t>
      </w:r>
      <w:r w:rsidR="00F0449B">
        <w:rPr>
          <w:rFonts w:ascii="Arial" w:eastAsia="Times New Roman" w:hAnsi="Arial" w:cs="Arial"/>
          <w:bCs/>
          <w:iCs/>
          <w:sz w:val="20"/>
          <w:szCs w:val="20"/>
        </w:rPr>
        <w:t>.</w:t>
      </w:r>
      <w:r w:rsidRPr="006A44B6">
        <w:rPr>
          <w:rFonts w:ascii="Arial" w:eastAsia="Times New Roman" w:hAnsi="Arial" w:cs="Arial"/>
          <w:bCs/>
          <w:i/>
          <w:iCs/>
          <w:sz w:val="20"/>
          <w:szCs w:val="20"/>
        </w:rPr>
        <w:t xml:space="preserve"> </w:t>
      </w:r>
      <w:proofErr w:type="gramStart"/>
      <w:r w:rsidRPr="006A44B6">
        <w:rPr>
          <w:rFonts w:ascii="Arial" w:eastAsia="Times New Roman" w:hAnsi="Arial" w:cs="Arial"/>
          <w:bCs/>
          <w:iCs/>
          <w:sz w:val="20"/>
          <w:szCs w:val="20"/>
        </w:rPr>
        <w:t>2014;73:407</w:t>
      </w:r>
      <w:proofErr w:type="gramEnd"/>
      <w:r w:rsidRPr="006A44B6">
        <w:rPr>
          <w:rFonts w:ascii="Arial" w:eastAsia="Times New Roman" w:hAnsi="Arial" w:cs="Arial"/>
          <w:bCs/>
          <w:iCs/>
          <w:sz w:val="20"/>
          <w:szCs w:val="20"/>
        </w:rPr>
        <w:t>-415.</w:t>
      </w:r>
    </w:p>
    <w:p w14:paraId="0613B731" w14:textId="77777777" w:rsidR="00693E24" w:rsidRDefault="00D85DC3" w:rsidP="006A44B6">
      <w:pPr>
        <w:numPr>
          <w:ilvl w:val="0"/>
          <w:numId w:val="4"/>
        </w:numPr>
        <w:spacing w:after="0" w:line="240" w:lineRule="auto"/>
        <w:ind w:left="540" w:hanging="540"/>
        <w:contextualSpacing/>
        <w:jc w:val="both"/>
        <w:rPr>
          <w:rFonts w:ascii="Arial" w:eastAsia="Times New Roman" w:hAnsi="Arial" w:cs="Arial"/>
          <w:bCs/>
          <w:iCs/>
          <w:sz w:val="20"/>
          <w:szCs w:val="20"/>
        </w:rPr>
        <w:sectPr w:rsidR="00693E24" w:rsidSect="00693E24">
          <w:type w:val="continuous"/>
          <w:pgSz w:w="11909" w:h="16834" w:code="9"/>
          <w:pgMar w:top="1440" w:right="1440" w:bottom="1440" w:left="1440" w:header="720" w:footer="864" w:gutter="0"/>
          <w:cols w:num="2" w:space="288"/>
          <w:titlePg/>
          <w:docGrid w:linePitch="360"/>
        </w:sectPr>
      </w:pPr>
      <w:proofErr w:type="spellStart"/>
      <w:r w:rsidRPr="006A44B6">
        <w:rPr>
          <w:rFonts w:ascii="Arial" w:eastAsia="Times New Roman" w:hAnsi="Arial" w:cs="Arial"/>
          <w:bCs/>
          <w:iCs/>
          <w:sz w:val="20"/>
          <w:szCs w:val="20"/>
        </w:rPr>
        <w:lastRenderedPageBreak/>
        <w:t>Carsky</w:t>
      </w:r>
      <w:proofErr w:type="spellEnd"/>
      <w:r w:rsidRPr="006A44B6">
        <w:rPr>
          <w:rFonts w:ascii="Arial" w:eastAsia="Times New Roman" w:hAnsi="Arial" w:cs="Arial"/>
          <w:bCs/>
          <w:iCs/>
          <w:sz w:val="20"/>
          <w:szCs w:val="20"/>
        </w:rPr>
        <w:t xml:space="preserve"> RJ</w:t>
      </w:r>
      <w:r w:rsidR="00F0449B">
        <w:rPr>
          <w:rFonts w:ascii="Arial" w:eastAsia="Times New Roman" w:hAnsi="Arial" w:cs="Arial"/>
          <w:bCs/>
          <w:iCs/>
          <w:sz w:val="20"/>
          <w:szCs w:val="20"/>
        </w:rPr>
        <w:t>,</w:t>
      </w:r>
      <w:r w:rsidRPr="006A44B6">
        <w:rPr>
          <w:rFonts w:ascii="Arial" w:eastAsia="Times New Roman" w:hAnsi="Arial" w:cs="Arial"/>
          <w:bCs/>
          <w:iCs/>
          <w:sz w:val="20"/>
          <w:szCs w:val="20"/>
        </w:rPr>
        <w:t xml:space="preserve"> </w:t>
      </w:r>
      <w:proofErr w:type="spellStart"/>
      <w:r w:rsidRPr="006A44B6">
        <w:rPr>
          <w:rFonts w:ascii="Arial" w:eastAsia="Times New Roman" w:hAnsi="Arial" w:cs="Arial"/>
          <w:bCs/>
          <w:iCs/>
          <w:sz w:val="20"/>
          <w:szCs w:val="20"/>
        </w:rPr>
        <w:t>Toukourou</w:t>
      </w:r>
      <w:proofErr w:type="spellEnd"/>
      <w:r w:rsidRPr="006A44B6">
        <w:rPr>
          <w:rFonts w:ascii="Arial" w:eastAsia="Times New Roman" w:hAnsi="Arial" w:cs="Arial"/>
          <w:bCs/>
          <w:iCs/>
          <w:sz w:val="20"/>
          <w:szCs w:val="20"/>
        </w:rPr>
        <w:t xml:space="preserve"> MA. Identification of nutrients limiting cassava yield maintenance on a sedimentary soil in </w:t>
      </w:r>
      <w:r w:rsidRPr="006A44B6">
        <w:rPr>
          <w:rFonts w:ascii="Arial" w:eastAsia="Times New Roman" w:hAnsi="Arial" w:cs="Arial"/>
          <w:bCs/>
          <w:iCs/>
          <w:sz w:val="20"/>
          <w:szCs w:val="20"/>
        </w:rPr>
        <w:t xml:space="preserve">southern Benin, West Africa. </w:t>
      </w:r>
      <w:r w:rsidRPr="00F0449B">
        <w:rPr>
          <w:rFonts w:ascii="Arial" w:eastAsia="Times New Roman" w:hAnsi="Arial" w:cs="Arial"/>
          <w:bCs/>
          <w:iCs/>
          <w:sz w:val="20"/>
          <w:szCs w:val="20"/>
        </w:rPr>
        <w:t>Nutrient Cycling in Agroecosystems</w:t>
      </w:r>
      <w:r w:rsidR="00F0449B">
        <w:rPr>
          <w:rFonts w:ascii="Arial" w:eastAsia="Times New Roman" w:hAnsi="Arial" w:cs="Arial"/>
          <w:bCs/>
          <w:iCs/>
          <w:sz w:val="20"/>
          <w:szCs w:val="20"/>
        </w:rPr>
        <w:t>.</w:t>
      </w:r>
      <w:r w:rsidRPr="006A44B6">
        <w:rPr>
          <w:rFonts w:ascii="Arial" w:eastAsia="Times New Roman" w:hAnsi="Arial" w:cs="Arial"/>
          <w:bCs/>
          <w:iCs/>
          <w:sz w:val="20"/>
          <w:szCs w:val="20"/>
        </w:rPr>
        <w:t xml:space="preserve"> 2005;71: 151-162.</w:t>
      </w:r>
    </w:p>
    <w:p w14:paraId="3D6781A2" w14:textId="77777777" w:rsidR="00444654" w:rsidRPr="00444654" w:rsidRDefault="00444654" w:rsidP="00444654">
      <w:pPr>
        <w:spacing w:after="0" w:line="240" w:lineRule="auto"/>
        <w:ind w:left="360" w:hanging="360"/>
        <w:jc w:val="center"/>
        <w:rPr>
          <w:rFonts w:ascii="Arial" w:eastAsia="Times New Roman" w:hAnsi="Arial" w:cs="Arial"/>
          <w:sz w:val="20"/>
          <w:szCs w:val="20"/>
        </w:rPr>
      </w:pPr>
      <w:r w:rsidRPr="00444654">
        <w:rPr>
          <w:rFonts w:ascii="Arial" w:eastAsia="Times New Roman" w:hAnsi="Arial" w:cs="Arial"/>
          <w:sz w:val="20"/>
          <w:szCs w:val="20"/>
        </w:rPr>
        <w:t>______________________</w:t>
      </w:r>
      <w:r w:rsidR="00021DF1">
        <w:rPr>
          <w:rFonts w:ascii="Arial" w:eastAsia="Times New Roman" w:hAnsi="Arial" w:cs="Arial"/>
          <w:sz w:val="20"/>
          <w:szCs w:val="20"/>
        </w:rPr>
        <w:t>________</w:t>
      </w:r>
      <w:r w:rsidRPr="00444654">
        <w:rPr>
          <w:rFonts w:ascii="Arial" w:eastAsia="Times New Roman" w:hAnsi="Arial" w:cs="Arial"/>
          <w:sz w:val="20"/>
          <w:szCs w:val="20"/>
        </w:rPr>
        <w:t>___________________________________________________</w:t>
      </w:r>
    </w:p>
    <w:p w14:paraId="572AC066" w14:textId="77777777" w:rsidR="0085334C" w:rsidRPr="006E1FAF" w:rsidRDefault="0085334C">
      <w:pPr>
        <w:rPr>
          <w:rFonts w:ascii="Arial" w:hAnsi="Arial" w:cs="Arial"/>
        </w:rPr>
      </w:pPr>
    </w:p>
    <w:sectPr w:rsidR="0085334C" w:rsidRPr="006E1FAF" w:rsidSect="007811EA">
      <w:type w:val="continuous"/>
      <w:pgSz w:w="11909" w:h="16834" w:code="9"/>
      <w:pgMar w:top="1440" w:right="1440" w:bottom="1440" w:left="1440" w:header="720" w:footer="864"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Author" w:initials="A">
    <w:p w14:paraId="6B2F5C0B" w14:textId="77777777" w:rsidR="004E093D" w:rsidRDefault="004E093D" w:rsidP="004E093D">
      <w:pPr>
        <w:pStyle w:val="CommentText"/>
      </w:pPr>
      <w:r>
        <w:rPr>
          <w:rStyle w:val="CommentReference"/>
        </w:rPr>
        <w:annotationRef/>
      </w:r>
      <w:r>
        <w:t xml:space="preserve">What do you mean by this? </w:t>
      </w:r>
    </w:p>
    <w:p w14:paraId="12EAFA13" w14:textId="77777777" w:rsidR="004E093D" w:rsidRDefault="004E093D" w:rsidP="004E093D">
      <w:pPr>
        <w:pStyle w:val="CommentText"/>
      </w:pPr>
    </w:p>
    <w:p w14:paraId="04C5CCA7" w14:textId="77777777" w:rsidR="004E093D" w:rsidRDefault="004E093D" w:rsidP="004E093D">
      <w:pPr>
        <w:pStyle w:val="CommentText"/>
      </w:pPr>
      <w:r>
        <w:t xml:space="preserve">From 10  to 38 WAP? </w:t>
      </w:r>
    </w:p>
  </w:comment>
  <w:comment w:id="1" w:author="Author" w:initials="A">
    <w:p w14:paraId="0EFDA5ED" w14:textId="77777777" w:rsidR="000258B0" w:rsidRDefault="000258B0" w:rsidP="000258B0">
      <w:pPr>
        <w:pStyle w:val="CommentText"/>
      </w:pPr>
      <w:r>
        <w:rPr>
          <w:rStyle w:val="CommentReference"/>
        </w:rPr>
        <w:annotationRef/>
      </w:r>
      <w:r>
        <w:t xml:space="preserve">Results showed that TMS 95/0289 interacting with </w:t>
      </w:r>
    </w:p>
  </w:comment>
  <w:comment w:id="2" w:author="Author" w:initials="A">
    <w:p w14:paraId="3D851016" w14:textId="77777777" w:rsidR="004C49BD" w:rsidRDefault="004C49BD" w:rsidP="004C49BD">
      <w:pPr>
        <w:pStyle w:val="CommentText"/>
      </w:pPr>
      <w:r>
        <w:rPr>
          <w:rStyle w:val="CommentReference"/>
        </w:rPr>
        <w:annotationRef/>
      </w:r>
      <w:r>
        <w:t xml:space="preserve">Whereas, TMS 95/0289 had higher number of branches </w:t>
      </w:r>
    </w:p>
  </w:comment>
  <w:comment w:id="3" w:author="Author" w:initials="A">
    <w:p w14:paraId="33F5035E" w14:textId="77777777" w:rsidR="00CB3A87" w:rsidRDefault="00CB3A87" w:rsidP="00CB3A87">
      <w:pPr>
        <w:pStyle w:val="CommentText"/>
      </w:pPr>
      <w:r>
        <w:rPr>
          <w:rStyle w:val="CommentReference"/>
        </w:rPr>
        <w:annotationRef/>
      </w:r>
      <w:r>
        <w:t>Further, growth and yield were mostly enhanced with NPK 15-15-15 fertilizer application compared to NPK 20-10-10. However, more field research on these fertilizers are needed to better understand their effect on cassava performance.</w:t>
      </w:r>
    </w:p>
  </w:comment>
  <w:comment w:id="4" w:author="Author" w:initials="A">
    <w:p w14:paraId="76D8BD44" w14:textId="3991562A" w:rsidR="00A76E5E" w:rsidRDefault="00567AA6" w:rsidP="00A76E5E">
      <w:pPr>
        <w:pStyle w:val="CommentText"/>
      </w:pPr>
      <w:r>
        <w:rPr>
          <w:rStyle w:val="CommentReference"/>
        </w:rPr>
        <w:annotationRef/>
      </w:r>
      <w:r w:rsidR="00A76E5E">
        <w:t>Preferable to say like N, P, and K. One possible way to proffer solutions to these challenges imposed on the growth, yield, and soil quality is the use of fertilizer. Therefore, the need to put in for this research and the objectives are to evaluate the effect of two compound fertilizers (NPK 20-10-10 and NPK 15-15-15) on the performance of TMS 95/0289, TMS 96/0523, and TME 419 in the humid tropics, Nigeria.</w:t>
      </w:r>
    </w:p>
  </w:comment>
  <w:comment w:id="5" w:author="Author" w:initials="A">
    <w:p w14:paraId="75E4D754" w14:textId="77777777" w:rsidR="004316A9" w:rsidRDefault="004316A9" w:rsidP="004316A9">
      <w:pPr>
        <w:pStyle w:val="CommentText"/>
      </w:pPr>
      <w:r>
        <w:rPr>
          <w:rStyle w:val="CommentReference"/>
        </w:rPr>
        <w:annotationRef/>
      </w:r>
      <w:r>
        <w:t xml:space="preserve">Since this is the first time you mention weeks after planting. You should put (WAP) just after the weeks after planting. Subsequently, all places you mention weeks after planting should be substituted with (WAP). </w:t>
      </w:r>
    </w:p>
  </w:comment>
  <w:comment w:id="6" w:author="Author" w:initials="A">
    <w:p w14:paraId="58BAC0FF" w14:textId="77777777" w:rsidR="00204F5A" w:rsidRDefault="00204F5A" w:rsidP="00204F5A">
      <w:pPr>
        <w:pStyle w:val="CommentText"/>
      </w:pPr>
      <w:r>
        <w:rPr>
          <w:rStyle w:val="CommentReference"/>
        </w:rPr>
        <w:annotationRef/>
      </w:r>
      <w:r>
        <w:t xml:space="preserve">I think it is more presentable to explain how you collected these data. For example, number of branches were collected or determined by hand counting, basically every 4 weeks starting from 10 - 38 WAP. Canopy diameter was measured by a meter rule every 4 weeks, starting from 10-38 WAP. Or what did you use ?  </w:t>
      </w:r>
    </w:p>
  </w:comment>
  <w:comment w:id="7" w:author="Author" w:initials="A">
    <w:p w14:paraId="6F548777" w14:textId="77777777" w:rsidR="0071000B" w:rsidRDefault="0071000B" w:rsidP="0071000B">
      <w:pPr>
        <w:pStyle w:val="CommentText"/>
      </w:pPr>
      <w:r>
        <w:rPr>
          <w:rStyle w:val="CommentReference"/>
        </w:rPr>
        <w:annotationRef/>
      </w:r>
      <w:r>
        <w:t xml:space="preserve">Consider adding “Although, it was not statistically different from V2F2” just after the 38WAP.  </w:t>
      </w:r>
    </w:p>
  </w:comment>
  <w:comment w:id="8" w:author="Author" w:initials="A">
    <w:p w14:paraId="3D4CEA88" w14:textId="77777777" w:rsidR="00CE5749" w:rsidRDefault="004D378A" w:rsidP="00CE5749">
      <w:pPr>
        <w:pStyle w:val="CommentText"/>
      </w:pPr>
      <w:r>
        <w:rPr>
          <w:rStyle w:val="CommentReference"/>
        </w:rPr>
        <w:annotationRef/>
      </w:r>
      <w:r w:rsidR="00CE5749">
        <w:t xml:space="preserve">This is not correct, check table 1 again. </w:t>
      </w:r>
    </w:p>
    <w:p w14:paraId="4ACE49E8" w14:textId="77777777" w:rsidR="00CE5749" w:rsidRDefault="00CE5749" w:rsidP="00CE5749">
      <w:pPr>
        <w:pStyle w:val="CommentText"/>
      </w:pPr>
    </w:p>
    <w:p w14:paraId="66F635B3" w14:textId="77777777" w:rsidR="00CE5749" w:rsidRDefault="00CE5749" w:rsidP="00CE5749">
      <w:pPr>
        <w:pStyle w:val="CommentText"/>
      </w:pPr>
      <w:r>
        <w:t xml:space="preserve">You could say, at 14, 18, 26, 30, 34, and 38 WAP, no differences occurred between TMS 95/0289 and TMS 96/0523, However, TME 419 mostly recorded the fewer number of branches (Table 1). </w:t>
      </w:r>
    </w:p>
    <w:p w14:paraId="0E770DDD" w14:textId="77777777" w:rsidR="00CE5749" w:rsidRDefault="00CE5749" w:rsidP="00CE5749">
      <w:pPr>
        <w:pStyle w:val="CommentText"/>
      </w:pPr>
    </w:p>
    <w:p w14:paraId="085B981A" w14:textId="77777777" w:rsidR="00CE5749" w:rsidRDefault="00CE5749" w:rsidP="00CE5749">
      <w:pPr>
        <w:pStyle w:val="CommentText"/>
      </w:pPr>
    </w:p>
    <w:p w14:paraId="084C275E" w14:textId="77777777" w:rsidR="00CE5749" w:rsidRDefault="00CE5749" w:rsidP="00CE5749">
      <w:pPr>
        <w:pStyle w:val="CommentText"/>
      </w:pPr>
      <w:r>
        <w:t xml:space="preserve">You also should check your statistics at 22 WAP, you should check your mean separation. You don’t have “c” but you have a “d” in the separation </w:t>
      </w:r>
    </w:p>
  </w:comment>
  <w:comment w:id="9" w:author="Author" w:initials="A">
    <w:p w14:paraId="7B6681AC" w14:textId="77777777" w:rsidR="00F7212B" w:rsidRDefault="00F7212B" w:rsidP="00F7212B">
      <w:pPr>
        <w:pStyle w:val="CommentText"/>
      </w:pPr>
      <w:r>
        <w:rPr>
          <w:rStyle w:val="CommentReference"/>
        </w:rPr>
        <w:annotationRef/>
      </w:r>
      <w:r>
        <w:t>From Fig 1. at 22WAP, greater number of branches were also recorded for TMS 95/0289. it is obvious when looking at the S.E bar</w:t>
      </w:r>
    </w:p>
  </w:comment>
  <w:comment w:id="10" w:author="Author" w:initials="A">
    <w:p w14:paraId="4CEA0794" w14:textId="77777777" w:rsidR="00EC2A91" w:rsidRDefault="00EC2A91" w:rsidP="00EC2A91">
      <w:pPr>
        <w:pStyle w:val="CommentText"/>
      </w:pPr>
      <w:r>
        <w:rPr>
          <w:rStyle w:val="CommentReference"/>
        </w:rPr>
        <w:annotationRef/>
      </w:r>
      <w:r>
        <w:t xml:space="preserve">This is not correct for all WAP. </w:t>
      </w:r>
    </w:p>
    <w:p w14:paraId="493189FD" w14:textId="77777777" w:rsidR="00EC2A91" w:rsidRDefault="00EC2A91" w:rsidP="00EC2A91">
      <w:pPr>
        <w:pStyle w:val="CommentText"/>
      </w:pPr>
    </w:p>
    <w:p w14:paraId="2CB1DCF0" w14:textId="77777777" w:rsidR="00EC2A91" w:rsidRDefault="00EC2A91" w:rsidP="00EC2A91">
      <w:pPr>
        <w:pStyle w:val="CommentText"/>
      </w:pPr>
      <w:r>
        <w:t>You could report it this way by saying “ Except at 10 and 14 WAP, greater number of branches were recorded for the plants grown with NPK 15-15-15 fertilizer (Fig 2).</w:t>
      </w:r>
    </w:p>
  </w:comment>
  <w:comment w:id="11" w:author="Author" w:initials="A">
    <w:p w14:paraId="0CF35051" w14:textId="77777777" w:rsidR="005C2AF2" w:rsidRDefault="005C2AF2" w:rsidP="005C2AF2">
      <w:pPr>
        <w:pStyle w:val="CommentText"/>
      </w:pPr>
      <w:r>
        <w:rPr>
          <w:rStyle w:val="CommentReference"/>
        </w:rPr>
        <w:annotationRef/>
      </w:r>
      <w:r>
        <w:t>Instead of the combine effect, I will suggest you say “The fertilizer x treatment effect on the canopy width showed significant differences across the WAP among the treatments. All through the study period, greater canopy width were recorded for TMS 96/0523 grown with NPK 15-15-15, followed by TMS 96/0523 cultivated with NPK 20-10-10 (V2F1))”</w:t>
      </w:r>
    </w:p>
    <w:p w14:paraId="6D5CE09B" w14:textId="77777777" w:rsidR="005C2AF2" w:rsidRDefault="005C2AF2" w:rsidP="005C2AF2">
      <w:pPr>
        <w:pStyle w:val="CommentText"/>
      </w:pPr>
    </w:p>
    <w:p w14:paraId="1F218875" w14:textId="77777777" w:rsidR="005C2AF2" w:rsidRDefault="005C2AF2" w:rsidP="005C2AF2">
      <w:pPr>
        <w:pStyle w:val="CommentText"/>
      </w:pPr>
    </w:p>
    <w:p w14:paraId="647CA494" w14:textId="77777777" w:rsidR="005C2AF2" w:rsidRDefault="005C2AF2" w:rsidP="005C2AF2">
      <w:pPr>
        <w:pStyle w:val="CommentText"/>
      </w:pPr>
      <w:r>
        <w:t xml:space="preserve">Remember that TMS 96/0523 was not statistically different from TMS 95/0289 at 18 WAP. So we could say that TMS 96/0523 was the second greatest in terms of canopy width through the study period. </w:t>
      </w:r>
    </w:p>
    <w:p w14:paraId="1CC2A4D3" w14:textId="77777777" w:rsidR="005C2AF2" w:rsidRDefault="005C2AF2" w:rsidP="005C2AF2">
      <w:pPr>
        <w:pStyle w:val="CommentText"/>
      </w:pPr>
    </w:p>
    <w:p w14:paraId="5D37D8C9" w14:textId="77777777" w:rsidR="005C2AF2" w:rsidRDefault="005C2AF2" w:rsidP="005C2AF2">
      <w:pPr>
        <w:pStyle w:val="CommentText"/>
      </w:pPr>
      <w:r>
        <w:t xml:space="preserve">You can do this for other interaction tables </w:t>
      </w:r>
    </w:p>
  </w:comment>
  <w:comment w:id="12" w:author="Author" w:initials="A">
    <w:p w14:paraId="1215DF8F" w14:textId="77777777" w:rsidR="00B950C8" w:rsidRDefault="00B950C8" w:rsidP="00B950C8">
      <w:pPr>
        <w:pStyle w:val="CommentText"/>
      </w:pPr>
      <w:r>
        <w:rPr>
          <w:rStyle w:val="CommentReference"/>
        </w:rPr>
        <w:annotationRef/>
      </w:r>
      <w:r>
        <w:t xml:space="preserve">This is main treatment effect. </w:t>
      </w:r>
    </w:p>
    <w:p w14:paraId="6C2E3C40" w14:textId="77777777" w:rsidR="00B950C8" w:rsidRDefault="00B950C8" w:rsidP="00B950C8">
      <w:pPr>
        <w:pStyle w:val="CommentText"/>
      </w:pPr>
    </w:p>
    <w:p w14:paraId="44CA5225" w14:textId="77777777" w:rsidR="00B950C8" w:rsidRDefault="00B950C8" w:rsidP="00B950C8">
      <w:pPr>
        <w:pStyle w:val="CommentText"/>
      </w:pPr>
      <w:r>
        <w:t>You could say</w:t>
      </w:r>
    </w:p>
    <w:p w14:paraId="20BE28B0" w14:textId="77777777" w:rsidR="00B950C8" w:rsidRDefault="00B950C8" w:rsidP="00B950C8">
      <w:pPr>
        <w:pStyle w:val="CommentText"/>
      </w:pPr>
    </w:p>
    <w:p w14:paraId="3D052755" w14:textId="77777777" w:rsidR="00B950C8" w:rsidRDefault="00B950C8" w:rsidP="00B950C8">
      <w:pPr>
        <w:pStyle w:val="CommentText"/>
      </w:pPr>
      <w:r>
        <w:t xml:space="preserve">The main treatment effect showed significant differences among the treatments through the study period with TMS 96/0523 having the greatest canopy width at 18, 22, 26, 30, 34, and 38 WAP (Fig 3).  </w:t>
      </w:r>
    </w:p>
  </w:comment>
  <w:comment w:id="13" w:author="Author" w:initials="A">
    <w:p w14:paraId="4025247B" w14:textId="77777777" w:rsidR="00C96732" w:rsidRDefault="00C96732" w:rsidP="00C96732">
      <w:pPr>
        <w:pStyle w:val="CommentText"/>
      </w:pPr>
      <w:r>
        <w:rPr>
          <w:rStyle w:val="CommentReference"/>
        </w:rPr>
        <w:annotationRef/>
      </w:r>
      <w:r>
        <w:t xml:space="preserve">Significant differences existed between the different fertilizers. Only at 18 WAP, greater value was recorded for NPK 20-10-10, while at 22, 26, 30, 34, and 38 WAP, greater values were recorded for NKP 15-15-15 compared to other fertilizer types. Otherwise, the control had the least value through 18-38 WAP (Fig 4). </w:t>
      </w:r>
    </w:p>
  </w:comment>
  <w:comment w:id="14" w:author="Author" w:initials="A">
    <w:p w14:paraId="187D9811" w14:textId="77777777" w:rsidR="00F93EA6" w:rsidRDefault="00F93EA6" w:rsidP="00F93EA6">
      <w:pPr>
        <w:pStyle w:val="CommentText"/>
      </w:pPr>
      <w:r>
        <w:rPr>
          <w:rStyle w:val="CommentReference"/>
        </w:rPr>
        <w:annotationRef/>
      </w:r>
      <w:r>
        <w:t>For the interaction effects, there was no significant differences between the treatments for the fresh peel and dry pulp weight, while dry peels and fresh pulp weigh showed differences among the treatments (Table 3). TMS 96/0523 cultivated with NPK 15-15-15 compound fertilizer (V</w:t>
      </w:r>
      <w:r>
        <w:rPr>
          <w:vertAlign w:val="subscript"/>
        </w:rPr>
        <w:t>2</w:t>
      </w:r>
      <w:r>
        <w:t>F</w:t>
      </w:r>
      <w:r>
        <w:rPr>
          <w:vertAlign w:val="subscript"/>
        </w:rPr>
        <w:t>2</w:t>
      </w:r>
      <w:r>
        <w:t>) gave the highest fresh peels weight followed by TMS 95/0289 cultivated with no compound fertilizer (V</w:t>
      </w:r>
      <w:r>
        <w:rPr>
          <w:vertAlign w:val="subscript"/>
        </w:rPr>
        <w:t>1</w:t>
      </w:r>
      <w:r>
        <w:t>F</w:t>
      </w:r>
      <w:r>
        <w:rPr>
          <w:vertAlign w:val="subscript"/>
        </w:rPr>
        <w:t>0</w:t>
      </w:r>
      <w:r>
        <w:t>) and low in TMS 96/0523 grown with NPK 20-10-10 compound fertilizer (V</w:t>
      </w:r>
      <w:r>
        <w:rPr>
          <w:vertAlign w:val="subscript"/>
        </w:rPr>
        <w:t>2</w:t>
      </w:r>
      <w:r>
        <w:t>F</w:t>
      </w:r>
      <w:r>
        <w:rPr>
          <w:vertAlign w:val="subscript"/>
        </w:rPr>
        <w:t>1</w:t>
      </w:r>
      <w:r>
        <w:t xml:space="preserve">). </w:t>
      </w:r>
    </w:p>
  </w:comment>
  <w:comment w:id="15" w:author="Author" w:initials="A">
    <w:p w14:paraId="62D820DD" w14:textId="43EF8746" w:rsidR="00CF7814" w:rsidRDefault="00CF7814" w:rsidP="00CF7814">
      <w:pPr>
        <w:pStyle w:val="CommentText"/>
      </w:pPr>
      <w:r>
        <w:rPr>
          <w:rStyle w:val="CommentReference"/>
        </w:rPr>
        <w:annotationRef/>
      </w:r>
      <w:r>
        <w:t xml:space="preserve">Start by saying “For the main treatment effect, Significant differences did not occurred between the treatments for the fresh peels and dry peels weight (Fig 5), while significant differences existed between the treatments for the Fresh pulp and dry pulp weights. However, TME 419 recorded the greatest Fresh pulp weight of 680g and greatest dry pulp weight of 468.8g. Lower values for the fresh peels weight, dry peels weight, fresh pulp weight, and dry pulp weight were all recorded for TMS 95/0289 (Fig 5). </w:t>
      </w:r>
    </w:p>
  </w:comment>
  <w:comment w:id="16" w:author="Author" w:initials="A">
    <w:p w14:paraId="1819A96D" w14:textId="77777777" w:rsidR="00091BE0" w:rsidRDefault="00091BE0" w:rsidP="00091BE0">
      <w:pPr>
        <w:pStyle w:val="CommentText"/>
      </w:pPr>
      <w:r>
        <w:rPr>
          <w:rStyle w:val="CommentReference"/>
        </w:rPr>
        <w:annotationRef/>
      </w:r>
      <w:r>
        <w:t>For the fertilizer effect, xxxxxxxx</w:t>
      </w:r>
    </w:p>
  </w:comment>
  <w:comment w:id="17" w:author="Author" w:initials="A">
    <w:p w14:paraId="59C6EC9A" w14:textId="1EC6B295" w:rsidR="00E479C4" w:rsidRDefault="00E479C4" w:rsidP="00E479C4">
      <w:pPr>
        <w:pStyle w:val="CommentText"/>
      </w:pPr>
      <w:r>
        <w:rPr>
          <w:rStyle w:val="CommentReference"/>
        </w:rPr>
        <w:annotationRef/>
      </w:r>
      <w:r>
        <w:t xml:space="preserve">I suggest converting these numbers to whole number. This is because you are talking about number of branches which is countable. Can you have 0.7 branch ? But you can have 1 branch or 1.0 branch. Even if you decide to make everything in 1 dp, it should be countable and not continuous. Example 0.7 is continuous but 1.0 is countable </w:t>
      </w:r>
    </w:p>
  </w:comment>
  <w:comment w:id="18" w:author="Author" w:initials="A">
    <w:p w14:paraId="76D82F03" w14:textId="77777777" w:rsidR="0066433B" w:rsidRDefault="0066433B" w:rsidP="0066433B">
      <w:pPr>
        <w:pStyle w:val="CommentText"/>
      </w:pPr>
      <w:r>
        <w:rPr>
          <w:rStyle w:val="CommentReference"/>
        </w:rPr>
        <w:annotationRef/>
      </w:r>
      <w:r>
        <w:t xml:space="preserve">I suggest you say “Means with similar letter down the columns are not significantly different at p ≤0.05 </w:t>
      </w:r>
    </w:p>
  </w:comment>
  <w:comment w:id="19" w:author="Author" w:initials="A">
    <w:p w14:paraId="1325CC09" w14:textId="77777777" w:rsidR="003D3604" w:rsidRDefault="00690FF7" w:rsidP="003D3604">
      <w:pPr>
        <w:pStyle w:val="CommentText"/>
      </w:pPr>
      <w:r>
        <w:rPr>
          <w:rStyle w:val="CommentReference"/>
        </w:rPr>
        <w:annotationRef/>
      </w:r>
      <w:r w:rsidR="003D3604">
        <w:t>Consider this citation to improve the strength of this manuscript: “Liman et al. 2025 also reported high branching quality of TME 419.</w:t>
      </w:r>
    </w:p>
    <w:p w14:paraId="2C113629" w14:textId="77777777" w:rsidR="003D3604" w:rsidRDefault="003D3604" w:rsidP="003D3604">
      <w:pPr>
        <w:pStyle w:val="CommentText"/>
      </w:pPr>
    </w:p>
    <w:p w14:paraId="2B5781E9" w14:textId="77777777" w:rsidR="003D3604" w:rsidRDefault="003D3604" w:rsidP="003D3604">
      <w:pPr>
        <w:pStyle w:val="CommentText"/>
      </w:pPr>
      <w:r>
        <w:t>So you can say</w:t>
      </w:r>
    </w:p>
    <w:p w14:paraId="571F9844" w14:textId="77777777" w:rsidR="003D3604" w:rsidRDefault="003D3604" w:rsidP="003D3604">
      <w:pPr>
        <w:pStyle w:val="CommentText"/>
      </w:pPr>
    </w:p>
    <w:p w14:paraId="722153A0" w14:textId="77777777" w:rsidR="003D3604" w:rsidRDefault="003D3604" w:rsidP="003D3604">
      <w:pPr>
        <w:pStyle w:val="CommentText"/>
      </w:pPr>
      <w:r>
        <w:t>However, the findings on the number of branches of TME 419 and TMS 96/0523 obtained in this study contrast the assertion of Liman et al. [13] and Yomeni [14], who reported high branching ability of TME 419 and TMS 96/0523.</w:t>
      </w:r>
    </w:p>
    <w:p w14:paraId="039202B0" w14:textId="77777777" w:rsidR="003D3604" w:rsidRDefault="003D3604" w:rsidP="003D3604">
      <w:pPr>
        <w:pStyle w:val="CommentText"/>
      </w:pPr>
    </w:p>
    <w:p w14:paraId="6195CE9A" w14:textId="77777777" w:rsidR="003D3604" w:rsidRDefault="003D3604" w:rsidP="003D3604">
      <w:pPr>
        <w:pStyle w:val="CommentText"/>
      </w:pPr>
      <w:r>
        <w:t>Check the reference session for the full ref and then correct the in-text citation numbers from Yomeni [14] downward</w:t>
      </w:r>
    </w:p>
  </w:comment>
  <w:comment w:id="20" w:author="Author" w:initials="A">
    <w:p w14:paraId="75B62DD7" w14:textId="595E4E49" w:rsidR="006A2950" w:rsidRDefault="006A2950" w:rsidP="006A2950">
      <w:pPr>
        <w:pStyle w:val="CommentText"/>
      </w:pPr>
      <w:r>
        <w:rPr>
          <w:rStyle w:val="CommentReference"/>
        </w:rPr>
        <w:annotationRef/>
      </w:r>
      <w:r>
        <w:t xml:space="preserve">Its always better to give future directives </w:t>
      </w:r>
    </w:p>
    <w:p w14:paraId="69098AC9" w14:textId="77777777" w:rsidR="006A2950" w:rsidRDefault="006A2950" w:rsidP="006A2950">
      <w:pPr>
        <w:pStyle w:val="CommentText"/>
      </w:pPr>
    </w:p>
    <w:p w14:paraId="2E1E40A0" w14:textId="77777777" w:rsidR="006A2950" w:rsidRDefault="006A2950" w:rsidP="006A2950">
      <w:pPr>
        <w:pStyle w:val="CommentText"/>
      </w:pPr>
    </w:p>
    <w:p w14:paraId="216CC327" w14:textId="77777777" w:rsidR="006A2950" w:rsidRDefault="006A2950" w:rsidP="006A2950">
      <w:pPr>
        <w:pStyle w:val="CommentText"/>
      </w:pPr>
      <w:r>
        <w:t xml:space="preserve">“Therefore, TME 419 can be introduced to farmers as it produced highest pulp weight per stand. NPK 15-15-15 fertilizer can be used in comparison to NPK 20-10-10 since growth of cassava was mostly improved in treatments containing NPK 15-10-10. However, more field research is need to better under the effect of these fertilizer on the performance of various cassava varieties.”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4C5CCA7" w15:done="0"/>
  <w15:commentEx w15:paraId="0EFDA5ED" w15:done="0"/>
  <w15:commentEx w15:paraId="3D851016" w15:done="0"/>
  <w15:commentEx w15:paraId="33F5035E" w15:done="0"/>
  <w15:commentEx w15:paraId="76D8BD44" w15:done="0"/>
  <w15:commentEx w15:paraId="75E4D754" w15:done="0"/>
  <w15:commentEx w15:paraId="58BAC0FF" w15:done="0"/>
  <w15:commentEx w15:paraId="6F548777" w15:done="0"/>
  <w15:commentEx w15:paraId="084C275E" w15:done="0"/>
  <w15:commentEx w15:paraId="7B6681AC" w15:done="0"/>
  <w15:commentEx w15:paraId="2CB1DCF0" w15:done="0"/>
  <w15:commentEx w15:paraId="5D37D8C9" w15:done="0"/>
  <w15:commentEx w15:paraId="3D052755" w15:done="0"/>
  <w15:commentEx w15:paraId="4025247B" w15:done="0"/>
  <w15:commentEx w15:paraId="187D9811" w15:done="0"/>
  <w15:commentEx w15:paraId="62D820DD" w15:done="0"/>
  <w15:commentEx w15:paraId="1819A96D" w15:done="0"/>
  <w15:commentEx w15:paraId="59C6EC9A" w15:done="0"/>
  <w15:commentEx w15:paraId="76D82F03" w15:done="0"/>
  <w15:commentEx w15:paraId="6195CE9A" w15:done="0"/>
  <w15:commentEx w15:paraId="216CC32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4C5CCA7" w16cid:durableId="3BC7A5E6"/>
  <w16cid:commentId w16cid:paraId="0EFDA5ED" w16cid:durableId="37C26F8D"/>
  <w16cid:commentId w16cid:paraId="3D851016" w16cid:durableId="26EDD3DF"/>
  <w16cid:commentId w16cid:paraId="33F5035E" w16cid:durableId="2C80FDA5"/>
  <w16cid:commentId w16cid:paraId="76D8BD44" w16cid:durableId="3B4F9DC8"/>
  <w16cid:commentId w16cid:paraId="75E4D754" w16cid:durableId="26134245"/>
  <w16cid:commentId w16cid:paraId="58BAC0FF" w16cid:durableId="62ADD4AE"/>
  <w16cid:commentId w16cid:paraId="6F548777" w16cid:durableId="7FC87673"/>
  <w16cid:commentId w16cid:paraId="084C275E" w16cid:durableId="2FDC2221"/>
  <w16cid:commentId w16cid:paraId="7B6681AC" w16cid:durableId="435D045B"/>
  <w16cid:commentId w16cid:paraId="2CB1DCF0" w16cid:durableId="0383A270"/>
  <w16cid:commentId w16cid:paraId="5D37D8C9" w16cid:durableId="2EF146D6"/>
  <w16cid:commentId w16cid:paraId="3D052755" w16cid:durableId="645DCF48"/>
  <w16cid:commentId w16cid:paraId="4025247B" w16cid:durableId="4CC80B91"/>
  <w16cid:commentId w16cid:paraId="187D9811" w16cid:durableId="1F5F9461"/>
  <w16cid:commentId w16cid:paraId="62D820DD" w16cid:durableId="2D3CD2E9"/>
  <w16cid:commentId w16cid:paraId="1819A96D" w16cid:durableId="47EDEDD2"/>
  <w16cid:commentId w16cid:paraId="59C6EC9A" w16cid:durableId="77FF08CE"/>
  <w16cid:commentId w16cid:paraId="76D82F03" w16cid:durableId="4B8DA506"/>
  <w16cid:commentId w16cid:paraId="6195CE9A" w16cid:durableId="008E01F5"/>
  <w16cid:commentId w16cid:paraId="216CC327" w16cid:durableId="0DBAA10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9D5ECF" w14:textId="77777777" w:rsidR="00B549F5" w:rsidRDefault="00B549F5" w:rsidP="004336DD">
      <w:pPr>
        <w:spacing w:after="0" w:line="240" w:lineRule="auto"/>
      </w:pPr>
      <w:r>
        <w:separator/>
      </w:r>
    </w:p>
  </w:endnote>
  <w:endnote w:type="continuationSeparator" w:id="0">
    <w:p w14:paraId="16ED5838" w14:textId="77777777" w:rsidR="00B549F5" w:rsidRDefault="00B549F5" w:rsidP="00433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CC8BE" w14:textId="77777777" w:rsidR="00D85DC3" w:rsidRPr="007811EA" w:rsidRDefault="00D85DC3">
    <w:pPr>
      <w:pStyle w:val="Footer"/>
      <w:jc w:val="center"/>
      <w:rPr>
        <w:rFonts w:ascii="Arial" w:hAnsi="Arial" w:cs="Arial"/>
        <w:sz w:val="28"/>
      </w:rPr>
    </w:pPr>
  </w:p>
  <w:p w14:paraId="0BCDEB95" w14:textId="10A1DA2C" w:rsidR="00D85DC3" w:rsidRDefault="00F17880">
    <w:pPr>
      <w:pStyle w:val="Footer"/>
      <w:jc w:val="center"/>
      <w:rPr>
        <w:rFonts w:ascii="Arial" w:hAnsi="Arial" w:cs="Arial"/>
        <w:sz w:val="20"/>
      </w:rPr>
    </w:pPr>
    <w:sdt>
      <w:sdtPr>
        <w:rPr>
          <w:rFonts w:ascii="Arial" w:hAnsi="Arial" w:cs="Arial"/>
          <w:sz w:val="20"/>
        </w:rPr>
        <w:id w:val="2976702"/>
        <w:docPartObj>
          <w:docPartGallery w:val="Page Numbers (Bottom of Page)"/>
          <w:docPartUnique/>
        </w:docPartObj>
      </w:sdtPr>
      <w:sdtEndPr/>
      <w:sdtContent>
        <w:r w:rsidR="00A356AA" w:rsidRPr="00817E1D">
          <w:rPr>
            <w:rFonts w:ascii="Arial" w:hAnsi="Arial" w:cs="Arial"/>
            <w:sz w:val="20"/>
          </w:rPr>
          <w:fldChar w:fldCharType="begin"/>
        </w:r>
        <w:r w:rsidR="00D85DC3" w:rsidRPr="00817E1D">
          <w:rPr>
            <w:rFonts w:ascii="Arial" w:hAnsi="Arial" w:cs="Arial"/>
            <w:sz w:val="20"/>
          </w:rPr>
          <w:instrText xml:space="preserve"> PAGE   \* MERGEFORMAT </w:instrText>
        </w:r>
        <w:r w:rsidR="00A356AA" w:rsidRPr="00817E1D">
          <w:rPr>
            <w:rFonts w:ascii="Arial" w:hAnsi="Arial" w:cs="Arial"/>
            <w:sz w:val="20"/>
          </w:rPr>
          <w:fldChar w:fldCharType="separate"/>
        </w:r>
        <w:r w:rsidR="001D3421">
          <w:rPr>
            <w:rFonts w:ascii="Arial" w:hAnsi="Arial" w:cs="Arial"/>
            <w:noProof/>
            <w:sz w:val="20"/>
          </w:rPr>
          <w:t>116</w:t>
        </w:r>
        <w:r w:rsidR="00A356AA" w:rsidRPr="00817E1D">
          <w:rPr>
            <w:rFonts w:ascii="Arial" w:hAnsi="Arial" w:cs="Arial"/>
            <w:sz w:val="20"/>
          </w:rPr>
          <w:fldChar w:fldCharType="end"/>
        </w:r>
      </w:sdtContent>
    </w:sdt>
  </w:p>
  <w:p w14:paraId="75D35C56" w14:textId="77777777" w:rsidR="00D85DC3" w:rsidRPr="007811EA" w:rsidRDefault="00D85DC3">
    <w:pPr>
      <w:pStyle w:val="Footer"/>
      <w:jc w:val="center"/>
      <w:rPr>
        <w:rFonts w:ascii="Arial" w:hAnsi="Arial" w:cs="Arial"/>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99C209" w14:textId="77777777" w:rsidR="00B549F5" w:rsidRDefault="00B549F5" w:rsidP="004336DD">
      <w:pPr>
        <w:spacing w:after="0" w:line="240" w:lineRule="auto"/>
      </w:pPr>
      <w:r>
        <w:separator/>
      </w:r>
    </w:p>
  </w:footnote>
  <w:footnote w:type="continuationSeparator" w:id="0">
    <w:p w14:paraId="4CF1C11D" w14:textId="77777777" w:rsidR="00B549F5" w:rsidRDefault="00B549F5" w:rsidP="004336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A2650" w14:textId="1F0E230D" w:rsidR="00722207" w:rsidRDefault="00F17880">
    <w:pPr>
      <w:pStyle w:val="Header"/>
    </w:pPr>
    <w:r>
      <w:rPr>
        <w:noProof/>
      </w:rPr>
      <w:pict w14:anchorId="044D28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54320672" o:spid="_x0000_s1026" type="#_x0000_t136" style="position:absolute;margin-left:0;margin-top:0;width:535.9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77FA3A" w14:textId="23E22F79" w:rsidR="00722207" w:rsidRDefault="00F17880">
    <w:pPr>
      <w:pStyle w:val="Header"/>
    </w:pPr>
    <w:r>
      <w:rPr>
        <w:noProof/>
      </w:rPr>
      <w:pict w14:anchorId="2961B1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54320673" o:spid="_x0000_s1027" type="#_x0000_t136" style="position:absolute;margin-left:0;margin-top:0;width:535.9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94863B" w14:textId="073BE539" w:rsidR="00722207" w:rsidRDefault="00F17880">
    <w:pPr>
      <w:pStyle w:val="Header"/>
    </w:pPr>
    <w:r>
      <w:rPr>
        <w:noProof/>
      </w:rPr>
      <w:pict w14:anchorId="0C43270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54320671" o:spid="_x0000_s1025" type="#_x0000_t136" style="position:absolute;margin-left:0;margin-top:0;width:535.9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hybridMultilevel"/>
    <w:tmpl w:val="DF0C8F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000003"/>
    <w:multiLevelType w:val="hybridMultilevel"/>
    <w:tmpl w:val="09A20D6E"/>
    <w:lvl w:ilvl="0" w:tplc="B3B81DA0">
      <w:start w:val="1"/>
      <w:numFmt w:val="decimal"/>
      <w:lvlText w:val="%1."/>
      <w:lvlJc w:val="left"/>
      <w:pPr>
        <w:ind w:left="720" w:hanging="360"/>
      </w:pPr>
      <w:rPr>
        <w:rFonts w:eastAsia="Times New Roman"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F425D3"/>
    <w:multiLevelType w:val="hybridMultilevel"/>
    <w:tmpl w:val="7C4625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7DC7F1A"/>
    <w:multiLevelType w:val="multilevel"/>
    <w:tmpl w:val="AAC2893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515607349">
    <w:abstractNumId w:val="3"/>
  </w:num>
  <w:num w:numId="2" w16cid:durableId="1454514951">
    <w:abstractNumId w:val="2"/>
  </w:num>
  <w:num w:numId="3" w16cid:durableId="1235772952">
    <w:abstractNumId w:val="0"/>
  </w:num>
  <w:num w:numId="4" w16cid:durableId="2989194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52"/>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E1FAF"/>
    <w:rsid w:val="00000C22"/>
    <w:rsid w:val="00000C57"/>
    <w:rsid w:val="00012B1C"/>
    <w:rsid w:val="00021DF1"/>
    <w:rsid w:val="000258B0"/>
    <w:rsid w:val="00031365"/>
    <w:rsid w:val="00050CF7"/>
    <w:rsid w:val="0005231F"/>
    <w:rsid w:val="00055FBE"/>
    <w:rsid w:val="00074755"/>
    <w:rsid w:val="00091BE0"/>
    <w:rsid w:val="000B71B3"/>
    <w:rsid w:val="000C347A"/>
    <w:rsid w:val="000D7A83"/>
    <w:rsid w:val="000E3C27"/>
    <w:rsid w:val="000F7DDF"/>
    <w:rsid w:val="00107C60"/>
    <w:rsid w:val="00113FE3"/>
    <w:rsid w:val="001162B0"/>
    <w:rsid w:val="00122265"/>
    <w:rsid w:val="001324EB"/>
    <w:rsid w:val="001617F8"/>
    <w:rsid w:val="001675AA"/>
    <w:rsid w:val="001808B9"/>
    <w:rsid w:val="001A0C23"/>
    <w:rsid w:val="001C3908"/>
    <w:rsid w:val="001C4E42"/>
    <w:rsid w:val="001D3421"/>
    <w:rsid w:val="001D55D4"/>
    <w:rsid w:val="001F0FCA"/>
    <w:rsid w:val="001F49B1"/>
    <w:rsid w:val="002049DC"/>
    <w:rsid w:val="00204F5A"/>
    <w:rsid w:val="0020723B"/>
    <w:rsid w:val="00211F6A"/>
    <w:rsid w:val="0023508F"/>
    <w:rsid w:val="00256AF8"/>
    <w:rsid w:val="00260780"/>
    <w:rsid w:val="00273F76"/>
    <w:rsid w:val="00280B27"/>
    <w:rsid w:val="00284BB0"/>
    <w:rsid w:val="002B342B"/>
    <w:rsid w:val="002C4566"/>
    <w:rsid w:val="003020FB"/>
    <w:rsid w:val="00310972"/>
    <w:rsid w:val="00330B43"/>
    <w:rsid w:val="00337557"/>
    <w:rsid w:val="00355689"/>
    <w:rsid w:val="003655F7"/>
    <w:rsid w:val="00370C40"/>
    <w:rsid w:val="00372348"/>
    <w:rsid w:val="0039454D"/>
    <w:rsid w:val="003B0699"/>
    <w:rsid w:val="003B134C"/>
    <w:rsid w:val="003C7BB2"/>
    <w:rsid w:val="003D3604"/>
    <w:rsid w:val="003F3F89"/>
    <w:rsid w:val="004018D1"/>
    <w:rsid w:val="00402523"/>
    <w:rsid w:val="00410F58"/>
    <w:rsid w:val="00414FEF"/>
    <w:rsid w:val="00422BCA"/>
    <w:rsid w:val="004316A9"/>
    <w:rsid w:val="004336DD"/>
    <w:rsid w:val="00440011"/>
    <w:rsid w:val="0044450D"/>
    <w:rsid w:val="00444654"/>
    <w:rsid w:val="00451BC8"/>
    <w:rsid w:val="00452F72"/>
    <w:rsid w:val="0047213E"/>
    <w:rsid w:val="00480705"/>
    <w:rsid w:val="004B7B8F"/>
    <w:rsid w:val="004C49BD"/>
    <w:rsid w:val="004D378A"/>
    <w:rsid w:val="004D5B9F"/>
    <w:rsid w:val="004D6E82"/>
    <w:rsid w:val="004E093D"/>
    <w:rsid w:val="004E690A"/>
    <w:rsid w:val="004F407B"/>
    <w:rsid w:val="004F62DC"/>
    <w:rsid w:val="005011A5"/>
    <w:rsid w:val="0050460E"/>
    <w:rsid w:val="0051720C"/>
    <w:rsid w:val="00532B18"/>
    <w:rsid w:val="005334D6"/>
    <w:rsid w:val="00560975"/>
    <w:rsid w:val="00567AA6"/>
    <w:rsid w:val="00586E63"/>
    <w:rsid w:val="005872A1"/>
    <w:rsid w:val="005C2AF2"/>
    <w:rsid w:val="005D1E50"/>
    <w:rsid w:val="005E09FF"/>
    <w:rsid w:val="005E5F8D"/>
    <w:rsid w:val="005F3B98"/>
    <w:rsid w:val="005F5DCC"/>
    <w:rsid w:val="005F5E03"/>
    <w:rsid w:val="00602332"/>
    <w:rsid w:val="0063203E"/>
    <w:rsid w:val="00644569"/>
    <w:rsid w:val="00652FDA"/>
    <w:rsid w:val="0066433B"/>
    <w:rsid w:val="00684E8E"/>
    <w:rsid w:val="00690FF7"/>
    <w:rsid w:val="00693E24"/>
    <w:rsid w:val="006A2950"/>
    <w:rsid w:val="006A44B6"/>
    <w:rsid w:val="006A6D7D"/>
    <w:rsid w:val="006B59C9"/>
    <w:rsid w:val="006B62F9"/>
    <w:rsid w:val="006C56FD"/>
    <w:rsid w:val="006E1FAF"/>
    <w:rsid w:val="006E779A"/>
    <w:rsid w:val="006F69E6"/>
    <w:rsid w:val="00704817"/>
    <w:rsid w:val="0071000B"/>
    <w:rsid w:val="00715397"/>
    <w:rsid w:val="00722207"/>
    <w:rsid w:val="007310C2"/>
    <w:rsid w:val="00742DE0"/>
    <w:rsid w:val="007645D0"/>
    <w:rsid w:val="00774305"/>
    <w:rsid w:val="00777E96"/>
    <w:rsid w:val="007811EA"/>
    <w:rsid w:val="00781D6E"/>
    <w:rsid w:val="007826C4"/>
    <w:rsid w:val="00792CE0"/>
    <w:rsid w:val="007A682C"/>
    <w:rsid w:val="007A6B80"/>
    <w:rsid w:val="007B0467"/>
    <w:rsid w:val="007B7C61"/>
    <w:rsid w:val="007C3DF6"/>
    <w:rsid w:val="007D3E4C"/>
    <w:rsid w:val="007E1ABC"/>
    <w:rsid w:val="007E2438"/>
    <w:rsid w:val="007F64D9"/>
    <w:rsid w:val="00810579"/>
    <w:rsid w:val="00817E1D"/>
    <w:rsid w:val="00820886"/>
    <w:rsid w:val="0085334C"/>
    <w:rsid w:val="00862791"/>
    <w:rsid w:val="008A699A"/>
    <w:rsid w:val="008C1E01"/>
    <w:rsid w:val="008D4062"/>
    <w:rsid w:val="00900C86"/>
    <w:rsid w:val="009164FE"/>
    <w:rsid w:val="00952C78"/>
    <w:rsid w:val="00977C8F"/>
    <w:rsid w:val="00987EC7"/>
    <w:rsid w:val="009B19D3"/>
    <w:rsid w:val="009B4108"/>
    <w:rsid w:val="009C6DBF"/>
    <w:rsid w:val="009D4555"/>
    <w:rsid w:val="009D6E5A"/>
    <w:rsid w:val="009E4A06"/>
    <w:rsid w:val="009F2D19"/>
    <w:rsid w:val="009F49F8"/>
    <w:rsid w:val="00A10637"/>
    <w:rsid w:val="00A17AE7"/>
    <w:rsid w:val="00A222FD"/>
    <w:rsid w:val="00A26C26"/>
    <w:rsid w:val="00A356AA"/>
    <w:rsid w:val="00A40016"/>
    <w:rsid w:val="00A43009"/>
    <w:rsid w:val="00A60CB6"/>
    <w:rsid w:val="00A76E5E"/>
    <w:rsid w:val="00A831D9"/>
    <w:rsid w:val="00A85094"/>
    <w:rsid w:val="00A94927"/>
    <w:rsid w:val="00AA1BC4"/>
    <w:rsid w:val="00AA38C6"/>
    <w:rsid w:val="00B03434"/>
    <w:rsid w:val="00B34003"/>
    <w:rsid w:val="00B549F5"/>
    <w:rsid w:val="00B552F7"/>
    <w:rsid w:val="00B61B1B"/>
    <w:rsid w:val="00B620AE"/>
    <w:rsid w:val="00B65653"/>
    <w:rsid w:val="00B83725"/>
    <w:rsid w:val="00B86BB6"/>
    <w:rsid w:val="00B950C8"/>
    <w:rsid w:val="00B95443"/>
    <w:rsid w:val="00BA37F6"/>
    <w:rsid w:val="00BB60CE"/>
    <w:rsid w:val="00BC5F5D"/>
    <w:rsid w:val="00BE129D"/>
    <w:rsid w:val="00BE6E98"/>
    <w:rsid w:val="00C01588"/>
    <w:rsid w:val="00C06514"/>
    <w:rsid w:val="00C114B2"/>
    <w:rsid w:val="00C14823"/>
    <w:rsid w:val="00C232EC"/>
    <w:rsid w:val="00C33824"/>
    <w:rsid w:val="00C56518"/>
    <w:rsid w:val="00C57C70"/>
    <w:rsid w:val="00C63F9F"/>
    <w:rsid w:val="00C73FED"/>
    <w:rsid w:val="00C93E5A"/>
    <w:rsid w:val="00C9653A"/>
    <w:rsid w:val="00C96732"/>
    <w:rsid w:val="00CA18C8"/>
    <w:rsid w:val="00CA77DD"/>
    <w:rsid w:val="00CB3A87"/>
    <w:rsid w:val="00CD0B12"/>
    <w:rsid w:val="00CE5749"/>
    <w:rsid w:val="00CF7814"/>
    <w:rsid w:val="00D366B3"/>
    <w:rsid w:val="00D44206"/>
    <w:rsid w:val="00D50CE6"/>
    <w:rsid w:val="00D622D2"/>
    <w:rsid w:val="00D7379A"/>
    <w:rsid w:val="00D81FA7"/>
    <w:rsid w:val="00D84589"/>
    <w:rsid w:val="00D85DC3"/>
    <w:rsid w:val="00D90D3F"/>
    <w:rsid w:val="00D953A9"/>
    <w:rsid w:val="00DC5E73"/>
    <w:rsid w:val="00DC715F"/>
    <w:rsid w:val="00DD4FA4"/>
    <w:rsid w:val="00E1678A"/>
    <w:rsid w:val="00E34943"/>
    <w:rsid w:val="00E36CD7"/>
    <w:rsid w:val="00E46ABD"/>
    <w:rsid w:val="00E479C4"/>
    <w:rsid w:val="00E52825"/>
    <w:rsid w:val="00E5683E"/>
    <w:rsid w:val="00E64FF9"/>
    <w:rsid w:val="00E66182"/>
    <w:rsid w:val="00E70488"/>
    <w:rsid w:val="00E75755"/>
    <w:rsid w:val="00E770C6"/>
    <w:rsid w:val="00E8484C"/>
    <w:rsid w:val="00E87ABA"/>
    <w:rsid w:val="00E92965"/>
    <w:rsid w:val="00E93A66"/>
    <w:rsid w:val="00EB63D6"/>
    <w:rsid w:val="00EC2A91"/>
    <w:rsid w:val="00EC686F"/>
    <w:rsid w:val="00EE0445"/>
    <w:rsid w:val="00EE559B"/>
    <w:rsid w:val="00EF5766"/>
    <w:rsid w:val="00EF6C37"/>
    <w:rsid w:val="00F0449B"/>
    <w:rsid w:val="00F10EA2"/>
    <w:rsid w:val="00F12485"/>
    <w:rsid w:val="00F16063"/>
    <w:rsid w:val="00F17880"/>
    <w:rsid w:val="00F240C4"/>
    <w:rsid w:val="00F31FC0"/>
    <w:rsid w:val="00F36570"/>
    <w:rsid w:val="00F42404"/>
    <w:rsid w:val="00F45F9B"/>
    <w:rsid w:val="00F7212B"/>
    <w:rsid w:val="00F93EA6"/>
    <w:rsid w:val="00FB09DC"/>
    <w:rsid w:val="00FB24A4"/>
    <w:rsid w:val="00FC6156"/>
    <w:rsid w:val="00FD56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rules v:ext="edit">
        <o:r id="V:Rule3" type="connector" idref="#_x0000_s2050"/>
        <o:r id="V:Rule4" type="connector" idref="#_x0000_s2051"/>
      </o:rules>
    </o:shapelayout>
  </w:shapeDefaults>
  <w:decimalSymbol w:val="."/>
  <w:listSeparator w:val=","/>
  <w14:docId w14:val="5C099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0016"/>
  </w:style>
  <w:style w:type="paragraph" w:styleId="Heading1">
    <w:name w:val="heading 1"/>
    <w:basedOn w:val="Normal"/>
    <w:next w:val="Normal"/>
    <w:link w:val="Heading1Char"/>
    <w:uiPriority w:val="9"/>
    <w:qFormat/>
    <w:rsid w:val="003B134C"/>
    <w:pPr>
      <w:keepNext/>
      <w:keepLines/>
      <w:spacing w:after="0" w:line="240" w:lineRule="auto"/>
      <w:jc w:val="right"/>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3B134C"/>
    <w:pPr>
      <w:keepNext/>
      <w:keepLines/>
      <w:spacing w:after="0" w:line="240" w:lineRule="auto"/>
      <w:jc w:val="both"/>
      <w:outlineLvl w:val="1"/>
    </w:pPr>
    <w:rPr>
      <w:rFonts w:ascii="Arial" w:eastAsiaTheme="majorEastAsia" w:hAnsi="Arial" w:cstheme="majorBidi"/>
      <w:b/>
      <w:bCs/>
      <w:szCs w:val="26"/>
    </w:rPr>
  </w:style>
  <w:style w:type="paragraph" w:styleId="Heading3">
    <w:name w:val="heading 3"/>
    <w:basedOn w:val="Normal"/>
    <w:next w:val="Normal"/>
    <w:link w:val="Heading3Char"/>
    <w:uiPriority w:val="9"/>
    <w:unhideWhenUsed/>
    <w:qFormat/>
    <w:rsid w:val="00644569"/>
    <w:pPr>
      <w:keepNext/>
      <w:keepLines/>
      <w:spacing w:after="0" w:line="240" w:lineRule="auto"/>
      <w:ind w:left="2160"/>
      <w:outlineLvl w:val="2"/>
    </w:pPr>
    <w:rPr>
      <w:rFonts w:ascii="Arial" w:eastAsiaTheme="majorEastAsia" w:hAnsi="Arial" w:cstheme="majorBidi"/>
      <w:b/>
      <w:bCs/>
      <w:i/>
      <w:sz w:val="24"/>
    </w:rPr>
  </w:style>
  <w:style w:type="paragraph" w:styleId="Heading4">
    <w:name w:val="heading 4"/>
    <w:basedOn w:val="Normal"/>
    <w:next w:val="Normal"/>
    <w:link w:val="Heading4Char"/>
    <w:uiPriority w:val="9"/>
    <w:unhideWhenUsed/>
    <w:qFormat/>
    <w:rsid w:val="00D84589"/>
    <w:pPr>
      <w:keepNext/>
      <w:keepLines/>
      <w:spacing w:after="0" w:line="240" w:lineRule="auto"/>
      <w:ind w:left="2160"/>
      <w:outlineLvl w:val="3"/>
    </w:pPr>
    <w:rPr>
      <w:rFonts w:ascii="Arial" w:eastAsiaTheme="majorEastAsia" w:hAnsi="Arial" w:cstheme="majorBidi"/>
      <w:b/>
      <w:bCs/>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36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36DD"/>
  </w:style>
  <w:style w:type="paragraph" w:styleId="Footer">
    <w:name w:val="footer"/>
    <w:basedOn w:val="Normal"/>
    <w:link w:val="FooterChar"/>
    <w:uiPriority w:val="99"/>
    <w:unhideWhenUsed/>
    <w:rsid w:val="004336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36DD"/>
  </w:style>
  <w:style w:type="table" w:styleId="TableGrid">
    <w:name w:val="Table Grid"/>
    <w:basedOn w:val="TableNormal"/>
    <w:uiPriority w:val="59"/>
    <w:rsid w:val="00444654"/>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021D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1DF1"/>
    <w:rPr>
      <w:rFonts w:ascii="Tahoma" w:hAnsi="Tahoma" w:cs="Tahoma"/>
      <w:sz w:val="16"/>
      <w:szCs w:val="16"/>
    </w:rPr>
  </w:style>
  <w:style w:type="paragraph" w:styleId="ListParagraph">
    <w:name w:val="List Paragraph"/>
    <w:basedOn w:val="Normal"/>
    <w:uiPriority w:val="34"/>
    <w:qFormat/>
    <w:rsid w:val="00021DF1"/>
    <w:pPr>
      <w:ind w:left="720"/>
      <w:contextualSpacing/>
    </w:pPr>
  </w:style>
  <w:style w:type="character" w:styleId="Hyperlink">
    <w:name w:val="Hyperlink"/>
    <w:basedOn w:val="DefaultParagraphFont"/>
    <w:uiPriority w:val="99"/>
    <w:unhideWhenUsed/>
    <w:rsid w:val="004F407B"/>
    <w:rPr>
      <w:color w:val="0000FF" w:themeColor="hyperlink"/>
      <w:u w:val="single"/>
    </w:rPr>
  </w:style>
  <w:style w:type="paragraph" w:customStyle="1" w:styleId="ReferHead">
    <w:name w:val="Refer Head"/>
    <w:basedOn w:val="Normal"/>
    <w:rsid w:val="00B65653"/>
    <w:pPr>
      <w:keepNext/>
      <w:spacing w:after="240" w:line="240" w:lineRule="auto"/>
    </w:pPr>
    <w:rPr>
      <w:rFonts w:ascii="Helvetica" w:eastAsia="Times New Roman" w:hAnsi="Helvetica" w:cs="Times New Roman"/>
      <w:b/>
      <w:caps/>
      <w:szCs w:val="20"/>
    </w:rPr>
  </w:style>
  <w:style w:type="character" w:customStyle="1" w:styleId="Heading1Char">
    <w:name w:val="Heading 1 Char"/>
    <w:basedOn w:val="DefaultParagraphFont"/>
    <w:link w:val="Heading1"/>
    <w:uiPriority w:val="9"/>
    <w:rsid w:val="003B134C"/>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3B134C"/>
    <w:rPr>
      <w:rFonts w:ascii="Arial" w:eastAsiaTheme="majorEastAsia" w:hAnsi="Arial" w:cstheme="majorBidi"/>
      <w:b/>
      <w:bCs/>
      <w:szCs w:val="26"/>
    </w:rPr>
  </w:style>
  <w:style w:type="character" w:customStyle="1" w:styleId="Heading3Char">
    <w:name w:val="Heading 3 Char"/>
    <w:basedOn w:val="DefaultParagraphFont"/>
    <w:link w:val="Heading3"/>
    <w:uiPriority w:val="9"/>
    <w:rsid w:val="00644569"/>
    <w:rPr>
      <w:rFonts w:ascii="Arial" w:eastAsiaTheme="majorEastAsia" w:hAnsi="Arial" w:cstheme="majorBidi"/>
      <w:b/>
      <w:bCs/>
      <w:i/>
      <w:sz w:val="24"/>
    </w:rPr>
  </w:style>
  <w:style w:type="character" w:customStyle="1" w:styleId="Heading4Char">
    <w:name w:val="Heading 4 Char"/>
    <w:basedOn w:val="DefaultParagraphFont"/>
    <w:link w:val="Heading4"/>
    <w:uiPriority w:val="9"/>
    <w:rsid w:val="00D84589"/>
    <w:rPr>
      <w:rFonts w:ascii="Arial" w:eastAsiaTheme="majorEastAsia" w:hAnsi="Arial" w:cstheme="majorBidi"/>
      <w:b/>
      <w:bCs/>
      <w:i/>
      <w:iCs/>
      <w:sz w:val="20"/>
    </w:rPr>
  </w:style>
  <w:style w:type="character" w:styleId="CommentReference">
    <w:name w:val="annotation reference"/>
    <w:basedOn w:val="DefaultParagraphFont"/>
    <w:uiPriority w:val="99"/>
    <w:semiHidden/>
    <w:unhideWhenUsed/>
    <w:rsid w:val="00567AA6"/>
    <w:rPr>
      <w:sz w:val="16"/>
      <w:szCs w:val="16"/>
    </w:rPr>
  </w:style>
  <w:style w:type="paragraph" w:styleId="CommentText">
    <w:name w:val="annotation text"/>
    <w:basedOn w:val="Normal"/>
    <w:link w:val="CommentTextChar"/>
    <w:uiPriority w:val="99"/>
    <w:unhideWhenUsed/>
    <w:rsid w:val="00567AA6"/>
    <w:pPr>
      <w:spacing w:line="240" w:lineRule="auto"/>
    </w:pPr>
    <w:rPr>
      <w:sz w:val="20"/>
      <w:szCs w:val="20"/>
    </w:rPr>
  </w:style>
  <w:style w:type="character" w:customStyle="1" w:styleId="CommentTextChar">
    <w:name w:val="Comment Text Char"/>
    <w:basedOn w:val="DefaultParagraphFont"/>
    <w:link w:val="CommentText"/>
    <w:uiPriority w:val="99"/>
    <w:rsid w:val="00567AA6"/>
    <w:rPr>
      <w:sz w:val="20"/>
      <w:szCs w:val="20"/>
    </w:rPr>
  </w:style>
  <w:style w:type="paragraph" w:styleId="CommentSubject">
    <w:name w:val="annotation subject"/>
    <w:basedOn w:val="CommentText"/>
    <w:next w:val="CommentText"/>
    <w:link w:val="CommentSubjectChar"/>
    <w:uiPriority w:val="99"/>
    <w:semiHidden/>
    <w:unhideWhenUsed/>
    <w:rsid w:val="00567AA6"/>
    <w:rPr>
      <w:b/>
      <w:bCs/>
    </w:rPr>
  </w:style>
  <w:style w:type="character" w:customStyle="1" w:styleId="CommentSubjectChar">
    <w:name w:val="Comment Subject Char"/>
    <w:basedOn w:val="CommentTextChar"/>
    <w:link w:val="CommentSubject"/>
    <w:uiPriority w:val="99"/>
    <w:semiHidden/>
    <w:rsid w:val="00567A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625510">
      <w:bodyDiv w:val="1"/>
      <w:marLeft w:val="0"/>
      <w:marRight w:val="0"/>
      <w:marTop w:val="0"/>
      <w:marBottom w:val="0"/>
      <w:divBdr>
        <w:top w:val="none" w:sz="0" w:space="0" w:color="auto"/>
        <w:left w:val="none" w:sz="0" w:space="0" w:color="auto"/>
        <w:bottom w:val="none" w:sz="0" w:space="0" w:color="auto"/>
        <w:right w:val="none" w:sz="0" w:space="0" w:color="auto"/>
      </w:divBdr>
    </w:div>
    <w:div w:id="93210743">
      <w:bodyDiv w:val="1"/>
      <w:marLeft w:val="0"/>
      <w:marRight w:val="0"/>
      <w:marTop w:val="0"/>
      <w:marBottom w:val="0"/>
      <w:divBdr>
        <w:top w:val="none" w:sz="0" w:space="0" w:color="auto"/>
        <w:left w:val="none" w:sz="0" w:space="0" w:color="auto"/>
        <w:bottom w:val="none" w:sz="0" w:space="0" w:color="auto"/>
        <w:right w:val="none" w:sz="0" w:space="0" w:color="auto"/>
      </w:divBdr>
    </w:div>
    <w:div w:id="575558817">
      <w:bodyDiv w:val="1"/>
      <w:marLeft w:val="0"/>
      <w:marRight w:val="0"/>
      <w:marTop w:val="0"/>
      <w:marBottom w:val="0"/>
      <w:divBdr>
        <w:top w:val="none" w:sz="0" w:space="0" w:color="auto"/>
        <w:left w:val="none" w:sz="0" w:space="0" w:color="auto"/>
        <w:bottom w:val="none" w:sz="0" w:space="0" w:color="auto"/>
        <w:right w:val="none" w:sz="0" w:space="0" w:color="auto"/>
      </w:divBdr>
    </w:div>
    <w:div w:id="691804501">
      <w:bodyDiv w:val="1"/>
      <w:marLeft w:val="0"/>
      <w:marRight w:val="0"/>
      <w:marTop w:val="0"/>
      <w:marBottom w:val="0"/>
      <w:divBdr>
        <w:top w:val="none" w:sz="0" w:space="0" w:color="auto"/>
        <w:left w:val="none" w:sz="0" w:space="0" w:color="auto"/>
        <w:bottom w:val="none" w:sz="0" w:space="0" w:color="auto"/>
        <w:right w:val="none" w:sz="0" w:space="0" w:color="auto"/>
      </w:divBdr>
    </w:div>
    <w:div w:id="2143569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eader" Target="header3.xml"/><Relationship Id="rId18" Type="http://schemas.openxmlformats.org/officeDocument/2006/relationships/image" Target="media/image5.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comments" Target="comments.xml"/><Relationship Id="rId12" Type="http://schemas.openxmlformats.org/officeDocument/2006/relationships/footer" Target="footer1.xm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2.png"/><Relationship Id="rId10" Type="http://schemas.openxmlformats.org/officeDocument/2006/relationships/header" Target="header1.xml"/><Relationship Id="rId19" Type="http://schemas.openxmlformats.org/officeDocument/2006/relationships/image" Target="media/image6.png"/><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3284</Words>
  <Characters>17606</Characters>
  <Application>Microsoft Office Word</Application>
  <DocSecurity>0</DocSecurity>
  <Lines>733</Lines>
  <Paragraphs>336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2025-02-28T15:03:00Z</dcterms:created>
  <dcterms:modified xsi:type="dcterms:W3CDTF">2025-02-28T15:18:00Z</dcterms:modified>
</cp:coreProperties>
</file>