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F95827" w14:paraId="1643A4CA" w14:textId="77777777" w:rsidTr="00F9582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9582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95827" w14:paraId="127EAD7E" w14:textId="77777777" w:rsidTr="00F95827">
        <w:trPr>
          <w:trHeight w:val="413"/>
        </w:trPr>
        <w:tc>
          <w:tcPr>
            <w:tcW w:w="1250" w:type="pct"/>
          </w:tcPr>
          <w:p w14:paraId="3C159AA5" w14:textId="77777777" w:rsidR="0000007A" w:rsidRPr="00F9582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9582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2FDD5C1" w:rsidR="0000007A" w:rsidRPr="00F95827" w:rsidRDefault="001378B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3187F" w:rsidRPr="00F9582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F95827" w14:paraId="73C90375" w14:textId="77777777" w:rsidTr="00F95827">
        <w:trPr>
          <w:trHeight w:val="290"/>
        </w:trPr>
        <w:tc>
          <w:tcPr>
            <w:tcW w:w="1250" w:type="pct"/>
          </w:tcPr>
          <w:p w14:paraId="20D28135" w14:textId="77777777" w:rsidR="0000007A" w:rsidRPr="00F958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633B7B5" w:rsidR="0000007A" w:rsidRPr="00F9582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3187F"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4856</w:t>
            </w:r>
          </w:p>
        </w:tc>
      </w:tr>
      <w:tr w:rsidR="0000007A" w:rsidRPr="00F95827" w14:paraId="05B60576" w14:textId="77777777" w:rsidTr="00F95827">
        <w:trPr>
          <w:trHeight w:val="331"/>
        </w:trPr>
        <w:tc>
          <w:tcPr>
            <w:tcW w:w="1250" w:type="pct"/>
          </w:tcPr>
          <w:p w14:paraId="0196A627" w14:textId="77777777" w:rsidR="0000007A" w:rsidRPr="00F958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11A4443" w:rsidR="0000007A" w:rsidRPr="00F95827" w:rsidRDefault="00C3187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95827">
              <w:rPr>
                <w:rFonts w:ascii="Arial" w:hAnsi="Arial" w:cs="Arial"/>
                <w:b/>
                <w:sz w:val="20"/>
                <w:szCs w:val="20"/>
                <w:lang w:val="en-GB"/>
              </w:rPr>
              <w:t>Thyrotoxic Periodic Paralysis</w:t>
            </w:r>
          </w:p>
        </w:tc>
      </w:tr>
      <w:tr w:rsidR="00CF0BBB" w:rsidRPr="00F95827" w14:paraId="6D508B1C" w14:textId="77777777" w:rsidTr="00F95827">
        <w:trPr>
          <w:trHeight w:val="332"/>
        </w:trPr>
        <w:tc>
          <w:tcPr>
            <w:tcW w:w="1250" w:type="pct"/>
          </w:tcPr>
          <w:p w14:paraId="32FC28F7" w14:textId="77777777" w:rsidR="00CF0BBB" w:rsidRPr="00F9582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5BE378E" w:rsidR="00CF0BBB" w:rsidRPr="00F95827" w:rsidRDefault="00C3187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9582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9582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F9582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74C70A07" w14:textId="562B72DE" w:rsidR="009B239B" w:rsidRPr="00F95827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F95827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F9582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F9582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9582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9582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9582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9582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9582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95827" w:rsidRDefault="001378B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9582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60C639B" w:rsidR="00E03C32" w:rsidRDefault="00C3187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3187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Clinical Case Reports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C3187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1000839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C6B4F1F" w:rsidR="00E03C32" w:rsidRPr="007B54A4" w:rsidRDefault="00C3187F" w:rsidP="00C3187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</w:t>
                  </w:r>
                  <w:r w:rsidRPr="00C3187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oi:10.4172/2165-7920.1000839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9582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9582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9582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9582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958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9582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9582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958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9582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958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958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9582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9582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58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9582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95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95827">
              <w:rPr>
                <w:rFonts w:ascii="Arial" w:hAnsi="Arial" w:cs="Arial"/>
                <w:lang w:val="en-GB"/>
              </w:rPr>
              <w:t>Author’s Feedback</w:t>
            </w:r>
            <w:r w:rsidRPr="00F958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9582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9582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958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9582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9A42E45" w:rsidR="00F1171E" w:rsidRPr="00F95827" w:rsidRDefault="007344D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sz w:val="20"/>
                <w:szCs w:val="20"/>
                <w:lang w:val="en-GB"/>
              </w:rPr>
              <w:t xml:space="preserve">This article illustrates </w:t>
            </w:r>
            <w:r w:rsidR="00B24787" w:rsidRPr="00F95827">
              <w:rPr>
                <w:rFonts w:ascii="Arial" w:hAnsi="Arial" w:cs="Arial"/>
                <w:sz w:val="20"/>
                <w:szCs w:val="20"/>
                <w:lang w:val="en-GB"/>
              </w:rPr>
              <w:t xml:space="preserve">the importance of proper potassium repletion methods based on initial </w:t>
            </w:r>
            <w:proofErr w:type="spellStart"/>
            <w:r w:rsidR="00B24787" w:rsidRPr="00F95827">
              <w:rPr>
                <w:rFonts w:ascii="Arial" w:hAnsi="Arial" w:cs="Arial"/>
                <w:sz w:val="20"/>
                <w:szCs w:val="20"/>
                <w:lang w:val="en-GB"/>
              </w:rPr>
              <w:t>hypokalemia</w:t>
            </w:r>
            <w:proofErr w:type="spellEnd"/>
            <w:r w:rsidR="00B24787" w:rsidRPr="00F95827">
              <w:rPr>
                <w:rFonts w:ascii="Arial" w:hAnsi="Arial" w:cs="Arial"/>
                <w:sz w:val="20"/>
                <w:szCs w:val="20"/>
                <w:lang w:val="en-GB"/>
              </w:rPr>
              <w:t xml:space="preserve">, as aggressive potassium repletion may cause rebound </w:t>
            </w:r>
            <w:proofErr w:type="spellStart"/>
            <w:r w:rsidR="00B24787" w:rsidRPr="00F95827">
              <w:rPr>
                <w:rFonts w:ascii="Arial" w:hAnsi="Arial" w:cs="Arial"/>
                <w:sz w:val="20"/>
                <w:szCs w:val="20"/>
                <w:lang w:val="en-GB"/>
              </w:rPr>
              <w:t>hyperkalemia</w:t>
            </w:r>
            <w:proofErr w:type="spellEnd"/>
            <w:r w:rsidR="00B24787" w:rsidRPr="00F95827">
              <w:rPr>
                <w:rFonts w:ascii="Arial" w:hAnsi="Arial" w:cs="Arial"/>
                <w:sz w:val="20"/>
                <w:szCs w:val="20"/>
                <w:lang w:val="en-GB"/>
              </w:rPr>
              <w:t xml:space="preserve"> which may cause arrhythmia. Specifically educates </w:t>
            </w:r>
            <w:proofErr w:type="spellStart"/>
            <w:r w:rsidR="00B24787" w:rsidRPr="00F95827">
              <w:rPr>
                <w:rFonts w:ascii="Arial" w:hAnsi="Arial" w:cs="Arial"/>
                <w:sz w:val="20"/>
                <w:szCs w:val="20"/>
                <w:lang w:val="en-GB"/>
              </w:rPr>
              <w:t>audiances</w:t>
            </w:r>
            <w:proofErr w:type="spellEnd"/>
            <w:r w:rsidR="00B24787" w:rsidRPr="00F95827">
              <w:rPr>
                <w:rFonts w:ascii="Arial" w:hAnsi="Arial" w:cs="Arial"/>
                <w:sz w:val="20"/>
                <w:szCs w:val="20"/>
                <w:lang w:val="en-GB"/>
              </w:rPr>
              <w:t xml:space="preserve"> of mechanism of TPP, which is potassium intracellular shift, not total depletion of potassium.</w:t>
            </w:r>
            <w:r w:rsidR="004A209A" w:rsidRPr="00F95827">
              <w:rPr>
                <w:rFonts w:ascii="Arial" w:hAnsi="Arial" w:cs="Arial"/>
                <w:sz w:val="20"/>
                <w:szCs w:val="20"/>
                <w:lang w:val="en-GB"/>
              </w:rPr>
              <w:t xml:space="preserve"> Since the condition is relatively rare in USA, article educates </w:t>
            </w:r>
            <w:proofErr w:type="spellStart"/>
            <w:r w:rsidR="004A209A" w:rsidRPr="00F95827">
              <w:rPr>
                <w:rFonts w:ascii="Arial" w:hAnsi="Arial" w:cs="Arial"/>
                <w:sz w:val="20"/>
                <w:szCs w:val="20"/>
                <w:lang w:val="en-GB"/>
              </w:rPr>
              <w:t>audiances</w:t>
            </w:r>
            <w:proofErr w:type="spellEnd"/>
            <w:r w:rsidR="004A209A" w:rsidRPr="00F95827">
              <w:rPr>
                <w:rFonts w:ascii="Arial" w:hAnsi="Arial" w:cs="Arial"/>
                <w:sz w:val="20"/>
                <w:szCs w:val="20"/>
                <w:lang w:val="en-GB"/>
              </w:rPr>
              <w:t xml:space="preserve"> of proper treatment course for TPP which involves beta blockers to reverse its root cause of the pathology.</w:t>
            </w:r>
          </w:p>
        </w:tc>
        <w:tc>
          <w:tcPr>
            <w:tcW w:w="1523" w:type="pct"/>
          </w:tcPr>
          <w:p w14:paraId="462A339C" w14:textId="77777777" w:rsidR="00F1171E" w:rsidRPr="00F95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95827" w14:paraId="0D8B5B2C" w14:textId="77777777" w:rsidTr="00362DC0">
        <w:trPr>
          <w:trHeight w:val="287"/>
        </w:trPr>
        <w:tc>
          <w:tcPr>
            <w:tcW w:w="1265" w:type="pct"/>
            <w:noWrap/>
          </w:tcPr>
          <w:p w14:paraId="21CBA5FE" w14:textId="77777777" w:rsidR="00F1171E" w:rsidRPr="00F958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958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9582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B4EDD1A" w:rsidR="00F1171E" w:rsidRPr="00F95827" w:rsidRDefault="002A50C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article is about what title states.</w:t>
            </w:r>
          </w:p>
        </w:tc>
        <w:tc>
          <w:tcPr>
            <w:tcW w:w="1523" w:type="pct"/>
          </w:tcPr>
          <w:p w14:paraId="405B6701" w14:textId="77777777" w:rsidR="00F1171E" w:rsidRPr="00F95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95827" w14:paraId="5604762A" w14:textId="77777777" w:rsidTr="00362DC0">
        <w:trPr>
          <w:trHeight w:val="863"/>
        </w:trPr>
        <w:tc>
          <w:tcPr>
            <w:tcW w:w="1265" w:type="pct"/>
            <w:noWrap/>
          </w:tcPr>
          <w:p w14:paraId="3635573D" w14:textId="77777777" w:rsidR="00F1171E" w:rsidRPr="00F9582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9582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9582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57D5B87" w:rsidR="00F1171E" w:rsidRPr="00F95827" w:rsidRDefault="00820DC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At the end of the abstract, it would be better to also mention about learning point: potassium supplementation should be performed carefully/under guidance/step wise manner to avoid </w:t>
            </w:r>
            <w:proofErr w:type="spellStart"/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overrepletion</w:t>
            </w:r>
            <w:proofErr w:type="spellEnd"/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which may cause cardiovascular </w:t>
            </w:r>
            <w:proofErr w:type="spellStart"/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comorbities</w:t>
            </w:r>
            <w:proofErr w:type="spellEnd"/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F95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9582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9582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6FF1610" w:rsidR="00F1171E" w:rsidRPr="00F95827" w:rsidRDefault="00820DC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correct that adrenergic state of thyrotoxicosis cause hyperthyroidism as well as </w:t>
            </w:r>
            <w:proofErr w:type="spellStart"/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hypokalemia</w:t>
            </w:r>
            <w:proofErr w:type="spellEnd"/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leading to extremity weakness, more frequently lower part. </w:t>
            </w:r>
            <w:proofErr w:type="gramStart"/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</w:t>
            </w:r>
            <w:proofErr w:type="gramEnd"/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according to reference</w:t>
            </w:r>
            <w:r w:rsidR="00844C42"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states, monitoring and treatment courses are accurate.</w:t>
            </w:r>
          </w:p>
        </w:tc>
        <w:tc>
          <w:tcPr>
            <w:tcW w:w="1523" w:type="pct"/>
          </w:tcPr>
          <w:p w14:paraId="4898F764" w14:textId="77777777" w:rsidR="00F1171E" w:rsidRPr="00F95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9582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958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958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9582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1F6735A" w:rsidR="00F1171E" w:rsidRPr="00F95827" w:rsidRDefault="00A307B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11th </w:t>
            </w:r>
            <w:r w:rsidR="00EC0741"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</w:t>
            </w:r>
            <w:r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C0741"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Thyrotoxic Periodic Paralysis: Clinical Challenges. Journal of thyroid research- it says RETRACTED, meaning that </w:t>
            </w:r>
            <w:r w:rsidR="00840DB6"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study has been withdrawn due to concerns regarding its validity or methodology. </w:t>
            </w:r>
            <w:proofErr w:type="gramStart"/>
            <w:r w:rsidR="00840DB6"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Therefore</w:t>
            </w:r>
            <w:proofErr w:type="gramEnd"/>
            <w:r w:rsidR="00840DB6"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this article should not be used as a reference for reliability/credibility. May include a clinical case as we well- </w:t>
            </w:r>
            <w:r w:rsidR="004A0259" w:rsidRPr="00F958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Thyrotoxic Periodic Paralysis: The Peril of Potassium Replacement DOI: 10.7759/cureus.32926</w:t>
            </w:r>
          </w:p>
        </w:tc>
        <w:tc>
          <w:tcPr>
            <w:tcW w:w="1523" w:type="pct"/>
          </w:tcPr>
          <w:p w14:paraId="40220055" w14:textId="77777777" w:rsidR="00F1171E" w:rsidRPr="00F95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9582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95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9582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9582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958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15B66D87" w:rsidR="00F1171E" w:rsidRPr="00F958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35FBF0D1" w:rsidR="00F1171E" w:rsidRPr="00F95827" w:rsidRDefault="004A025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sz w:val="20"/>
                <w:szCs w:val="20"/>
                <w:lang w:val="en-GB"/>
              </w:rPr>
              <w:t xml:space="preserve">Overall adequate, though </w:t>
            </w:r>
            <w:r w:rsidR="008C565A" w:rsidRPr="00F95827">
              <w:rPr>
                <w:rFonts w:ascii="Arial" w:hAnsi="Arial" w:cs="Arial"/>
                <w:sz w:val="20"/>
                <w:szCs w:val="20"/>
                <w:lang w:val="en-GB"/>
              </w:rPr>
              <w:t>overall the wording could be more succinct with fewer words while having same meaning. Grammar could improve as well. First sentence should be with “A 31-year-old Hispanic…” instead of without hyphens.</w:t>
            </w:r>
            <w:r w:rsidR="00C93D6C" w:rsidRPr="00F9582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C93D6C" w:rsidRPr="00F95827">
              <w:rPr>
                <w:rFonts w:ascii="Arial" w:hAnsi="Arial" w:cs="Arial"/>
                <w:sz w:val="20"/>
                <w:szCs w:val="20"/>
                <w:lang w:val="en-GB"/>
              </w:rPr>
              <w:t>Also</w:t>
            </w:r>
            <w:proofErr w:type="gramEnd"/>
            <w:r w:rsidR="00C93D6C" w:rsidRPr="00F95827">
              <w:rPr>
                <w:rFonts w:ascii="Arial" w:hAnsi="Arial" w:cs="Arial"/>
                <w:sz w:val="20"/>
                <w:szCs w:val="20"/>
                <w:lang w:val="en-GB"/>
              </w:rPr>
              <w:t xml:space="preserve"> regular wording, medication names should not be capitalized unless it is a beginning of the sentence. Please correct capitalizations.</w:t>
            </w:r>
          </w:p>
        </w:tc>
        <w:tc>
          <w:tcPr>
            <w:tcW w:w="1523" w:type="pct"/>
          </w:tcPr>
          <w:p w14:paraId="0351CA58" w14:textId="77777777" w:rsidR="00F1171E" w:rsidRPr="00F958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9582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95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9582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9582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9582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95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958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319A847B" w:rsidR="00F1171E" w:rsidRPr="00F95827" w:rsidRDefault="00FF3823" w:rsidP="00FF38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sz w:val="20"/>
                <w:szCs w:val="20"/>
                <w:lang w:val="en-GB"/>
              </w:rPr>
              <w:t xml:space="preserve">Blood work results should </w:t>
            </w:r>
            <w:r w:rsidR="006D7DD0" w:rsidRPr="00F95827">
              <w:rPr>
                <w:rFonts w:ascii="Arial" w:hAnsi="Arial" w:cs="Arial"/>
                <w:sz w:val="20"/>
                <w:szCs w:val="20"/>
                <w:lang w:val="en-GB"/>
              </w:rPr>
              <w:t>all include units. Glucose. AST, ALT, lipase, CPK. Etc. They all require units to be interpretable.</w:t>
            </w:r>
          </w:p>
        </w:tc>
        <w:tc>
          <w:tcPr>
            <w:tcW w:w="1523" w:type="pct"/>
          </w:tcPr>
          <w:p w14:paraId="465E098E" w14:textId="77777777" w:rsidR="00F1171E" w:rsidRPr="00F958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F958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9582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958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9582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9582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958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9582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958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958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9582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958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95827">
              <w:rPr>
                <w:rFonts w:ascii="Arial" w:hAnsi="Arial" w:cs="Arial"/>
                <w:lang w:val="en-GB"/>
              </w:rPr>
              <w:t>Author’s comment</w:t>
            </w:r>
            <w:r w:rsidRPr="00F958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9582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9582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958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58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958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958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958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958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958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F95827" w:rsidRDefault="00F1171E" w:rsidP="003434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958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958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958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958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E06ACDA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5ACD26F" w14:textId="77777777" w:rsidR="00F95827" w:rsidRPr="00F95827" w:rsidRDefault="00F95827" w:rsidP="00F95827">
      <w:pPr>
        <w:rPr>
          <w:rFonts w:ascii="Arial" w:hAnsi="Arial" w:cs="Arial"/>
          <w:b/>
          <w:sz w:val="20"/>
          <w:szCs w:val="20"/>
        </w:rPr>
      </w:pPr>
      <w:r w:rsidRPr="00F95827">
        <w:rPr>
          <w:rFonts w:ascii="Arial" w:hAnsi="Arial" w:cs="Arial"/>
          <w:b/>
          <w:sz w:val="20"/>
          <w:szCs w:val="20"/>
        </w:rPr>
        <w:t>Reviewers:</w:t>
      </w:r>
    </w:p>
    <w:p w14:paraId="6211BD05" w14:textId="77777777" w:rsidR="00F95827" w:rsidRPr="00F95827" w:rsidRDefault="00F95827" w:rsidP="00F95827">
      <w:pPr>
        <w:rPr>
          <w:rFonts w:ascii="Arial" w:hAnsi="Arial" w:cs="Arial"/>
          <w:b/>
          <w:sz w:val="20"/>
          <w:szCs w:val="20"/>
        </w:rPr>
      </w:pPr>
      <w:r w:rsidRPr="00F95827">
        <w:rPr>
          <w:rFonts w:ascii="Arial" w:hAnsi="Arial" w:cs="Arial"/>
          <w:b/>
          <w:sz w:val="20"/>
          <w:szCs w:val="20"/>
        </w:rPr>
        <w:t>Sean Ho Yoon, USA</w:t>
      </w:r>
    </w:p>
    <w:p w14:paraId="5121FABD" w14:textId="77777777" w:rsidR="00F95827" w:rsidRPr="00F95827" w:rsidRDefault="00F95827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F95827" w:rsidRPr="00F9582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C54EF" w14:textId="77777777" w:rsidR="001378BF" w:rsidRPr="0000007A" w:rsidRDefault="001378BF" w:rsidP="0099583E">
      <w:r>
        <w:separator/>
      </w:r>
    </w:p>
  </w:endnote>
  <w:endnote w:type="continuationSeparator" w:id="0">
    <w:p w14:paraId="71C08C4A" w14:textId="77777777" w:rsidR="001378BF" w:rsidRPr="0000007A" w:rsidRDefault="001378B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95501" w14:textId="77777777" w:rsidR="001378BF" w:rsidRPr="0000007A" w:rsidRDefault="001378BF" w:rsidP="0099583E">
      <w:r>
        <w:separator/>
      </w:r>
    </w:p>
  </w:footnote>
  <w:footnote w:type="continuationSeparator" w:id="0">
    <w:p w14:paraId="19DD9EE2" w14:textId="77777777" w:rsidR="001378BF" w:rsidRPr="0000007A" w:rsidRDefault="001378B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3937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378BF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1262"/>
    <w:rsid w:val="001B5029"/>
    <w:rsid w:val="001D3A1D"/>
    <w:rsid w:val="001D509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50CE"/>
    <w:rsid w:val="002A5769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347B"/>
    <w:rsid w:val="00353718"/>
    <w:rsid w:val="00362DC0"/>
    <w:rsid w:val="00366443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259"/>
    <w:rsid w:val="004A209A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7DD0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4DA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0957"/>
    <w:rsid w:val="008126B7"/>
    <w:rsid w:val="00815F94"/>
    <w:rsid w:val="00820DC5"/>
    <w:rsid w:val="008224E2"/>
    <w:rsid w:val="00825DC9"/>
    <w:rsid w:val="0082676D"/>
    <w:rsid w:val="008324FC"/>
    <w:rsid w:val="00840DB6"/>
    <w:rsid w:val="00844C42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565A"/>
    <w:rsid w:val="008C75AD"/>
    <w:rsid w:val="008D020E"/>
    <w:rsid w:val="008E5067"/>
    <w:rsid w:val="008F036B"/>
    <w:rsid w:val="008F36E4"/>
    <w:rsid w:val="0090720F"/>
    <w:rsid w:val="0091410B"/>
    <w:rsid w:val="009245E3"/>
    <w:rsid w:val="009413ED"/>
    <w:rsid w:val="00942DEE"/>
    <w:rsid w:val="00944F67"/>
    <w:rsid w:val="009553EC"/>
    <w:rsid w:val="00955E45"/>
    <w:rsid w:val="00962B70"/>
    <w:rsid w:val="00967C62"/>
    <w:rsid w:val="0097046F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07B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5315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787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187F"/>
    <w:rsid w:val="00C435C6"/>
    <w:rsid w:val="00C635B6"/>
    <w:rsid w:val="00C70DFC"/>
    <w:rsid w:val="00C82466"/>
    <w:rsid w:val="00C84097"/>
    <w:rsid w:val="00C93D6C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3CF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437A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74BD"/>
    <w:rsid w:val="00E9533D"/>
    <w:rsid w:val="00E972A7"/>
    <w:rsid w:val="00EA2839"/>
    <w:rsid w:val="00EB3E91"/>
    <w:rsid w:val="00EB6E15"/>
    <w:rsid w:val="00EC0741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3F6"/>
    <w:rsid w:val="00F33C84"/>
    <w:rsid w:val="00F3669D"/>
    <w:rsid w:val="00F405F8"/>
    <w:rsid w:val="00F4700F"/>
    <w:rsid w:val="00F52B15"/>
    <w:rsid w:val="00F573EA"/>
    <w:rsid w:val="00F57E9D"/>
    <w:rsid w:val="00F60770"/>
    <w:rsid w:val="00F73CF2"/>
    <w:rsid w:val="00F80C14"/>
    <w:rsid w:val="00F95827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18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4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318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4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127</cp:revision>
  <dcterms:created xsi:type="dcterms:W3CDTF">2023-08-30T09:21:00Z</dcterms:created>
  <dcterms:modified xsi:type="dcterms:W3CDTF">2025-03-12T06:00:00Z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