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7D31AC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7D31AC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</w:p>
        </w:tc>
      </w:tr>
      <w:tr w:rsidR="0000007A" w:rsidRPr="007D31AC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7D31AC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D31A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7D31AC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5F4C3251" w:rsidR="0000007A" w:rsidRPr="007D31AC" w:rsidRDefault="00ED2BF5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Pr="007D31AC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Medical Science: Trends and Innovations</w:t>
              </w:r>
            </w:hyperlink>
          </w:p>
        </w:tc>
      </w:tr>
      <w:tr w:rsidR="0000007A" w:rsidRPr="007D31AC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7D31A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D31AC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434774DC" w:rsidR="0000007A" w:rsidRPr="007D31AC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7D31A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7D31A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7D31A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ED2BF5" w:rsidRPr="007D31A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4925</w:t>
            </w:r>
          </w:p>
        </w:tc>
      </w:tr>
      <w:tr w:rsidR="0000007A" w:rsidRPr="007D31AC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7D31AC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D31AC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11C1F9C1" w:rsidR="0000007A" w:rsidRPr="007D31AC" w:rsidRDefault="00ED2BF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7D31AC">
              <w:rPr>
                <w:rFonts w:ascii="Arial" w:hAnsi="Arial" w:cs="Arial"/>
                <w:b/>
                <w:sz w:val="20"/>
                <w:szCs w:val="20"/>
                <w:lang w:val="en-GB"/>
              </w:rPr>
              <w:t>Endoscopic Endonasal total Removal of a Suprasellar, Preinfundibular Retro Chiasmatic Craniopharyngioma: A Surgical Case Report</w:t>
            </w:r>
          </w:p>
        </w:tc>
      </w:tr>
      <w:tr w:rsidR="00CF0BBB" w:rsidRPr="007D31AC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7D31AC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7D31AC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4B511613" w:rsidR="00CF0BBB" w:rsidRPr="007D31AC" w:rsidRDefault="00ED2BF5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D31AC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45F5983C" w14:textId="77777777" w:rsidR="00037D52" w:rsidRPr="007D31AC" w:rsidRDefault="00037D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9DE1CF8" w14:textId="77777777" w:rsidR="00605952" w:rsidRPr="007D31AC" w:rsidRDefault="00605952" w:rsidP="0000007A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7599C49" w14:textId="77777777" w:rsidR="00626025" w:rsidRPr="007D31AC" w:rsidRDefault="00626025" w:rsidP="00D27A79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GB"/>
        </w:rPr>
      </w:pPr>
    </w:p>
    <w:p w14:paraId="37E43B60" w14:textId="77777777" w:rsidR="0086369B" w:rsidRPr="007D31AC" w:rsidRDefault="0086369B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63CD6BCB" w14:textId="0FFEAA9E" w:rsidR="00626025" w:rsidRPr="007D31AC" w:rsidRDefault="00640538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7D31AC"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  <w:t>Special note:</w:t>
      </w:r>
    </w:p>
    <w:p w14:paraId="1AC448A2" w14:textId="77777777" w:rsidR="007B54A4" w:rsidRPr="007D31AC" w:rsidRDefault="007B54A4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</w:p>
    <w:p w14:paraId="7F950B43" w14:textId="3CFD7BBC" w:rsidR="007B54A4" w:rsidRPr="007D31AC" w:rsidRDefault="00955E45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lang w:val="en-US"/>
        </w:rPr>
      </w:pPr>
      <w:r w:rsidRPr="007D31AC">
        <w:rPr>
          <w:rFonts w:ascii="Arial" w:hAnsi="Arial" w:cs="Arial"/>
          <w:b/>
          <w:color w:val="222222"/>
          <w:sz w:val="20"/>
          <w:szCs w:val="20"/>
          <w:lang w:val="en-US"/>
        </w:rPr>
        <w:t xml:space="preserve">A research paper already published in a journal can be published as a Book Chapter in an expanded form with proper copyright approval. </w:t>
      </w:r>
    </w:p>
    <w:p w14:paraId="5AAD2B54" w14:textId="13DE03DA" w:rsidR="00640538" w:rsidRPr="007D31AC" w:rsidRDefault="00000000" w:rsidP="00626025">
      <w:pPr>
        <w:pStyle w:val="BodyText"/>
        <w:rPr>
          <w:rFonts w:ascii="Arial" w:hAnsi="Arial" w:cs="Arial"/>
          <w:b/>
          <w:color w:val="222222"/>
          <w:sz w:val="20"/>
          <w:szCs w:val="20"/>
          <w:u w:val="single"/>
          <w:lang w:val="en-US"/>
        </w:rPr>
      </w:pPr>
      <w:r w:rsidRPr="007D31AC">
        <w:rPr>
          <w:rFonts w:ascii="Arial" w:hAnsi="Arial" w:cs="Arial"/>
          <w:b/>
          <w:noProof/>
          <w:color w:val="222222"/>
          <w:sz w:val="20"/>
          <w:szCs w:val="20"/>
          <w:u w:val="single"/>
          <w:lang w:val="en-US"/>
        </w:rPr>
        <w:pict w14:anchorId="3BD12FF5">
          <v:rect id="_x0000_s2050" style="position:absolute;left:0;text-align:left;margin-left:-9.6pt;margin-top:14.25pt;width:1071.35pt;height:124.75pt;z-index:251658240">
            <v:textbox>
              <w:txbxContent>
                <w:p w14:paraId="4FFED94D" w14:textId="295439DD" w:rsidR="00E03C32" w:rsidRPr="007B54A4" w:rsidRDefault="007B54A4" w:rsidP="00E03C32">
                  <w:pPr>
                    <w:pStyle w:val="BodyText"/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</w:pPr>
                  <w:r w:rsidRPr="007B54A4">
                    <w:rPr>
                      <w:rFonts w:ascii="Arial" w:hAnsi="Arial" w:cs="Arial"/>
                      <w:b/>
                      <w:bCs/>
                      <w:color w:val="222222"/>
                      <w:sz w:val="32"/>
                      <w:lang w:val="en-US"/>
                    </w:rPr>
                    <w:t xml:space="preserve">Source Article: </w:t>
                  </w:r>
                </w:p>
                <w:p w14:paraId="71412A8B" w14:textId="77777777" w:rsidR="007B54A4" w:rsidRDefault="007B54A4" w:rsidP="00E03C32">
                  <w:pPr>
                    <w:pStyle w:val="BodyText"/>
                    <w:rPr>
                      <w:rFonts w:ascii="Arial" w:hAnsi="Arial" w:cs="Arial"/>
                      <w:color w:val="222222"/>
                      <w:sz w:val="32"/>
                      <w:lang w:val="en-US"/>
                    </w:rPr>
                  </w:pPr>
                </w:p>
                <w:p w14:paraId="7EE333CA" w14:textId="77777777" w:rsidR="00E03C32" w:rsidRPr="00640538" w:rsidRDefault="00E03C32" w:rsidP="00E03C32">
                  <w:pPr>
                    <w:pStyle w:val="BodyTex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This chapter is an extended version of the article published by the same author(s) in the following journal. </w:t>
                  </w:r>
                </w:p>
                <w:p w14:paraId="6D46BDE6" w14:textId="77777777" w:rsidR="00E03C32" w:rsidRPr="00640538" w:rsidRDefault="00E03C32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</w:p>
                <w:p w14:paraId="4DF00196" w14:textId="42BEEE82" w:rsidR="00E03C32" w:rsidRDefault="007D5337" w:rsidP="00E03C32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7D5337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Archives of Case Reports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, </w:t>
                  </w:r>
                  <w:r w:rsidRPr="007D5337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2024; 8: 036-038</w:t>
                  </w:r>
                  <w:r w:rsidR="00E03C32" w:rsidRPr="00640538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.</w:t>
                  </w:r>
                </w:p>
                <w:p w14:paraId="57E24C8C" w14:textId="0CA3B947" w:rsidR="00E03C32" w:rsidRPr="007B54A4" w:rsidRDefault="007D5337" w:rsidP="007D5337">
                  <w:pPr>
                    <w:pStyle w:val="BodyText"/>
                    <w:jc w:val="left"/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</w:pPr>
                  <w:r w:rsidRPr="007D5337"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>DOI: 10.29328/journal.acr.1001090</w:t>
                  </w:r>
                  <w:r>
                    <w:rPr>
                      <w:rFonts w:ascii="Arial" w:hAnsi="Arial" w:cs="Arial"/>
                      <w:b/>
                      <w:color w:val="222222"/>
                      <w:sz w:val="32"/>
                      <w:lang w:val="en-US"/>
                    </w:rPr>
                    <w:t xml:space="preserve"> </w:t>
                  </w:r>
                </w:p>
              </w:txbxContent>
            </v:textbox>
          </v:rect>
        </w:pict>
      </w:r>
    </w:p>
    <w:p w14:paraId="5A743ECE" w14:textId="2A4BF321" w:rsidR="00D27A79" w:rsidRPr="007D31AC" w:rsidRDefault="002A3D7C" w:rsidP="007D31AC">
      <w:pPr>
        <w:pStyle w:val="BodyText"/>
        <w:jc w:val="left"/>
        <w:rPr>
          <w:rFonts w:ascii="Arial" w:hAnsi="Arial" w:cs="Arial"/>
          <w:color w:val="222222"/>
          <w:sz w:val="20"/>
          <w:szCs w:val="20"/>
          <w:lang w:val="en-IN"/>
        </w:rPr>
      </w:pPr>
      <w:r w:rsidRPr="007D31AC">
        <w:rPr>
          <w:rFonts w:ascii="Arial" w:hAnsi="Arial" w:cs="Arial"/>
          <w:color w:val="222222"/>
          <w:sz w:val="20"/>
          <w:szCs w:val="20"/>
          <w:lang w:val="en-IN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7D31AC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7D31A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D31AC">
              <w:rPr>
                <w:rFonts w:ascii="Arial" w:hAnsi="Arial" w:cs="Arial"/>
                <w:highlight w:val="yellow"/>
                <w:lang w:val="en-GB"/>
              </w:rPr>
              <w:lastRenderedPageBreak/>
              <w:t>PART  1:</w:t>
            </w:r>
            <w:r w:rsidRPr="007D31AC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7D31A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D31AC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7D31A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7D31AC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D31AC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7D31AC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7D31AC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7D31AC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7D31A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D31AC">
              <w:rPr>
                <w:rFonts w:ascii="Arial" w:hAnsi="Arial" w:cs="Arial"/>
                <w:lang w:val="en-GB"/>
              </w:rPr>
              <w:t>Author’s Feedback</w:t>
            </w:r>
            <w:r w:rsidRPr="007D31AC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7D31AC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7D31AC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66B47184" w14:textId="48030299" w:rsidR="00F1171E" w:rsidRPr="007D31A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D31A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7D31AC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FAE4A63" w14:textId="77777777" w:rsidR="00335664" w:rsidRPr="007D31AC" w:rsidRDefault="00335664" w:rsidP="00335664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D31A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The article is important because it contributes to the good results obtained with the </w:t>
            </w:r>
            <w:proofErr w:type="spellStart"/>
            <w:r w:rsidRPr="007D31A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transnasal</w:t>
            </w:r>
            <w:proofErr w:type="spellEnd"/>
            <w:r w:rsidRPr="007D31A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endoscopic approach for the resection of craniopharyngiomas and argues why it is the gold standard for the treatment of this condition.</w:t>
            </w:r>
          </w:p>
          <w:p w14:paraId="5C68A5CF" w14:textId="77777777" w:rsidR="00335664" w:rsidRPr="007D31AC" w:rsidRDefault="00335664" w:rsidP="00335664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35ADDB21" w14:textId="77777777" w:rsidR="00335664" w:rsidRPr="007D31AC" w:rsidRDefault="00335664" w:rsidP="00335664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D31A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description of the surgical technique used to achieve total resection without the high morbidity associated with complete resection of craniopharyngiomas is important.</w:t>
            </w:r>
          </w:p>
          <w:p w14:paraId="1DACC904" w14:textId="77777777" w:rsidR="00707EB4" w:rsidRPr="007D31AC" w:rsidRDefault="00707EB4" w:rsidP="00335664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583BEDBD" w14:textId="6F1BA03A" w:rsidR="00707EB4" w:rsidRPr="007D31AC" w:rsidRDefault="00707EB4" w:rsidP="00335664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D31A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use of surgical video is important in the case presentation.</w:t>
            </w:r>
          </w:p>
          <w:p w14:paraId="69BC4E2A" w14:textId="77777777" w:rsidR="00335664" w:rsidRPr="007D31AC" w:rsidRDefault="00335664" w:rsidP="00335664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7DBC9196" w14:textId="16CDA774" w:rsidR="00F1171E" w:rsidRPr="007D31AC" w:rsidRDefault="00F1171E" w:rsidP="00335664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7D31A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D31AC" w14:paraId="0D8B5B2C" w14:textId="77777777" w:rsidTr="007222C8">
        <w:trPr>
          <w:trHeight w:val="1262"/>
        </w:trPr>
        <w:tc>
          <w:tcPr>
            <w:tcW w:w="1265" w:type="pct"/>
            <w:noWrap/>
          </w:tcPr>
          <w:p w14:paraId="21CBA5FE" w14:textId="77777777" w:rsidR="00F1171E" w:rsidRPr="007D31A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D31A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7D31A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D31A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7D31A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DF31A02" w14:textId="63118A74" w:rsidR="00335664" w:rsidRPr="007D31AC" w:rsidRDefault="00335664" w:rsidP="00335664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D31A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article title is appropriate</w:t>
            </w:r>
          </w:p>
          <w:p w14:paraId="42396DDB" w14:textId="77777777" w:rsidR="00335664" w:rsidRPr="007D31AC" w:rsidRDefault="00335664" w:rsidP="00335664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0E3CABE7" w14:textId="77777777" w:rsidR="00335664" w:rsidRPr="007D31AC" w:rsidRDefault="00335664" w:rsidP="00335664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794AA9A7" w14:textId="5C70E47D" w:rsidR="00F1171E" w:rsidRPr="007D31AC" w:rsidRDefault="00F1171E" w:rsidP="00335664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5B6701" w14:textId="77777777" w:rsidR="00F1171E" w:rsidRPr="007D31A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D31AC" w14:paraId="5604762A" w14:textId="77777777" w:rsidTr="007222C8">
        <w:trPr>
          <w:trHeight w:val="1262"/>
        </w:trPr>
        <w:tc>
          <w:tcPr>
            <w:tcW w:w="1265" w:type="pct"/>
            <w:noWrap/>
          </w:tcPr>
          <w:p w14:paraId="3635573D" w14:textId="77777777" w:rsidR="00F1171E" w:rsidRPr="007D31A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7D31AC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7D31AC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34002495" w:rsidR="00F1171E" w:rsidRPr="007D31AC" w:rsidRDefault="00335664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D31A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      I think it is concise and sufficient, assuming this is a clinical case.</w:t>
            </w:r>
          </w:p>
        </w:tc>
        <w:tc>
          <w:tcPr>
            <w:tcW w:w="1523" w:type="pct"/>
          </w:tcPr>
          <w:p w14:paraId="1D54B730" w14:textId="77777777" w:rsidR="00F1171E" w:rsidRPr="007D31A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D31AC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7D31AC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D31A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58CD2195" w14:textId="77777777" w:rsidR="00335664" w:rsidRPr="007D31AC" w:rsidRDefault="00335664" w:rsidP="00335664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D31A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Yes, it describes a complex case of neurosurgery that was resolved using appropriate technology and surgical technique.</w:t>
            </w:r>
          </w:p>
          <w:p w14:paraId="508E46B1" w14:textId="77777777" w:rsidR="00335664" w:rsidRPr="007D31AC" w:rsidRDefault="00335664" w:rsidP="00335664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2B5A7721" w14:textId="0A6B7DFE" w:rsidR="00F1171E" w:rsidRPr="007D31AC" w:rsidRDefault="00F1171E" w:rsidP="00335664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898F764" w14:textId="77777777" w:rsidR="00F1171E" w:rsidRPr="007D31A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D31AC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7D31A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D31A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7D31AC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7D31AC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2E33A8B5" w14:textId="77777777" w:rsidR="00335664" w:rsidRPr="007D31AC" w:rsidRDefault="00335664" w:rsidP="00335664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D31A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references are sufficient for a case report.</w:t>
            </w:r>
          </w:p>
          <w:p w14:paraId="0EDBFC34" w14:textId="77777777" w:rsidR="00335664" w:rsidRPr="007D31AC" w:rsidRDefault="00335664" w:rsidP="00335664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24FE0567" w14:textId="77777777" w:rsidR="00F1171E" w:rsidRPr="007D31AC" w:rsidRDefault="00F1171E" w:rsidP="00335664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0220055" w14:textId="77777777" w:rsidR="00F1171E" w:rsidRPr="007D31A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7D31AC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F1171E" w:rsidRPr="007D31A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7D31AC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7D31AC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7D31A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7D31A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441025C8" w:rsidR="00F1171E" w:rsidRPr="007D31AC" w:rsidRDefault="00335664" w:rsidP="002E7886">
            <w:pPr>
              <w:pStyle w:val="ListParagraph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7D31AC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 think the language used is accurate.</w:t>
            </w:r>
          </w:p>
          <w:p w14:paraId="149A6CEF" w14:textId="77777777" w:rsidR="00F1171E" w:rsidRPr="007D31A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7D31A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7D31AC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7D31A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7D31AC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7D31AC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7D31AC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7D31AC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7D31A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77777777" w:rsidR="00F1171E" w:rsidRPr="007D31A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7EB58C99" w14:textId="77777777" w:rsidR="00F1171E" w:rsidRPr="007D31A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7D31A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7D31AC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6BBACB91" w14:textId="77777777" w:rsidR="00F1171E" w:rsidRPr="007D31A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pPr w:leftFromText="180" w:rightFromText="180" w:vertAnchor="text" w:horzAnchor="margin" w:tblpY="9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8642"/>
        <w:gridCol w:w="5677"/>
      </w:tblGrid>
      <w:tr w:rsidR="007D31AC" w:rsidRPr="007D31AC" w14:paraId="49ED1BE1" w14:textId="77777777" w:rsidTr="007D31AC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EDF58F" w14:textId="77777777" w:rsidR="007D31AC" w:rsidRPr="007D31AC" w:rsidRDefault="007D31AC" w:rsidP="007D31A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7D31AC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7D31AC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01F25D2C" w14:textId="77777777" w:rsidR="007D31AC" w:rsidRPr="007D31AC" w:rsidRDefault="007D31AC" w:rsidP="007D31A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7D31AC" w:rsidRPr="007D31AC" w14:paraId="0681C300" w14:textId="77777777" w:rsidTr="007D31AC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5357BD" w14:textId="77777777" w:rsidR="007D31AC" w:rsidRPr="007D31AC" w:rsidRDefault="007D31AC" w:rsidP="007D31A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9C5B4" w14:textId="77777777" w:rsidR="007D31AC" w:rsidRPr="007D31AC" w:rsidRDefault="007D31AC" w:rsidP="007D31AC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7D31AC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2F024E47" w14:textId="77777777" w:rsidR="007D31AC" w:rsidRPr="007D31AC" w:rsidRDefault="007D31AC" w:rsidP="007D31A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7D31AC">
              <w:rPr>
                <w:rFonts w:ascii="Arial" w:hAnsi="Arial" w:cs="Arial"/>
                <w:lang w:val="en-GB"/>
              </w:rPr>
              <w:t>Author’s comment</w:t>
            </w:r>
            <w:r w:rsidRPr="007D31AC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7D31AC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7D31AC" w:rsidRPr="007D31AC" w14:paraId="21072610" w14:textId="77777777" w:rsidTr="007D31AC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229C3C" w14:textId="77777777" w:rsidR="007D31AC" w:rsidRPr="007D31AC" w:rsidRDefault="007D31AC" w:rsidP="007D31A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7D31AC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39D07D58" w14:textId="77777777" w:rsidR="007D31AC" w:rsidRPr="007D31AC" w:rsidRDefault="007D31AC" w:rsidP="007D31A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6560C1" w14:textId="77777777" w:rsidR="007D31AC" w:rsidRPr="007D31AC" w:rsidRDefault="007D31AC" w:rsidP="007D31AC">
            <w:pPr>
              <w:pStyle w:val="NormalWeb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623D8009" w14:textId="77777777" w:rsidR="007D31AC" w:rsidRPr="007D31AC" w:rsidRDefault="007D31AC" w:rsidP="007D31A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C65D4C0" w14:textId="77777777" w:rsidR="007D31AC" w:rsidRPr="007D31AC" w:rsidRDefault="007D31AC" w:rsidP="007D31A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99FB0C7" w14:textId="77777777" w:rsidR="007D31AC" w:rsidRPr="007D31AC" w:rsidRDefault="007D31AC" w:rsidP="007D31AC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1E4D92D8" w14:textId="77777777" w:rsidR="007D31AC" w:rsidRPr="007D31AC" w:rsidRDefault="007D31AC" w:rsidP="007D31A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19721016" w14:textId="77777777" w:rsidR="007D31AC" w:rsidRPr="001C2A62" w:rsidRDefault="007D31AC" w:rsidP="007D31AC">
      <w:pPr>
        <w:pStyle w:val="Affiliation"/>
        <w:spacing w:after="0" w:line="240" w:lineRule="auto"/>
        <w:jc w:val="left"/>
        <w:rPr>
          <w:rFonts w:ascii="Arial" w:hAnsi="Arial" w:cs="Arial"/>
          <w:b/>
        </w:rPr>
      </w:pPr>
      <w:r w:rsidRPr="001C2A62">
        <w:rPr>
          <w:rFonts w:ascii="Arial" w:hAnsi="Arial" w:cs="Arial"/>
          <w:b/>
        </w:rPr>
        <w:lastRenderedPageBreak/>
        <w:t>Reviewers:</w:t>
      </w:r>
    </w:p>
    <w:p w14:paraId="47DFD46A" w14:textId="77777777" w:rsidR="007D31AC" w:rsidRPr="001C2A62" w:rsidRDefault="007D31AC" w:rsidP="007D31AC">
      <w:pPr>
        <w:pStyle w:val="Affiliation"/>
        <w:spacing w:after="0" w:line="240" w:lineRule="auto"/>
        <w:jc w:val="left"/>
        <w:rPr>
          <w:rFonts w:ascii="Arial" w:hAnsi="Arial" w:cs="Arial"/>
          <w:b/>
          <w:color w:val="000000"/>
        </w:rPr>
      </w:pPr>
      <w:r w:rsidRPr="001C2A62">
        <w:rPr>
          <w:rFonts w:ascii="Arial" w:hAnsi="Arial" w:cs="Arial"/>
          <w:b/>
          <w:color w:val="000000"/>
        </w:rPr>
        <w:t>Jorge Zumaeta, USA</w:t>
      </w:r>
    </w:p>
    <w:p w14:paraId="78207741" w14:textId="4023A598" w:rsidR="00F1171E" w:rsidRPr="007D31A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08BE2F1" w14:textId="77777777" w:rsidR="00F1171E" w:rsidRPr="007D31A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18DE16F" w14:textId="77777777" w:rsidR="00F1171E" w:rsidRPr="007D31A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B0E4DC5" w14:textId="77777777" w:rsidR="00F1171E" w:rsidRPr="007D31A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ECA4E5E" w14:textId="77777777" w:rsidR="00F1171E" w:rsidRPr="007D31A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22D30C9" w14:textId="77777777" w:rsidR="00F1171E" w:rsidRPr="007D31A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1AB5512F" w14:textId="77777777" w:rsidR="00F1171E" w:rsidRPr="007D31A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38F83A77" w14:textId="77777777" w:rsidR="00F1171E" w:rsidRPr="007D31A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E7AF2A" w14:textId="77777777" w:rsidR="00F1171E" w:rsidRPr="007D31A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437A01F" w14:textId="77777777" w:rsidR="00F1171E" w:rsidRPr="007D31A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0821307F" w14:textId="77777777" w:rsidR="00F1171E" w:rsidRPr="007D31AC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8DC05A4" w14:textId="77777777" w:rsidR="004C3DF1" w:rsidRPr="007D31AC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sectPr w:rsidR="004C3DF1" w:rsidRPr="007D31AC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3C43BC" w14:textId="77777777" w:rsidR="00BC3B7C" w:rsidRPr="0000007A" w:rsidRDefault="00BC3B7C" w:rsidP="0099583E">
      <w:r>
        <w:separator/>
      </w:r>
    </w:p>
  </w:endnote>
  <w:endnote w:type="continuationSeparator" w:id="0">
    <w:p w14:paraId="4431DE8F" w14:textId="77777777" w:rsidR="00BC3B7C" w:rsidRPr="0000007A" w:rsidRDefault="00BC3B7C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6EA2C1" w14:textId="77777777" w:rsidR="00BC3B7C" w:rsidRPr="0000007A" w:rsidRDefault="00BC3B7C" w:rsidP="0099583E">
      <w:r>
        <w:separator/>
      </w:r>
    </w:p>
  </w:footnote>
  <w:footnote w:type="continuationSeparator" w:id="0">
    <w:p w14:paraId="4DA8CA19" w14:textId="77777777" w:rsidR="00BC3B7C" w:rsidRPr="0000007A" w:rsidRDefault="00BC3B7C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8343017">
    <w:abstractNumId w:val="3"/>
  </w:num>
  <w:num w:numId="2" w16cid:durableId="1588227739">
    <w:abstractNumId w:val="6"/>
  </w:num>
  <w:num w:numId="3" w16cid:durableId="2119712395">
    <w:abstractNumId w:val="5"/>
  </w:num>
  <w:num w:numId="4" w16cid:durableId="468942435">
    <w:abstractNumId w:val="7"/>
  </w:num>
  <w:num w:numId="5" w16cid:durableId="377899188">
    <w:abstractNumId w:val="4"/>
  </w:num>
  <w:num w:numId="6" w16cid:durableId="626397849">
    <w:abstractNumId w:val="0"/>
  </w:num>
  <w:num w:numId="7" w16cid:durableId="1033849521">
    <w:abstractNumId w:val="1"/>
  </w:num>
  <w:num w:numId="8" w16cid:durableId="1912428474">
    <w:abstractNumId w:val="9"/>
  </w:num>
  <w:num w:numId="9" w16cid:durableId="402223276">
    <w:abstractNumId w:val="8"/>
  </w:num>
  <w:num w:numId="10" w16cid:durableId="6584642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24C2"/>
    <w:rsid w:val="00084D7C"/>
    <w:rsid w:val="000936AC"/>
    <w:rsid w:val="00095A59"/>
    <w:rsid w:val="000A2134"/>
    <w:rsid w:val="000A2D36"/>
    <w:rsid w:val="000A6F41"/>
    <w:rsid w:val="000B4AF2"/>
    <w:rsid w:val="000B4EE5"/>
    <w:rsid w:val="000B74A1"/>
    <w:rsid w:val="000B757E"/>
    <w:rsid w:val="000C0837"/>
    <w:rsid w:val="000C0B04"/>
    <w:rsid w:val="000C3B7E"/>
    <w:rsid w:val="000D13B0"/>
    <w:rsid w:val="000F6EA8"/>
    <w:rsid w:val="00101322"/>
    <w:rsid w:val="00115767"/>
    <w:rsid w:val="00121FFA"/>
    <w:rsid w:val="0012616A"/>
    <w:rsid w:val="00126B6C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E7886"/>
    <w:rsid w:val="002F6935"/>
    <w:rsid w:val="00312559"/>
    <w:rsid w:val="003204B8"/>
    <w:rsid w:val="00326D7D"/>
    <w:rsid w:val="0033018A"/>
    <w:rsid w:val="00335664"/>
    <w:rsid w:val="0033692F"/>
    <w:rsid w:val="00353718"/>
    <w:rsid w:val="00374F93"/>
    <w:rsid w:val="00377F1D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156E1"/>
    <w:rsid w:val="00421DBF"/>
    <w:rsid w:val="0042465A"/>
    <w:rsid w:val="00426A40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70C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5F19D6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07EB4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D31AC"/>
    <w:rsid w:val="007D5337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2B24"/>
    <w:rsid w:val="009C5642"/>
    <w:rsid w:val="009D7818"/>
    <w:rsid w:val="009E13C3"/>
    <w:rsid w:val="009E6A30"/>
    <w:rsid w:val="009F07D4"/>
    <w:rsid w:val="009F29EB"/>
    <w:rsid w:val="009F7A71"/>
    <w:rsid w:val="00A001A0"/>
    <w:rsid w:val="00A055A2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3059"/>
    <w:rsid w:val="00B562D2"/>
    <w:rsid w:val="00B570CE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3B7C"/>
    <w:rsid w:val="00BC402F"/>
    <w:rsid w:val="00BD0DF5"/>
    <w:rsid w:val="00BD6447"/>
    <w:rsid w:val="00BD7527"/>
    <w:rsid w:val="00BE13EF"/>
    <w:rsid w:val="00BE40A5"/>
    <w:rsid w:val="00BE6454"/>
    <w:rsid w:val="00BF0961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E60FC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2BF5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653E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2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  <w:style w:type="paragraph" w:customStyle="1" w:styleId="Affiliation">
    <w:name w:val="Affiliation"/>
    <w:basedOn w:val="Normal"/>
    <w:rsid w:val="007D31AC"/>
    <w:pPr>
      <w:spacing w:after="240" w:line="240" w:lineRule="exact"/>
      <w:jc w:val="right"/>
    </w:pPr>
    <w:rPr>
      <w:rFonts w:ascii="Helvetica" w:hAnsi="Helvetic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medical-science-trends-and-innovation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401</Words>
  <Characters>2288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2684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Editor-90</cp:lastModifiedBy>
  <cp:revision>111</cp:revision>
  <dcterms:created xsi:type="dcterms:W3CDTF">2023-08-30T09:21:00Z</dcterms:created>
  <dcterms:modified xsi:type="dcterms:W3CDTF">2025-03-19T06:09:00Z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