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D2482" w14:paraId="1643A4CA" w14:textId="77777777" w:rsidTr="00FD248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D248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D2482" w14:paraId="127EAD7E" w14:textId="77777777" w:rsidTr="00FD2482">
        <w:trPr>
          <w:trHeight w:val="413"/>
        </w:trPr>
        <w:tc>
          <w:tcPr>
            <w:tcW w:w="1266" w:type="pct"/>
          </w:tcPr>
          <w:p w14:paraId="3C159AA5" w14:textId="77777777" w:rsidR="0000007A" w:rsidRPr="00FD248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D24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5087F8" w:rsidR="0000007A" w:rsidRPr="00FD2482" w:rsidRDefault="003665A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tgtFrame="_blank" w:history="1">
              <w:r w:rsidRPr="003665A2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shd w:val="clear" w:color="auto" w:fill="FFFFFF"/>
                </w:rPr>
                <w:t>Science and Technology: Developments and Applications</w:t>
              </w:r>
            </w:hyperlink>
          </w:p>
        </w:tc>
      </w:tr>
      <w:tr w:rsidR="0000007A" w:rsidRPr="00FD2482" w14:paraId="73C90375" w14:textId="77777777" w:rsidTr="00FD2482">
        <w:trPr>
          <w:trHeight w:val="290"/>
        </w:trPr>
        <w:tc>
          <w:tcPr>
            <w:tcW w:w="1266" w:type="pct"/>
          </w:tcPr>
          <w:p w14:paraId="20D28135" w14:textId="77777777" w:rsidR="0000007A" w:rsidRPr="00FD24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B633D8" w:rsidR="0000007A" w:rsidRPr="00FD248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F4C82"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4995</w:t>
            </w:r>
          </w:p>
        </w:tc>
      </w:tr>
      <w:tr w:rsidR="0000007A" w:rsidRPr="00FD2482" w14:paraId="05B60576" w14:textId="77777777" w:rsidTr="00FD2482">
        <w:trPr>
          <w:trHeight w:val="331"/>
        </w:trPr>
        <w:tc>
          <w:tcPr>
            <w:tcW w:w="1266" w:type="pct"/>
          </w:tcPr>
          <w:p w14:paraId="0196A627" w14:textId="77777777" w:rsidR="0000007A" w:rsidRPr="00FD248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AFB0CA8" w:rsidR="0000007A" w:rsidRPr="00FD2482" w:rsidRDefault="00EF4C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Synthesis of Putrescine </w:t>
            </w:r>
            <w:proofErr w:type="spellStart"/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>Bisamides</w:t>
            </w:r>
            <w:proofErr w:type="spellEnd"/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Antimicrobial and Anti-Inflammatory Agents</w:t>
            </w:r>
          </w:p>
        </w:tc>
      </w:tr>
      <w:tr w:rsidR="00CF0BBB" w:rsidRPr="00FD2482" w14:paraId="6D508B1C" w14:textId="77777777" w:rsidTr="00FD2482">
        <w:trPr>
          <w:trHeight w:val="332"/>
        </w:trPr>
        <w:tc>
          <w:tcPr>
            <w:tcW w:w="1266" w:type="pct"/>
          </w:tcPr>
          <w:p w14:paraId="32FC28F7" w14:textId="77777777" w:rsidR="00CF0BBB" w:rsidRPr="00FD248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69FB1" w:rsidR="00CF0BBB" w:rsidRPr="00FD2482" w:rsidRDefault="00EF4C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D248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79DE1CF8" w14:textId="77777777" w:rsidR="00605952" w:rsidRPr="00FD248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FD248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D248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D248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D248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D248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D248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D248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D2482" w:rsidRDefault="00C86EC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70.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FF1B1DB" w:rsidR="00E03C32" w:rsidRDefault="00EF4C8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F4C82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Medicinal chemistry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F4C82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Volume 4(3): 367-372 (2014)</w:t>
                  </w:r>
                </w:p>
                <w:p w14:paraId="554FFA52" w14:textId="77777777" w:rsidR="00EF4C82" w:rsidRDefault="00EF4C82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6FA4E592" w:rsidR="00E03C32" w:rsidRDefault="00EF4C82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r w:rsidRPr="00EF4C8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10.4172/2161-0444.1000167</w:t>
                  </w:r>
                </w:p>
                <w:p w14:paraId="7900D0C8" w14:textId="77777777" w:rsidR="00EF4C82" w:rsidRPr="007B54A4" w:rsidRDefault="00EF4C82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FD248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D248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D248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D248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248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248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D248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D248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248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D248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D248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2482">
              <w:rPr>
                <w:rFonts w:ascii="Arial" w:hAnsi="Arial" w:cs="Arial"/>
                <w:lang w:val="en-GB"/>
              </w:rPr>
              <w:t>Author’s Feedback</w:t>
            </w:r>
            <w:r w:rsidRPr="00FD248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248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D248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D24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D248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FA7D8AD" w:rsidR="00F1171E" w:rsidRPr="00FD2482" w:rsidRDefault="0041494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sz w:val="20"/>
                <w:szCs w:val="20"/>
              </w:rPr>
              <w:t xml:space="preserve">This manuscript contributes to the scientific community by presenting the synthesis and biological evaluation of novel putrescine </w:t>
            </w:r>
            <w:proofErr w:type="spellStart"/>
            <w:r w:rsidRPr="00FD2482">
              <w:rPr>
                <w:rFonts w:ascii="Arial" w:hAnsi="Arial" w:cs="Arial"/>
                <w:sz w:val="20"/>
                <w:szCs w:val="20"/>
              </w:rPr>
              <w:t>bisamides</w:t>
            </w:r>
            <w:proofErr w:type="spellEnd"/>
            <w:r w:rsidRPr="00FD2482">
              <w:rPr>
                <w:rFonts w:ascii="Arial" w:hAnsi="Arial" w:cs="Arial"/>
                <w:sz w:val="20"/>
                <w:szCs w:val="20"/>
              </w:rPr>
              <w:t>, a class of compounds with diverse pharmacological potential. The study's findings highlight the potential of specific compounds as antimicrobial, anti-inflammatory, and antioxidant agents, offering a basis for further research in drug discovery and development. Additionally, the detailed chemical synthesis and characterization of these compounds provide valuable information for researchers interested in this class of molecules.</w:t>
            </w:r>
          </w:p>
        </w:tc>
        <w:tc>
          <w:tcPr>
            <w:tcW w:w="1523" w:type="pct"/>
          </w:tcPr>
          <w:p w14:paraId="462A339C" w14:textId="77777777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D2482" w14:paraId="0D8B5B2C" w14:textId="77777777" w:rsidTr="00CF25EB">
        <w:trPr>
          <w:trHeight w:val="548"/>
        </w:trPr>
        <w:tc>
          <w:tcPr>
            <w:tcW w:w="1265" w:type="pct"/>
            <w:noWrap/>
          </w:tcPr>
          <w:p w14:paraId="21CBA5FE" w14:textId="77777777" w:rsidR="00F1171E" w:rsidRPr="00FD24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D248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801345" w:rsidR="00F1171E" w:rsidRPr="00FD2482" w:rsidRDefault="00AF48DD" w:rsidP="004149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43BC3" w:rsidRPr="00FD248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43BC3" w:rsidRPr="00FD2482" w:rsidRDefault="00F43BC3" w:rsidP="00F43BC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248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43BC3" w:rsidRPr="00FD2482" w:rsidRDefault="00F43BC3" w:rsidP="00F43BC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4B0112" w14:textId="77777777" w:rsidR="00F43BC3" w:rsidRPr="00FD2482" w:rsidRDefault="00F43BC3" w:rsidP="00F43BC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  <w:p w14:paraId="0FB7E83A" w14:textId="768F0F4D" w:rsidR="00F43BC3" w:rsidRPr="00FD2482" w:rsidRDefault="00F43BC3" w:rsidP="00F43BC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effectively covers the synthesis and biological evaluation but lacks details on the specific microbial strains tested, assay conditions, and comparative reference compounds. A brief mention of these aspects would strengthen the summary.</w:t>
            </w:r>
          </w:p>
        </w:tc>
        <w:tc>
          <w:tcPr>
            <w:tcW w:w="1523" w:type="pct"/>
          </w:tcPr>
          <w:p w14:paraId="1D54B730" w14:textId="3B7A49CA" w:rsidR="00F43BC3" w:rsidRPr="00FD2482" w:rsidRDefault="00F43BC3" w:rsidP="00F43B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43BC3" w:rsidRPr="00FD248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43BC3" w:rsidRPr="00FD2482" w:rsidRDefault="00F43BC3" w:rsidP="00F43B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6C9AAF3" w14:textId="77777777" w:rsidR="00F43BC3" w:rsidRPr="00FD2482" w:rsidRDefault="00F43BC3" w:rsidP="00F43BC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</w:rPr>
              <w:t>Yes.</w:t>
            </w:r>
          </w:p>
          <w:p w14:paraId="2B5A7721" w14:textId="2883071B" w:rsidR="00F43BC3" w:rsidRPr="00FD2482" w:rsidRDefault="00F43BC3" w:rsidP="00F43BC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</w:rPr>
              <w:t>The manuscript does not explicitly mention the statistical methods used to analyze the data. Need to add route of synthesis.</w:t>
            </w:r>
          </w:p>
        </w:tc>
        <w:tc>
          <w:tcPr>
            <w:tcW w:w="1523" w:type="pct"/>
          </w:tcPr>
          <w:p w14:paraId="4898F764" w14:textId="1287EA92" w:rsidR="00F43BC3" w:rsidRPr="00FD2482" w:rsidRDefault="00F43BC3" w:rsidP="00F43B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43BC3" w:rsidRPr="00FD248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43BC3" w:rsidRPr="00FD2482" w:rsidRDefault="00F43BC3" w:rsidP="00F43B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43BC3" w:rsidRPr="00FD2482" w:rsidRDefault="00F43BC3" w:rsidP="00F43B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41FF45C" w14:textId="77777777" w:rsidR="00F43BC3" w:rsidRPr="00FD2482" w:rsidRDefault="00F43BC3" w:rsidP="00F43BC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4FE0567" w14:textId="19BCAF01" w:rsidR="00F43BC3" w:rsidRPr="00FD2482" w:rsidRDefault="00F43BC3" w:rsidP="00F43BC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</w:rPr>
              <w:t>By incorporating more recent references.</w:t>
            </w:r>
          </w:p>
        </w:tc>
        <w:tc>
          <w:tcPr>
            <w:tcW w:w="1523" w:type="pct"/>
          </w:tcPr>
          <w:p w14:paraId="40220055" w14:textId="3B3D63AC" w:rsidR="00F43BC3" w:rsidRPr="00FD2482" w:rsidRDefault="00F43BC3" w:rsidP="00F43B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43BC3" w:rsidRPr="00FD248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43BC3" w:rsidRPr="00FD2482" w:rsidRDefault="00F43BC3" w:rsidP="00F43B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43BC3" w:rsidRPr="00FD2482" w:rsidRDefault="00F43BC3" w:rsidP="00F43BC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248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43BC3" w:rsidRPr="00FD2482" w:rsidRDefault="00F43BC3" w:rsidP="00F43B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A7F8C6" w14:textId="77777777" w:rsidR="00F43BC3" w:rsidRPr="00FD2482" w:rsidRDefault="00F43BC3" w:rsidP="00F43B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>Minor Grammatical and Formatting Issues:</w:t>
            </w:r>
          </w:p>
          <w:p w14:paraId="66FF8591" w14:textId="77777777" w:rsidR="00F43BC3" w:rsidRPr="00FD2482" w:rsidRDefault="00F43BC3" w:rsidP="00F43B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"T </w:t>
            </w:r>
            <w:proofErr w:type="spellStart"/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>hese</w:t>
            </w:r>
            <w:proofErr w:type="spellEnd"/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compounds" → "These compounds" (spacing issue).</w:t>
            </w:r>
          </w:p>
          <w:p w14:paraId="149A6CEF" w14:textId="69FECA6E" w:rsidR="00F43BC3" w:rsidRPr="00FD2482" w:rsidRDefault="00F43BC3" w:rsidP="00F43B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>"bio-synthesis" should be "biosynthesis" (consistent terminology).</w:t>
            </w:r>
          </w:p>
        </w:tc>
        <w:tc>
          <w:tcPr>
            <w:tcW w:w="1523" w:type="pct"/>
          </w:tcPr>
          <w:p w14:paraId="0351CA58" w14:textId="4C05B1B1" w:rsidR="00F43BC3" w:rsidRPr="00FD2482" w:rsidRDefault="00F43BC3" w:rsidP="00F43B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43BC3" w:rsidRPr="00FD248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43BC3" w:rsidRPr="00FD2482" w:rsidRDefault="00F43BC3" w:rsidP="00F43BC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248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248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248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43BC3" w:rsidRPr="00FD2482" w:rsidRDefault="00F43BC3" w:rsidP="00F43B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43BC3" w:rsidRPr="00FD2482" w:rsidRDefault="00F43BC3" w:rsidP="00F43B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43BC3" w:rsidRPr="00FD2482" w:rsidRDefault="00F43BC3" w:rsidP="00F43B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43BC3" w:rsidRPr="00FD2482" w:rsidRDefault="00F43BC3" w:rsidP="00F43B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43BC3" w:rsidRPr="00FD2482" w:rsidRDefault="00F43BC3" w:rsidP="00F43B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43BC3" w:rsidRPr="00FD2482" w:rsidRDefault="00F43BC3" w:rsidP="00F43B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D248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D248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D248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D248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248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D248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2482">
              <w:rPr>
                <w:rFonts w:ascii="Arial" w:hAnsi="Arial" w:cs="Arial"/>
                <w:lang w:val="en-GB"/>
              </w:rPr>
              <w:t>Author’s comment</w:t>
            </w:r>
            <w:r w:rsidRPr="00FD248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248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D248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248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3ABF3B10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</w:p>
          <w:p w14:paraId="3F0D46E3" w14:textId="77777777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D24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D24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D248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D248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D4C85F0" w14:textId="77777777" w:rsidR="00FD2482" w:rsidRPr="004A4CFD" w:rsidRDefault="00FD2482" w:rsidP="00FD248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A4CFD">
        <w:rPr>
          <w:rFonts w:ascii="Arial" w:hAnsi="Arial" w:cs="Arial"/>
          <w:b/>
          <w:u w:val="single"/>
        </w:rPr>
        <w:t>Reviewer details:</w:t>
      </w:r>
    </w:p>
    <w:p w14:paraId="4BBAF12C" w14:textId="77777777" w:rsidR="00FD2482" w:rsidRDefault="00FD2482" w:rsidP="00FD2482">
      <w:proofErr w:type="spellStart"/>
      <w:r w:rsidRPr="004A4CFD">
        <w:rPr>
          <w:rFonts w:ascii="Arial" w:hAnsi="Arial" w:cs="Arial"/>
          <w:b/>
          <w:color w:val="000000"/>
          <w:sz w:val="20"/>
          <w:szCs w:val="20"/>
        </w:rPr>
        <w:t>Priteshkumar</w:t>
      </w:r>
      <w:proofErr w:type="spellEnd"/>
      <w:r w:rsidRPr="004A4CFD">
        <w:rPr>
          <w:rFonts w:ascii="Arial" w:hAnsi="Arial" w:cs="Arial"/>
          <w:b/>
          <w:color w:val="000000"/>
          <w:sz w:val="20"/>
          <w:szCs w:val="20"/>
        </w:rPr>
        <w:t xml:space="preserve"> R. Patel, Sat Kaival College of Pharmacy, India</w:t>
      </w:r>
    </w:p>
    <w:p w14:paraId="40E3CBA8" w14:textId="77777777" w:rsidR="00FD2482" w:rsidRPr="00FD2482" w:rsidRDefault="00FD248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D2482" w:rsidRPr="00FD248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81E2" w14:textId="77777777" w:rsidR="00C86EC8" w:rsidRPr="0000007A" w:rsidRDefault="00C86EC8" w:rsidP="0099583E">
      <w:r>
        <w:separator/>
      </w:r>
    </w:p>
  </w:endnote>
  <w:endnote w:type="continuationSeparator" w:id="0">
    <w:p w14:paraId="4328D58D" w14:textId="77777777" w:rsidR="00C86EC8" w:rsidRPr="0000007A" w:rsidRDefault="00C86EC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4DB4E" w14:textId="77777777" w:rsidR="00C86EC8" w:rsidRPr="0000007A" w:rsidRDefault="00C86EC8" w:rsidP="0099583E">
      <w:r>
        <w:separator/>
      </w:r>
    </w:p>
  </w:footnote>
  <w:footnote w:type="continuationSeparator" w:id="0">
    <w:p w14:paraId="35CE64C3" w14:textId="77777777" w:rsidR="00C86EC8" w:rsidRPr="0000007A" w:rsidRDefault="00C86EC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7A42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0B81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2823"/>
    <w:rsid w:val="002A3D7C"/>
    <w:rsid w:val="002B0E4B"/>
    <w:rsid w:val="002C3A08"/>
    <w:rsid w:val="002C40B8"/>
    <w:rsid w:val="002D60EF"/>
    <w:rsid w:val="002E10DF"/>
    <w:rsid w:val="002E1211"/>
    <w:rsid w:val="002E2339"/>
    <w:rsid w:val="002E5C81"/>
    <w:rsid w:val="002E6D86"/>
    <w:rsid w:val="002E7787"/>
    <w:rsid w:val="002F4D83"/>
    <w:rsid w:val="002F6935"/>
    <w:rsid w:val="00312559"/>
    <w:rsid w:val="003204B8"/>
    <w:rsid w:val="00326D7D"/>
    <w:rsid w:val="0033018A"/>
    <w:rsid w:val="0033692F"/>
    <w:rsid w:val="00353718"/>
    <w:rsid w:val="003665A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E746A"/>
    <w:rsid w:val="00401C12"/>
    <w:rsid w:val="00414940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4B6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3AEB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F71"/>
    <w:rsid w:val="006E01EE"/>
    <w:rsid w:val="006E6014"/>
    <w:rsid w:val="006E7D6E"/>
    <w:rsid w:val="00700A1D"/>
    <w:rsid w:val="00700EF2"/>
    <w:rsid w:val="00701186"/>
    <w:rsid w:val="007044D1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48DD"/>
    <w:rsid w:val="00B03A45"/>
    <w:rsid w:val="00B16A43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EC8"/>
    <w:rsid w:val="00CA4B20"/>
    <w:rsid w:val="00CA7853"/>
    <w:rsid w:val="00CB429B"/>
    <w:rsid w:val="00CC2753"/>
    <w:rsid w:val="00CC626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5EB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87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24A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C82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BC3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48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14940"/>
    <w:rPr>
      <w:b/>
      <w:bCs/>
    </w:rPr>
  </w:style>
  <w:style w:type="paragraph" w:customStyle="1" w:styleId="Affiliation">
    <w:name w:val="Affiliation"/>
    <w:basedOn w:val="Normal"/>
    <w:rsid w:val="00FD248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1052</cp:lastModifiedBy>
  <cp:revision>110</cp:revision>
  <dcterms:created xsi:type="dcterms:W3CDTF">2023-08-30T09:21:00Z</dcterms:created>
  <dcterms:modified xsi:type="dcterms:W3CDTF">2025-03-26T06:13:00Z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