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CBF9A" w14:textId="77777777" w:rsidR="00823F4B" w:rsidRPr="0044683C" w:rsidRDefault="00823F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823F4B" w:rsidRPr="0044683C" w14:paraId="5616C6A4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00F4D57" w14:textId="77777777" w:rsidR="00823F4B" w:rsidRPr="0044683C" w:rsidRDefault="00823F4B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823F4B" w:rsidRPr="0044683C" w14:paraId="2B0F6ED3" w14:textId="77777777">
        <w:trPr>
          <w:trHeight w:val="413"/>
        </w:trPr>
        <w:tc>
          <w:tcPr>
            <w:tcW w:w="5167" w:type="dxa"/>
          </w:tcPr>
          <w:p w14:paraId="42CF58B8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E33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7">
              <w:r w:rsidRPr="0044683C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Medical Science: Trends and Innovations</w:t>
              </w:r>
            </w:hyperlink>
          </w:p>
        </w:tc>
      </w:tr>
      <w:tr w:rsidR="00823F4B" w:rsidRPr="0044683C" w14:paraId="1DCEC26F" w14:textId="77777777">
        <w:trPr>
          <w:trHeight w:val="290"/>
        </w:trPr>
        <w:tc>
          <w:tcPr>
            <w:tcW w:w="5167" w:type="dxa"/>
          </w:tcPr>
          <w:p w14:paraId="0A1B5565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B4C5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468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Ms_BPR_5001</w:t>
            </w:r>
          </w:p>
        </w:tc>
      </w:tr>
      <w:tr w:rsidR="00823F4B" w:rsidRPr="0044683C" w14:paraId="37B839FF" w14:textId="77777777">
        <w:trPr>
          <w:trHeight w:val="331"/>
        </w:trPr>
        <w:tc>
          <w:tcPr>
            <w:tcW w:w="5167" w:type="dxa"/>
          </w:tcPr>
          <w:p w14:paraId="2005E023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60F4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468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Assessment of Accuracy of Rotator Cuff Tears on Shoulder Ultrasound with Respect to Magnetic Resonance Imaging</w:t>
            </w:r>
          </w:p>
        </w:tc>
      </w:tr>
      <w:tr w:rsidR="00823F4B" w:rsidRPr="0044683C" w14:paraId="38C2DB65" w14:textId="77777777">
        <w:trPr>
          <w:trHeight w:val="332"/>
        </w:trPr>
        <w:tc>
          <w:tcPr>
            <w:tcW w:w="5167" w:type="dxa"/>
          </w:tcPr>
          <w:p w14:paraId="3195BECF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D680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266784F0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6C63BD75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063AA0E5" w14:textId="69A09001" w:rsidR="00823F4B" w:rsidRPr="0044683C" w:rsidRDefault="00AF40E7">
      <w:pPr>
        <w:rPr>
          <w:rFonts w:ascii="Arial" w:hAnsi="Arial" w:cs="Arial"/>
          <w:sz w:val="20"/>
          <w:szCs w:val="20"/>
          <w:u w:val="single"/>
        </w:rPr>
      </w:pPr>
      <w:r w:rsidRPr="0044683C">
        <w:rPr>
          <w:rFonts w:ascii="Arial" w:hAnsi="Arial" w:cs="Arial"/>
          <w:sz w:val="20"/>
          <w:szCs w:val="20"/>
        </w:rPr>
        <w:t xml:space="preserve"> </w:t>
      </w:r>
    </w:p>
    <w:p w14:paraId="123B2ABD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</w:p>
    <w:p w14:paraId="02E35B52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67331747" w14:textId="77777777" w:rsidR="00823F4B" w:rsidRPr="0044683C" w:rsidRDefault="00AF40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44683C">
        <w:rPr>
          <w:rFonts w:ascii="Arial" w:eastAsia="Arial" w:hAnsi="Arial" w:cs="Arial"/>
          <w:b/>
          <w:color w:val="222222"/>
          <w:sz w:val="20"/>
          <w:szCs w:val="20"/>
          <w:u w:val="single"/>
        </w:rPr>
        <w:t>Special note:</w:t>
      </w:r>
    </w:p>
    <w:p w14:paraId="2E10EB5E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</w:p>
    <w:p w14:paraId="5A224732" w14:textId="77777777" w:rsidR="00823F4B" w:rsidRPr="0044683C" w:rsidRDefault="00AF40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</w:rPr>
      </w:pPr>
      <w:r w:rsidRPr="0044683C">
        <w:rPr>
          <w:rFonts w:ascii="Arial" w:eastAsia="Arial" w:hAnsi="Arial" w:cs="Arial"/>
          <w:b/>
          <w:color w:val="222222"/>
          <w:sz w:val="20"/>
          <w:szCs w:val="20"/>
        </w:rPr>
        <w:t xml:space="preserve">A research paper already published in a journal can be published as a Book Chapter in an expanded form with proper copyright approval. </w:t>
      </w:r>
    </w:p>
    <w:p w14:paraId="70121F07" w14:textId="77777777" w:rsidR="00823F4B" w:rsidRPr="0044683C" w:rsidRDefault="00AF40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222222"/>
          <w:sz w:val="20"/>
          <w:szCs w:val="20"/>
          <w:u w:val="single"/>
        </w:rPr>
      </w:pPr>
      <w:r w:rsidRPr="0044683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DABAB9" wp14:editId="0F3A02F5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3618844" cy="23247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2623983"/>
                          <a:ext cx="10692000" cy="231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B7BD7B" w14:textId="77777777" w:rsidR="00823F4B" w:rsidRDefault="00AF40E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Source Article: </w:t>
                            </w:r>
                          </w:p>
                          <w:p w14:paraId="48ECF9B1" w14:textId="77777777" w:rsidR="00823F4B" w:rsidRDefault="00823F4B">
                            <w:pPr>
                              <w:jc w:val="both"/>
                              <w:textDirection w:val="btLr"/>
                            </w:pPr>
                          </w:p>
                          <w:p w14:paraId="4633D0B8" w14:textId="77777777" w:rsidR="00823F4B" w:rsidRDefault="00AF40E7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4CDAFF61" w14:textId="77777777" w:rsidR="00823F4B" w:rsidRDefault="00823F4B">
                            <w:pPr>
                              <w:textDirection w:val="btLr"/>
                            </w:pPr>
                          </w:p>
                          <w:p w14:paraId="08841298" w14:textId="77777777" w:rsidR="00823F4B" w:rsidRDefault="00AF40E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Asian Journal of Medical Radiological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>Research,Volume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 xml:space="preserve"> 10,Issue 1,January-June 2022</w:t>
                            </w:r>
                          </w:p>
                          <w:p w14:paraId="4DCA0957" w14:textId="77777777" w:rsidR="00823F4B" w:rsidRDefault="00823F4B">
                            <w:pPr>
                              <w:textDirection w:val="btLr"/>
                            </w:pPr>
                          </w:p>
                          <w:p w14:paraId="5AD52A51" w14:textId="77777777" w:rsidR="00823F4B" w:rsidRDefault="00AF40E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  <w:sz w:val="32"/>
                              </w:rPr>
                              <w:t>DOI: dx.doi.org/10.47009/ajmrr.2022.10.1.2</w:t>
                            </w:r>
                          </w:p>
                          <w:p w14:paraId="3EC54BDA" w14:textId="77777777" w:rsidR="00823F4B" w:rsidRDefault="00823F4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ABAB9" id="Rectangle 1" o:spid="_x0000_s1026" style="position:absolute;left:0;text-align:left;margin-left:-1pt;margin-top:13pt;width:1072.35pt;height:18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" strokeweight="1pt">
                <v:stroke startarrowwidth="narrow" startarrowlength="short" endarrowwidth="narrow" endarrowlength="short" joinstyle="round"/>
                <v:textbox inset="7pt,3pt,7pt,3pt">
                  <w:txbxContent>
                    <w:p w14:paraId="69B7BD7B" w14:textId="77777777" w:rsidR="00823F4B" w:rsidRDefault="00AF40E7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Source Article: </w:t>
                      </w:r>
                    </w:p>
                    <w:p w14:paraId="48ECF9B1" w14:textId="77777777" w:rsidR="00823F4B" w:rsidRDefault="00823F4B">
                      <w:pPr>
                        <w:jc w:val="both"/>
                        <w:textDirection w:val="btLr"/>
                      </w:pPr>
                    </w:p>
                    <w:p w14:paraId="4633D0B8" w14:textId="77777777" w:rsidR="00823F4B" w:rsidRDefault="00AF40E7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4CDAFF61" w14:textId="77777777" w:rsidR="00823F4B" w:rsidRDefault="00823F4B">
                      <w:pPr>
                        <w:textDirection w:val="btLr"/>
                      </w:pPr>
                    </w:p>
                    <w:p w14:paraId="08841298" w14:textId="77777777" w:rsidR="00823F4B" w:rsidRDefault="00AF40E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Asian Journal of Medical Radiological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>Research,Volume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 xml:space="preserve"> 10,Issue 1,January-June 2022</w:t>
                      </w:r>
                    </w:p>
                    <w:p w14:paraId="4DCA0957" w14:textId="77777777" w:rsidR="00823F4B" w:rsidRDefault="00823F4B">
                      <w:pPr>
                        <w:textDirection w:val="btLr"/>
                      </w:pPr>
                    </w:p>
                    <w:p w14:paraId="5AD52A51" w14:textId="77777777" w:rsidR="00823F4B" w:rsidRDefault="00AF40E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22222"/>
                          <w:sz w:val="32"/>
                        </w:rPr>
                        <w:t>DOI: dx.doi.org/10.47009/ajmrr.2022.10.1.2</w:t>
                      </w:r>
                    </w:p>
                    <w:p w14:paraId="3EC54BDA" w14:textId="77777777" w:rsidR="00823F4B" w:rsidRDefault="00823F4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23D55E5" w14:textId="77777777" w:rsidR="00823F4B" w:rsidRPr="0044683C" w:rsidRDefault="00AF40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2222"/>
          <w:sz w:val="20"/>
          <w:szCs w:val="20"/>
        </w:rPr>
      </w:pPr>
      <w:r w:rsidRPr="0044683C">
        <w:rPr>
          <w:rFonts w:ascii="Arial" w:hAnsi="Arial" w:cs="Arial"/>
          <w:sz w:val="20"/>
          <w:szCs w:val="20"/>
        </w:rPr>
        <w:br w:type="page"/>
      </w:r>
    </w:p>
    <w:p w14:paraId="0614D988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23F4B" w:rsidRPr="0044683C" w14:paraId="051BAB61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8E9F7BE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4683C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44683C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72D233D7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4B" w:rsidRPr="0044683C" w14:paraId="73DA8F25" w14:textId="77777777">
        <w:tc>
          <w:tcPr>
            <w:tcW w:w="5351" w:type="dxa"/>
          </w:tcPr>
          <w:p w14:paraId="118A6DDA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06A4EDDC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44683C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comment</w:t>
            </w:r>
          </w:p>
          <w:p w14:paraId="0045C41A" w14:textId="77777777" w:rsidR="00823F4B" w:rsidRPr="0044683C" w:rsidRDefault="00AF40E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F80CF3F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5B9B6766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44683C">
              <w:rPr>
                <w:rFonts w:ascii="Arial" w:eastAsia="Times New Roman" w:hAnsi="Arial" w:cs="Arial"/>
              </w:rPr>
              <w:t>Author’s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Feedback</w:t>
            </w:r>
            <w:r w:rsidRPr="0044683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4683C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23F4B" w:rsidRPr="0044683C" w14:paraId="73E49488" w14:textId="77777777">
        <w:trPr>
          <w:trHeight w:val="1264"/>
        </w:trPr>
        <w:tc>
          <w:tcPr>
            <w:tcW w:w="5351" w:type="dxa"/>
          </w:tcPr>
          <w:p w14:paraId="22B281B8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5272C50" w14:textId="77777777" w:rsidR="00823F4B" w:rsidRPr="0044683C" w:rsidRDefault="00823F4B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3ADBC2F1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Helpful in improved diagnosis with cost effectiveness in treatment planning with prognosis outcome for better patient outcome.</w:t>
            </w:r>
            <w:r w:rsidR="00C062EE" w:rsidRPr="004468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44683C">
              <w:rPr>
                <w:rFonts w:ascii="Arial" w:hAnsi="Arial" w:cs="Arial"/>
                <w:b/>
                <w:sz w:val="20"/>
                <w:szCs w:val="20"/>
              </w:rPr>
              <w:t>Moreover</w:t>
            </w:r>
            <w:proofErr w:type="gramEnd"/>
            <w:r w:rsidRPr="0044683C">
              <w:rPr>
                <w:rFonts w:ascii="Arial" w:hAnsi="Arial" w:cs="Arial"/>
                <w:b/>
                <w:sz w:val="20"/>
                <w:szCs w:val="20"/>
              </w:rPr>
              <w:t xml:space="preserve"> their useful application in Telemedicine, branch which is on the verge of enhancement now a days.</w:t>
            </w:r>
          </w:p>
        </w:tc>
        <w:tc>
          <w:tcPr>
            <w:tcW w:w="6442" w:type="dxa"/>
          </w:tcPr>
          <w:p w14:paraId="1BD27524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23F4B" w:rsidRPr="0044683C" w14:paraId="78E1F421" w14:textId="77777777">
        <w:trPr>
          <w:trHeight w:val="1262"/>
        </w:trPr>
        <w:tc>
          <w:tcPr>
            <w:tcW w:w="5351" w:type="dxa"/>
          </w:tcPr>
          <w:p w14:paraId="232316ED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4333CC5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0CAF0DAA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2ABD9CC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Correlation between MRI and Ultrasound findings in Rotator cuff tear of Shoulder joint for accuracy assessment of diagnostic tests.</w:t>
            </w:r>
          </w:p>
        </w:tc>
        <w:tc>
          <w:tcPr>
            <w:tcW w:w="6442" w:type="dxa"/>
          </w:tcPr>
          <w:p w14:paraId="05CF32F1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23F4B" w:rsidRPr="0044683C" w14:paraId="22851380" w14:textId="77777777">
        <w:trPr>
          <w:trHeight w:val="1262"/>
        </w:trPr>
        <w:tc>
          <w:tcPr>
            <w:tcW w:w="5351" w:type="dxa"/>
          </w:tcPr>
          <w:p w14:paraId="0F5F991E" w14:textId="77777777" w:rsidR="00823F4B" w:rsidRPr="0044683C" w:rsidRDefault="00AF40E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4683C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44683C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44683C">
              <w:rPr>
                <w:rFonts w:ascii="Arial" w:eastAsia="Times New Roman" w:hAnsi="Arial" w:cs="Arial"/>
              </w:rPr>
              <w:t>?</w:t>
            </w:r>
            <w:proofErr w:type="gramEnd"/>
            <w:r w:rsidRPr="0044683C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44683C">
              <w:rPr>
                <w:rFonts w:ascii="Arial" w:eastAsia="Times New Roman" w:hAnsi="Arial" w:cs="Arial"/>
              </w:rPr>
              <w:t>you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</w:rPr>
              <w:t>suggest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44683C">
              <w:rPr>
                <w:rFonts w:ascii="Arial" w:eastAsia="Times New Roman" w:hAnsi="Arial" w:cs="Arial"/>
              </w:rPr>
              <w:t>deletion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44683C">
              <w:rPr>
                <w:rFonts w:ascii="Arial" w:eastAsia="Times New Roman" w:hAnsi="Arial" w:cs="Arial"/>
              </w:rPr>
              <w:t>some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44683C">
              <w:rPr>
                <w:rFonts w:ascii="Arial" w:eastAsia="Times New Roman" w:hAnsi="Arial" w:cs="Arial"/>
              </w:rPr>
              <w:t>this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4683C">
              <w:rPr>
                <w:rFonts w:ascii="Arial" w:eastAsia="Times New Roman" w:hAnsi="Arial" w:cs="Arial"/>
              </w:rPr>
              <w:t>section?</w:t>
            </w:r>
            <w:proofErr w:type="gram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</w:rPr>
              <w:t>Please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</w:rPr>
              <w:t>write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</w:rPr>
              <w:t>your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44683C">
              <w:rPr>
                <w:rFonts w:ascii="Arial" w:eastAsia="Times New Roman" w:hAnsi="Arial" w:cs="Arial"/>
              </w:rPr>
              <w:t>here</w:t>
            </w:r>
            <w:proofErr w:type="spellEnd"/>
            <w:r w:rsidRPr="0044683C">
              <w:rPr>
                <w:rFonts w:ascii="Arial" w:eastAsia="Times New Roman" w:hAnsi="Arial" w:cs="Arial"/>
              </w:rPr>
              <w:t>.</w:t>
            </w:r>
          </w:p>
          <w:p w14:paraId="6181C294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A1287D3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3F17E3F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23F4B" w:rsidRPr="0044683C" w14:paraId="3230ED34" w14:textId="77777777">
        <w:trPr>
          <w:trHeight w:val="859"/>
        </w:trPr>
        <w:tc>
          <w:tcPr>
            <w:tcW w:w="5351" w:type="dxa"/>
          </w:tcPr>
          <w:p w14:paraId="6649DC75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3A9B4EDE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32D76BC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23F4B" w:rsidRPr="0044683C" w14:paraId="67487D16" w14:textId="77777777">
        <w:trPr>
          <w:trHeight w:val="703"/>
        </w:trPr>
        <w:tc>
          <w:tcPr>
            <w:tcW w:w="5351" w:type="dxa"/>
          </w:tcPr>
          <w:p w14:paraId="1A08B4BE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5B0A9020" w14:textId="77777777" w:rsidR="00823F4B" w:rsidRPr="0044683C" w:rsidRDefault="00AF40E7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3F47F0D2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5EE6FEC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823F4B" w:rsidRPr="0044683C" w14:paraId="611B152C" w14:textId="77777777">
        <w:trPr>
          <w:trHeight w:val="386"/>
        </w:trPr>
        <w:tc>
          <w:tcPr>
            <w:tcW w:w="5351" w:type="dxa"/>
          </w:tcPr>
          <w:p w14:paraId="62F3925A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35426CF9" w14:textId="77777777" w:rsidR="00823F4B" w:rsidRPr="0044683C" w:rsidRDefault="00AF40E7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4683C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44683C">
              <w:rPr>
                <w:rFonts w:ascii="Arial" w:eastAsia="Times New Roman" w:hAnsi="Arial" w:cs="Arial"/>
              </w:rPr>
              <w:t>language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44683C">
              <w:rPr>
                <w:rFonts w:ascii="Arial" w:eastAsia="Times New Roman" w:hAnsi="Arial" w:cs="Arial"/>
              </w:rPr>
              <w:t>quality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44683C">
              <w:rPr>
                <w:rFonts w:ascii="Arial" w:eastAsia="Times New Roman" w:hAnsi="Arial" w:cs="Arial"/>
              </w:rPr>
              <w:t>suitable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44683C">
              <w:rPr>
                <w:rFonts w:ascii="Arial" w:eastAsia="Times New Roman" w:hAnsi="Arial" w:cs="Arial"/>
              </w:rPr>
              <w:t>scholarly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44683C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505B63F9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D17274A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B27EF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7E4CC" w14:textId="77777777" w:rsidR="00823F4B" w:rsidRPr="0044683C" w:rsidRDefault="00AF40E7">
            <w:pPr>
              <w:rPr>
                <w:rFonts w:ascii="Arial" w:hAnsi="Arial" w:cs="Arial"/>
                <w:sz w:val="20"/>
                <w:szCs w:val="20"/>
              </w:rPr>
            </w:pPr>
            <w:r w:rsidRPr="0044683C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321524E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F5F43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15D680E2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F4B" w:rsidRPr="0044683C" w14:paraId="74111900" w14:textId="77777777">
        <w:trPr>
          <w:trHeight w:val="1178"/>
        </w:trPr>
        <w:tc>
          <w:tcPr>
            <w:tcW w:w="5351" w:type="dxa"/>
          </w:tcPr>
          <w:p w14:paraId="6708263A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44683C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44683C">
              <w:rPr>
                <w:rFonts w:ascii="Arial" w:eastAsia="Times New Roman" w:hAnsi="Arial" w:cs="Arial"/>
                <w:u w:val="single"/>
              </w:rPr>
              <w:t>/General</w:t>
            </w:r>
            <w:r w:rsidRPr="0044683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3EAF78D4" w14:textId="77777777" w:rsidR="00823F4B" w:rsidRPr="0044683C" w:rsidRDefault="00823F4B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CBB3D39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8963C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8769B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AE6FC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ACC20BF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5F58D" w14:textId="77777777" w:rsidR="00823F4B" w:rsidRPr="0044683C" w:rsidRDefault="00823F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23F4B" w:rsidRPr="0044683C" w14:paraId="259596DA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08CC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4683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44683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00A06D81" w14:textId="77777777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823F4B" w:rsidRPr="0044683C" w14:paraId="010E0E18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EA62" w14:textId="77777777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97FE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44683C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  <w:shd w:val="clear" w:color="auto" w:fill="auto"/>
          </w:tcPr>
          <w:p w14:paraId="3AD7BA2C" w14:textId="77777777" w:rsidR="00823F4B" w:rsidRPr="0044683C" w:rsidRDefault="00AF40E7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44683C">
              <w:rPr>
                <w:rFonts w:ascii="Arial" w:eastAsia="Times New Roman" w:hAnsi="Arial" w:cs="Arial"/>
              </w:rPr>
              <w:t>Author’s</w:t>
            </w:r>
            <w:proofErr w:type="spellEnd"/>
            <w:r w:rsidRPr="0044683C">
              <w:rPr>
                <w:rFonts w:ascii="Arial" w:eastAsia="Times New Roman" w:hAnsi="Arial" w:cs="Arial"/>
              </w:rPr>
              <w:t xml:space="preserve"> comment</w:t>
            </w:r>
            <w:r w:rsidRPr="0044683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44683C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44683C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823F4B" w:rsidRPr="0044683C" w14:paraId="284C1727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F559C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683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7FC3FF8F" w14:textId="77777777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01E01" w14:textId="77777777" w:rsidR="00823F4B" w:rsidRPr="0044683C" w:rsidRDefault="00AF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44683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4683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44683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59FBD0C6" w14:textId="77777777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50F8D" w14:textId="49EBE17F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14:paraId="07B262FA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BC09F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98F9E" w14:textId="77777777" w:rsidR="00823F4B" w:rsidRPr="0044683C" w:rsidRDefault="00823F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783E7" w14:textId="77777777" w:rsidR="00823F4B" w:rsidRPr="0044683C" w:rsidRDefault="0082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1DAF4B" w14:textId="77777777" w:rsidR="00823F4B" w:rsidRDefault="00823F4B">
      <w:pPr>
        <w:rPr>
          <w:rFonts w:ascii="Arial" w:eastAsia="Arial" w:hAnsi="Arial" w:cs="Arial"/>
          <w:b/>
          <w:sz w:val="20"/>
          <w:szCs w:val="20"/>
        </w:rPr>
      </w:pPr>
    </w:p>
    <w:p w14:paraId="7834F805" w14:textId="77777777" w:rsidR="0044683C" w:rsidRPr="00B43AB2" w:rsidRDefault="0044683C" w:rsidP="0044683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43AB2">
        <w:rPr>
          <w:rFonts w:ascii="Arial" w:hAnsi="Arial" w:cs="Arial"/>
          <w:b/>
          <w:u w:val="single"/>
        </w:rPr>
        <w:t>Reviewer details:</w:t>
      </w:r>
    </w:p>
    <w:p w14:paraId="231BCECE" w14:textId="77777777" w:rsidR="0044683C" w:rsidRPr="00B43AB2" w:rsidRDefault="0044683C" w:rsidP="0044683C">
      <w:pPr>
        <w:spacing w:line="270" w:lineRule="atLeast"/>
        <w:rPr>
          <w:rFonts w:ascii="Arial" w:hAnsi="Arial" w:cs="Arial"/>
          <w:b/>
          <w:sz w:val="20"/>
          <w:szCs w:val="20"/>
        </w:rPr>
      </w:pPr>
      <w:r w:rsidRPr="00B43AB2">
        <w:rPr>
          <w:rFonts w:ascii="Arial" w:hAnsi="Arial" w:cs="Arial"/>
          <w:b/>
          <w:color w:val="000000"/>
          <w:sz w:val="20"/>
          <w:szCs w:val="20"/>
        </w:rPr>
        <w:t xml:space="preserve">Sumita </w:t>
      </w:r>
      <w:proofErr w:type="gramStart"/>
      <w:r w:rsidRPr="00B43AB2">
        <w:rPr>
          <w:rFonts w:ascii="Arial" w:hAnsi="Arial" w:cs="Arial"/>
          <w:b/>
          <w:color w:val="000000"/>
          <w:sz w:val="20"/>
          <w:szCs w:val="20"/>
        </w:rPr>
        <w:t>Agarwal ,</w:t>
      </w:r>
      <w:proofErr w:type="gramEnd"/>
      <w:r w:rsidRPr="00B43AB2">
        <w:rPr>
          <w:rFonts w:ascii="Arial" w:hAnsi="Arial" w:cs="Arial"/>
          <w:b/>
          <w:color w:val="000000"/>
          <w:sz w:val="20"/>
          <w:szCs w:val="20"/>
        </w:rPr>
        <w:t xml:space="preserve"> Gautam Buddha Chikitsa Mahavidyalaya, </w:t>
      </w:r>
      <w:r w:rsidRPr="00B43AB2">
        <w:rPr>
          <w:rFonts w:ascii="Arial" w:hAnsi="Arial" w:cs="Arial"/>
          <w:b/>
          <w:sz w:val="20"/>
          <w:szCs w:val="20"/>
        </w:rPr>
        <w:t xml:space="preserve">Uttarakhand, </w:t>
      </w:r>
      <w:r w:rsidRPr="00B43AB2">
        <w:rPr>
          <w:rFonts w:ascii="Arial" w:hAnsi="Arial" w:cs="Arial"/>
          <w:b/>
          <w:color w:val="000000"/>
          <w:sz w:val="20"/>
          <w:szCs w:val="20"/>
        </w:rPr>
        <w:t>India</w:t>
      </w:r>
    </w:p>
    <w:p w14:paraId="4D56EBF8" w14:textId="77777777" w:rsidR="0044683C" w:rsidRPr="0044683C" w:rsidRDefault="0044683C">
      <w:pPr>
        <w:rPr>
          <w:rFonts w:ascii="Arial" w:eastAsia="Arial" w:hAnsi="Arial" w:cs="Arial"/>
          <w:b/>
          <w:sz w:val="20"/>
          <w:szCs w:val="20"/>
        </w:rPr>
      </w:pPr>
    </w:p>
    <w:sectPr w:rsidR="0044683C" w:rsidRPr="0044683C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7857" w14:textId="77777777" w:rsidR="00A71857" w:rsidRDefault="00A71857">
      <w:r>
        <w:separator/>
      </w:r>
    </w:p>
  </w:endnote>
  <w:endnote w:type="continuationSeparator" w:id="0">
    <w:p w14:paraId="3B7A2C63" w14:textId="77777777" w:rsidR="00A71857" w:rsidRDefault="00A7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F6BD6" w14:textId="77777777" w:rsidR="00823F4B" w:rsidRDefault="00AF40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8B9E" w14:textId="77777777" w:rsidR="00A71857" w:rsidRDefault="00A71857">
      <w:r>
        <w:separator/>
      </w:r>
    </w:p>
  </w:footnote>
  <w:footnote w:type="continuationSeparator" w:id="0">
    <w:p w14:paraId="09C0177A" w14:textId="77777777" w:rsidR="00A71857" w:rsidRDefault="00A71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5A1E" w14:textId="77777777" w:rsidR="00823F4B" w:rsidRDefault="00823F4B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2CDAEE1E" w14:textId="77777777" w:rsidR="00823F4B" w:rsidRDefault="00823F4B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65EDB7BC" w14:textId="77777777" w:rsidR="00823F4B" w:rsidRDefault="00AF40E7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4B"/>
    <w:rsid w:val="0026213B"/>
    <w:rsid w:val="0044683C"/>
    <w:rsid w:val="00763B0D"/>
    <w:rsid w:val="00823F4B"/>
    <w:rsid w:val="00A71857"/>
    <w:rsid w:val="00AD2385"/>
    <w:rsid w:val="00AE0598"/>
    <w:rsid w:val="00AF40E7"/>
    <w:rsid w:val="00C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A733"/>
  <w15:docId w15:val="{D99B7C8C-7F24-47C9-B33D-6FA01B9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filiation">
    <w:name w:val="Affiliation"/>
    <w:basedOn w:val="Normal"/>
    <w:rsid w:val="0044683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DD/o/k0DKmGmA95WA9mXAWZwYw==">CgMxLjA4AHIhMWdPb1QzRnprbDRobnlhNkEzOUdMbEdLTERPUVhFYklQ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4</cp:revision>
  <dcterms:created xsi:type="dcterms:W3CDTF">2023-08-30T09:21:00Z</dcterms:created>
  <dcterms:modified xsi:type="dcterms:W3CDTF">2025-03-25T07:47:00Z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