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80B8F" w14:paraId="1643A4CA" w14:textId="77777777" w:rsidTr="00180B8F">
        <w:trPr>
          <w:trHeight w:val="450"/>
        </w:trPr>
        <w:tc>
          <w:tcPr>
            <w:tcW w:w="5000" w:type="pct"/>
            <w:gridSpan w:val="2"/>
            <w:tcBorders>
              <w:top w:val="nil"/>
              <w:left w:val="nil"/>
              <w:right w:val="nil"/>
            </w:tcBorders>
          </w:tcPr>
          <w:p w14:paraId="4C55E51F" w14:textId="77777777" w:rsidR="00602F7D" w:rsidRPr="00180B8F" w:rsidRDefault="00602F7D" w:rsidP="00F2643C">
            <w:pPr>
              <w:pStyle w:val="Heading2"/>
              <w:jc w:val="left"/>
              <w:rPr>
                <w:rFonts w:ascii="Arial" w:hAnsi="Arial" w:cs="Arial"/>
                <w:b w:val="0"/>
                <w:bCs w:val="0"/>
                <w:lang w:val="en-US"/>
              </w:rPr>
            </w:pPr>
          </w:p>
        </w:tc>
      </w:tr>
      <w:tr w:rsidR="0000007A" w:rsidRPr="00180B8F" w14:paraId="127EAD7E" w14:textId="77777777" w:rsidTr="00180B8F">
        <w:trPr>
          <w:trHeight w:val="413"/>
        </w:trPr>
        <w:tc>
          <w:tcPr>
            <w:tcW w:w="1234" w:type="pct"/>
          </w:tcPr>
          <w:p w14:paraId="3C159AA5" w14:textId="77777777" w:rsidR="0000007A" w:rsidRPr="00180B8F" w:rsidRDefault="00D27A79" w:rsidP="00696CAD">
            <w:pPr>
              <w:pStyle w:val="BodyText"/>
              <w:ind w:left="90"/>
              <w:jc w:val="left"/>
              <w:rPr>
                <w:rFonts w:ascii="Arial" w:hAnsi="Arial" w:cs="Arial"/>
                <w:bCs/>
                <w:sz w:val="20"/>
                <w:szCs w:val="20"/>
                <w:lang w:val="en-GB"/>
              </w:rPr>
            </w:pPr>
            <w:r w:rsidRPr="00180B8F">
              <w:rPr>
                <w:rFonts w:ascii="Arial" w:hAnsi="Arial" w:cs="Arial"/>
                <w:bCs/>
                <w:sz w:val="20"/>
                <w:szCs w:val="20"/>
                <w:lang w:val="en-GB"/>
              </w:rPr>
              <w:t xml:space="preserve">Book </w:t>
            </w:r>
            <w:r w:rsidR="0000007A" w:rsidRPr="00180B8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43180B8" w:rsidR="0000007A" w:rsidRPr="00180B8F" w:rsidRDefault="00284AE8" w:rsidP="00054BC4">
            <w:pPr>
              <w:pStyle w:val="NormalWeb"/>
              <w:rPr>
                <w:rFonts w:ascii="Arial" w:hAnsi="Arial" w:cs="Arial"/>
                <w:b/>
                <w:bCs/>
                <w:sz w:val="20"/>
                <w:szCs w:val="20"/>
                <w:u w:val="single"/>
              </w:rPr>
            </w:pPr>
            <w:hyperlink r:id="rId7" w:history="1">
              <w:r w:rsidRPr="00180B8F">
                <w:rPr>
                  <w:rStyle w:val="Hyperlink"/>
                  <w:rFonts w:ascii="Arial" w:hAnsi="Arial" w:cs="Arial"/>
                  <w:b/>
                  <w:bCs/>
                  <w:sz w:val="20"/>
                  <w:szCs w:val="20"/>
                </w:rPr>
                <w:t>Current Research Progress in Agricultural Sciences</w:t>
              </w:r>
            </w:hyperlink>
          </w:p>
        </w:tc>
      </w:tr>
      <w:tr w:rsidR="0000007A" w:rsidRPr="00180B8F" w14:paraId="73C90375" w14:textId="77777777" w:rsidTr="00180B8F">
        <w:trPr>
          <w:trHeight w:val="290"/>
        </w:trPr>
        <w:tc>
          <w:tcPr>
            <w:tcW w:w="1234" w:type="pct"/>
          </w:tcPr>
          <w:p w14:paraId="20D28135" w14:textId="77777777" w:rsidR="0000007A" w:rsidRPr="00180B8F" w:rsidRDefault="0000007A" w:rsidP="00696CAD">
            <w:pPr>
              <w:pStyle w:val="BodyText"/>
              <w:ind w:left="90"/>
              <w:jc w:val="left"/>
              <w:rPr>
                <w:rFonts w:ascii="Arial" w:hAnsi="Arial" w:cs="Arial"/>
                <w:bCs/>
                <w:sz w:val="20"/>
                <w:szCs w:val="20"/>
                <w:lang w:val="en-GB"/>
              </w:rPr>
            </w:pPr>
            <w:r w:rsidRPr="00180B8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B6CC715" w:rsidR="0000007A" w:rsidRPr="00180B8F" w:rsidRDefault="00E72A8E" w:rsidP="00F3669D">
            <w:pPr>
              <w:pStyle w:val="NormalWeb"/>
              <w:spacing w:before="0" w:beforeAutospacing="0" w:after="0" w:afterAutospacing="0"/>
              <w:rPr>
                <w:rFonts w:ascii="Arial" w:hAnsi="Arial" w:cs="Arial"/>
                <w:b/>
                <w:bCs/>
                <w:sz w:val="20"/>
                <w:szCs w:val="20"/>
                <w:highlight w:val="yellow"/>
                <w:lang w:val="en-GB"/>
              </w:rPr>
            </w:pPr>
            <w:r w:rsidRPr="00180B8F">
              <w:rPr>
                <w:rFonts w:ascii="Arial" w:hAnsi="Arial" w:cs="Arial"/>
                <w:b/>
                <w:bCs/>
                <w:sz w:val="20"/>
                <w:szCs w:val="20"/>
                <w:lang w:val="en-GB"/>
              </w:rPr>
              <w:t>Ms_BP</w:t>
            </w:r>
            <w:r w:rsidR="00FC432A" w:rsidRPr="00180B8F">
              <w:rPr>
                <w:rFonts w:ascii="Arial" w:hAnsi="Arial" w:cs="Arial"/>
                <w:b/>
                <w:bCs/>
                <w:sz w:val="20"/>
                <w:szCs w:val="20"/>
                <w:lang w:val="en-GB"/>
              </w:rPr>
              <w:t>R</w:t>
            </w:r>
            <w:r w:rsidRPr="00180B8F">
              <w:rPr>
                <w:rFonts w:ascii="Arial" w:hAnsi="Arial" w:cs="Arial"/>
                <w:b/>
                <w:bCs/>
                <w:sz w:val="20"/>
                <w:szCs w:val="20"/>
                <w:lang w:val="en-GB"/>
              </w:rPr>
              <w:t>_</w:t>
            </w:r>
            <w:r w:rsidR="00063FBE" w:rsidRPr="00180B8F">
              <w:rPr>
                <w:rFonts w:ascii="Arial" w:hAnsi="Arial" w:cs="Arial"/>
                <w:b/>
                <w:bCs/>
                <w:sz w:val="20"/>
                <w:szCs w:val="20"/>
                <w:lang w:val="en-GB"/>
              </w:rPr>
              <w:t>5</w:t>
            </w:r>
            <w:r w:rsidR="00284AE8" w:rsidRPr="00180B8F">
              <w:rPr>
                <w:rFonts w:ascii="Arial" w:hAnsi="Arial" w:cs="Arial"/>
                <w:b/>
                <w:bCs/>
                <w:sz w:val="20"/>
                <w:szCs w:val="20"/>
                <w:lang w:val="en-GB"/>
              </w:rPr>
              <w:t>012</w:t>
            </w:r>
          </w:p>
        </w:tc>
      </w:tr>
      <w:tr w:rsidR="0000007A" w:rsidRPr="00180B8F" w14:paraId="05B60576" w14:textId="77777777" w:rsidTr="00180B8F">
        <w:trPr>
          <w:trHeight w:val="331"/>
        </w:trPr>
        <w:tc>
          <w:tcPr>
            <w:tcW w:w="1234" w:type="pct"/>
          </w:tcPr>
          <w:p w14:paraId="0196A627" w14:textId="77777777" w:rsidR="0000007A" w:rsidRPr="00180B8F" w:rsidRDefault="0000007A" w:rsidP="00696CAD">
            <w:pPr>
              <w:pStyle w:val="BodyText"/>
              <w:ind w:left="90"/>
              <w:jc w:val="left"/>
              <w:rPr>
                <w:rFonts w:ascii="Arial" w:hAnsi="Arial" w:cs="Arial"/>
                <w:bCs/>
                <w:sz w:val="20"/>
                <w:szCs w:val="20"/>
                <w:lang w:val="en-GB"/>
              </w:rPr>
            </w:pPr>
            <w:r w:rsidRPr="00180B8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1B86BCA" w:rsidR="0000007A" w:rsidRPr="00180B8F" w:rsidRDefault="00284AE8" w:rsidP="000450FC">
            <w:pPr>
              <w:pStyle w:val="NormalWeb"/>
              <w:spacing w:before="0" w:beforeAutospacing="0" w:after="0" w:afterAutospacing="0"/>
              <w:rPr>
                <w:rFonts w:ascii="Arial" w:hAnsi="Arial" w:cs="Arial"/>
                <w:b/>
                <w:sz w:val="20"/>
                <w:szCs w:val="20"/>
                <w:highlight w:val="yellow"/>
                <w:lang w:val="en-GB"/>
              </w:rPr>
            </w:pPr>
            <w:r w:rsidRPr="00180B8F">
              <w:rPr>
                <w:rFonts w:ascii="Arial" w:hAnsi="Arial" w:cs="Arial"/>
                <w:b/>
                <w:sz w:val="20"/>
                <w:szCs w:val="20"/>
                <w:lang w:val="en-GB"/>
              </w:rPr>
              <w:t>Genetic Strategies for Mitigating the Effect of Climate Change on Livestock Genetic Resources</w:t>
            </w:r>
          </w:p>
        </w:tc>
      </w:tr>
      <w:tr w:rsidR="00CF0BBB" w:rsidRPr="00180B8F" w14:paraId="6D508B1C" w14:textId="77777777" w:rsidTr="00180B8F">
        <w:trPr>
          <w:trHeight w:val="332"/>
        </w:trPr>
        <w:tc>
          <w:tcPr>
            <w:tcW w:w="1234" w:type="pct"/>
          </w:tcPr>
          <w:p w14:paraId="32FC28F7" w14:textId="77777777" w:rsidR="00CF0BBB" w:rsidRPr="00180B8F" w:rsidRDefault="00CF0BBB" w:rsidP="00696CAD">
            <w:pPr>
              <w:pStyle w:val="BodyText"/>
              <w:ind w:left="90"/>
              <w:jc w:val="left"/>
              <w:rPr>
                <w:rFonts w:ascii="Arial" w:hAnsi="Arial" w:cs="Arial"/>
                <w:bCs/>
                <w:sz w:val="20"/>
                <w:szCs w:val="20"/>
                <w:lang w:val="en-GB"/>
              </w:rPr>
            </w:pPr>
            <w:r w:rsidRPr="00180B8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16B8520" w:rsidR="00CF0BBB" w:rsidRPr="00180B8F" w:rsidRDefault="00284AE8" w:rsidP="000450FC">
            <w:pPr>
              <w:pStyle w:val="NormalWeb"/>
              <w:spacing w:before="0" w:beforeAutospacing="0" w:after="0" w:afterAutospacing="0"/>
              <w:rPr>
                <w:rFonts w:ascii="Arial" w:hAnsi="Arial" w:cs="Arial"/>
                <w:b/>
                <w:sz w:val="20"/>
                <w:szCs w:val="20"/>
                <w:lang w:val="en-GB"/>
              </w:rPr>
            </w:pPr>
            <w:r w:rsidRPr="00180B8F">
              <w:rPr>
                <w:rFonts w:ascii="Arial" w:hAnsi="Arial" w:cs="Arial"/>
                <w:b/>
                <w:sz w:val="20"/>
                <w:szCs w:val="20"/>
                <w:lang w:val="en-GB"/>
              </w:rPr>
              <w:t>Book Chapter</w:t>
            </w:r>
          </w:p>
        </w:tc>
      </w:tr>
    </w:tbl>
    <w:p w14:paraId="45F5983C" w14:textId="77777777" w:rsidR="00037D52" w:rsidRPr="00180B8F" w:rsidRDefault="00037D52" w:rsidP="0000007A">
      <w:pPr>
        <w:pStyle w:val="BodyText"/>
        <w:rPr>
          <w:rFonts w:ascii="Arial" w:hAnsi="Arial" w:cs="Arial"/>
          <w:b/>
          <w:bCs/>
          <w:sz w:val="20"/>
          <w:szCs w:val="20"/>
          <w:u w:val="single"/>
          <w:lang w:val="en-GB"/>
        </w:rPr>
      </w:pPr>
    </w:p>
    <w:p w14:paraId="79DE1CF8" w14:textId="77777777" w:rsidR="00605952" w:rsidRPr="00180B8F" w:rsidRDefault="00605952" w:rsidP="0000007A">
      <w:pPr>
        <w:pStyle w:val="BodyText"/>
        <w:rPr>
          <w:rFonts w:ascii="Arial" w:hAnsi="Arial" w:cs="Arial"/>
          <w:b/>
          <w:bCs/>
          <w:sz w:val="20"/>
          <w:szCs w:val="20"/>
          <w:u w:val="single"/>
          <w:lang w:val="en-GB"/>
        </w:rPr>
      </w:pPr>
    </w:p>
    <w:p w14:paraId="37E43B60" w14:textId="77777777" w:rsidR="0086369B" w:rsidRPr="00180B8F" w:rsidRDefault="0086369B" w:rsidP="00626025">
      <w:pPr>
        <w:pStyle w:val="BodyText"/>
        <w:rPr>
          <w:rFonts w:ascii="Arial" w:hAnsi="Arial" w:cs="Arial"/>
          <w:b/>
          <w:color w:val="222222"/>
          <w:sz w:val="20"/>
          <w:szCs w:val="20"/>
          <w:u w:val="single"/>
          <w:lang w:val="en-US"/>
        </w:rPr>
      </w:pPr>
    </w:p>
    <w:p w14:paraId="40641486" w14:textId="77777777" w:rsidR="00D9392F" w:rsidRPr="00180B8F" w:rsidRDefault="002A3D7C" w:rsidP="00626025">
      <w:pPr>
        <w:pStyle w:val="BodyText"/>
        <w:jc w:val="left"/>
        <w:rPr>
          <w:rFonts w:ascii="Arial" w:hAnsi="Arial" w:cs="Arial"/>
          <w:color w:val="222222"/>
          <w:sz w:val="20"/>
          <w:szCs w:val="20"/>
          <w:lang w:val="en-IN"/>
        </w:rPr>
      </w:pPr>
      <w:r w:rsidRPr="00180B8F">
        <w:rPr>
          <w:rFonts w:ascii="Arial" w:hAnsi="Arial" w:cs="Arial"/>
          <w:color w:val="222222"/>
          <w:sz w:val="20"/>
          <w:szCs w:val="20"/>
          <w:lang w:val="en-IN"/>
        </w:rPr>
        <w:br w:type="page"/>
      </w:r>
    </w:p>
    <w:tbl>
      <w:tblPr>
        <w:tblpPr w:leftFromText="180" w:rightFromText="180" w:vertAnchor="text" w:horzAnchor="margin" w:tblpY="-23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80B8F" w:rsidRPr="00180B8F" w14:paraId="4E15AE01" w14:textId="77777777" w:rsidTr="00180B8F">
        <w:trPr>
          <w:trHeight w:val="1107"/>
        </w:trPr>
        <w:tc>
          <w:tcPr>
            <w:tcW w:w="5000" w:type="pct"/>
            <w:gridSpan w:val="3"/>
            <w:tcBorders>
              <w:top w:val="nil"/>
              <w:left w:val="nil"/>
              <w:right w:val="nil"/>
            </w:tcBorders>
            <w:noWrap/>
          </w:tcPr>
          <w:p w14:paraId="78C6D938" w14:textId="77777777" w:rsidR="00180B8F" w:rsidRPr="00180B8F" w:rsidRDefault="00180B8F" w:rsidP="00180B8F">
            <w:pPr>
              <w:pStyle w:val="Heading2"/>
              <w:jc w:val="left"/>
              <w:rPr>
                <w:rFonts w:ascii="Arial" w:hAnsi="Arial" w:cs="Arial"/>
                <w:highlight w:val="yellow"/>
                <w:lang w:val="en-GB"/>
              </w:rPr>
            </w:pPr>
          </w:p>
          <w:p w14:paraId="0D23DE56" w14:textId="77777777" w:rsidR="00037E59" w:rsidRDefault="00037E59" w:rsidP="00180B8F">
            <w:pPr>
              <w:pStyle w:val="Heading2"/>
              <w:jc w:val="left"/>
              <w:rPr>
                <w:rFonts w:ascii="Arial" w:hAnsi="Arial" w:cs="Arial"/>
                <w:highlight w:val="yellow"/>
                <w:lang w:val="en-GB"/>
              </w:rPr>
            </w:pPr>
          </w:p>
          <w:p w14:paraId="31019812" w14:textId="61786FAA" w:rsidR="00180B8F" w:rsidRPr="00180B8F" w:rsidRDefault="00180B8F" w:rsidP="00180B8F">
            <w:pPr>
              <w:pStyle w:val="Heading2"/>
              <w:jc w:val="left"/>
              <w:rPr>
                <w:rFonts w:ascii="Arial" w:hAnsi="Arial" w:cs="Arial"/>
                <w:lang w:val="en-GB"/>
              </w:rPr>
            </w:pPr>
            <w:r w:rsidRPr="00180B8F">
              <w:rPr>
                <w:rFonts w:ascii="Arial" w:hAnsi="Arial" w:cs="Arial"/>
                <w:highlight w:val="yellow"/>
                <w:lang w:val="en-GB"/>
              </w:rPr>
              <w:t>PART  1:</w:t>
            </w:r>
            <w:r w:rsidRPr="00180B8F">
              <w:rPr>
                <w:rFonts w:ascii="Arial" w:hAnsi="Arial" w:cs="Arial"/>
                <w:lang w:val="en-GB"/>
              </w:rPr>
              <w:t xml:space="preserve"> Comments</w:t>
            </w:r>
          </w:p>
          <w:p w14:paraId="2533C4E8" w14:textId="77777777" w:rsidR="00180B8F" w:rsidRPr="00180B8F" w:rsidRDefault="00180B8F" w:rsidP="00180B8F">
            <w:pPr>
              <w:rPr>
                <w:rFonts w:ascii="Arial" w:hAnsi="Arial" w:cs="Arial"/>
                <w:sz w:val="20"/>
                <w:szCs w:val="20"/>
                <w:lang w:val="en-GB"/>
              </w:rPr>
            </w:pPr>
          </w:p>
        </w:tc>
      </w:tr>
      <w:tr w:rsidR="00180B8F" w:rsidRPr="00180B8F" w14:paraId="296EBF0A" w14:textId="77777777" w:rsidTr="00180B8F">
        <w:tc>
          <w:tcPr>
            <w:tcW w:w="1265" w:type="pct"/>
            <w:noWrap/>
          </w:tcPr>
          <w:p w14:paraId="30C13F45" w14:textId="77777777" w:rsidR="00180B8F" w:rsidRPr="00180B8F" w:rsidRDefault="00180B8F" w:rsidP="00180B8F">
            <w:pPr>
              <w:pStyle w:val="Heading2"/>
              <w:jc w:val="left"/>
              <w:rPr>
                <w:rFonts w:ascii="Arial" w:hAnsi="Arial" w:cs="Arial"/>
                <w:lang w:val="en-GB"/>
              </w:rPr>
            </w:pPr>
          </w:p>
        </w:tc>
        <w:tc>
          <w:tcPr>
            <w:tcW w:w="2212" w:type="pct"/>
          </w:tcPr>
          <w:p w14:paraId="00A50AEB" w14:textId="77777777" w:rsidR="00180B8F" w:rsidRPr="00180B8F" w:rsidRDefault="00180B8F" w:rsidP="00180B8F">
            <w:pPr>
              <w:pStyle w:val="Heading2"/>
              <w:jc w:val="left"/>
              <w:rPr>
                <w:rFonts w:ascii="Arial" w:hAnsi="Arial" w:cs="Arial"/>
                <w:lang w:val="en-GB"/>
              </w:rPr>
            </w:pPr>
            <w:r w:rsidRPr="00180B8F">
              <w:rPr>
                <w:rFonts w:ascii="Arial" w:hAnsi="Arial" w:cs="Arial"/>
                <w:lang w:val="en-GB"/>
              </w:rPr>
              <w:t>Reviewer’s comment</w:t>
            </w:r>
          </w:p>
          <w:p w14:paraId="56A08C79" w14:textId="77777777" w:rsidR="00180B8F" w:rsidRPr="00180B8F" w:rsidRDefault="00180B8F" w:rsidP="00180B8F">
            <w:pPr>
              <w:rPr>
                <w:rFonts w:ascii="Arial" w:hAnsi="Arial" w:cs="Arial"/>
                <w:b/>
                <w:bCs/>
                <w:sz w:val="20"/>
                <w:szCs w:val="20"/>
              </w:rPr>
            </w:pPr>
            <w:r w:rsidRPr="00180B8F">
              <w:rPr>
                <w:rFonts w:ascii="Arial" w:hAnsi="Arial" w:cs="Arial"/>
                <w:b/>
                <w:bCs/>
                <w:sz w:val="20"/>
                <w:szCs w:val="20"/>
                <w:highlight w:val="yellow"/>
              </w:rPr>
              <w:t>Artificial Intelligence (AI) generated or assisted review comments are strictly prohibited during peer review.</w:t>
            </w:r>
          </w:p>
          <w:p w14:paraId="6839D326" w14:textId="77777777" w:rsidR="00180B8F" w:rsidRPr="00180B8F" w:rsidRDefault="00180B8F" w:rsidP="00180B8F">
            <w:pPr>
              <w:rPr>
                <w:rFonts w:ascii="Arial" w:hAnsi="Arial" w:cs="Arial"/>
                <w:sz w:val="20"/>
                <w:szCs w:val="20"/>
                <w:lang w:val="en-GB"/>
              </w:rPr>
            </w:pPr>
          </w:p>
        </w:tc>
        <w:tc>
          <w:tcPr>
            <w:tcW w:w="1523" w:type="pct"/>
          </w:tcPr>
          <w:p w14:paraId="0D665244" w14:textId="77777777" w:rsidR="00180B8F" w:rsidRPr="00180B8F" w:rsidRDefault="00180B8F" w:rsidP="00180B8F">
            <w:pPr>
              <w:pStyle w:val="Heading2"/>
              <w:jc w:val="left"/>
              <w:rPr>
                <w:rFonts w:ascii="Arial" w:hAnsi="Arial" w:cs="Arial"/>
                <w:b w:val="0"/>
                <w:lang w:val="en-GB"/>
              </w:rPr>
            </w:pPr>
            <w:r w:rsidRPr="00180B8F">
              <w:rPr>
                <w:rFonts w:ascii="Arial" w:hAnsi="Arial" w:cs="Arial"/>
                <w:lang w:val="en-GB"/>
              </w:rPr>
              <w:t>Author’s Feedback</w:t>
            </w:r>
            <w:r w:rsidRPr="00180B8F">
              <w:rPr>
                <w:rFonts w:ascii="Arial" w:hAnsi="Arial" w:cs="Arial"/>
                <w:b w:val="0"/>
                <w:lang w:val="en-GB"/>
              </w:rPr>
              <w:t xml:space="preserve"> </w:t>
            </w:r>
            <w:r w:rsidRPr="00180B8F">
              <w:rPr>
                <w:rFonts w:ascii="Arial" w:hAnsi="Arial" w:cs="Arial"/>
                <w:b w:val="0"/>
                <w:i/>
                <w:lang w:val="en-GB"/>
              </w:rPr>
              <w:t>(Please correct the manuscript and highlight that part in the manuscript. It is mandatory that authors should write his/her feedback here)</w:t>
            </w:r>
          </w:p>
        </w:tc>
      </w:tr>
      <w:tr w:rsidR="00180B8F" w:rsidRPr="00180B8F" w14:paraId="33E1CB8A" w14:textId="77777777" w:rsidTr="00180B8F">
        <w:trPr>
          <w:trHeight w:val="1264"/>
        </w:trPr>
        <w:tc>
          <w:tcPr>
            <w:tcW w:w="1265" w:type="pct"/>
            <w:noWrap/>
          </w:tcPr>
          <w:p w14:paraId="18A3AF4A" w14:textId="77777777" w:rsidR="00180B8F" w:rsidRPr="00180B8F" w:rsidRDefault="00180B8F" w:rsidP="00180B8F">
            <w:pPr>
              <w:ind w:left="360"/>
              <w:rPr>
                <w:rFonts w:ascii="Arial" w:hAnsi="Arial" w:cs="Arial"/>
                <w:b/>
                <w:bCs/>
                <w:sz w:val="20"/>
                <w:szCs w:val="20"/>
                <w:lang w:val="en-GB"/>
              </w:rPr>
            </w:pPr>
            <w:r w:rsidRPr="00180B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A885664" w14:textId="77777777" w:rsidR="00180B8F" w:rsidRPr="00180B8F" w:rsidRDefault="00180B8F" w:rsidP="00180B8F">
            <w:pPr>
              <w:ind w:left="360"/>
              <w:rPr>
                <w:rFonts w:ascii="Arial" w:eastAsia="MS Mincho" w:hAnsi="Arial" w:cs="Arial"/>
                <w:b/>
                <w:bCs/>
                <w:sz w:val="20"/>
                <w:szCs w:val="20"/>
                <w:lang w:val="en-GB"/>
              </w:rPr>
            </w:pPr>
          </w:p>
        </w:tc>
        <w:tc>
          <w:tcPr>
            <w:tcW w:w="2212" w:type="pct"/>
          </w:tcPr>
          <w:p w14:paraId="3B67101F" w14:textId="77777777" w:rsidR="00180B8F" w:rsidRPr="00180B8F" w:rsidRDefault="00180B8F" w:rsidP="00180B8F">
            <w:pPr>
              <w:pStyle w:val="ListParagraph"/>
              <w:ind w:left="0"/>
              <w:rPr>
                <w:rFonts w:ascii="Arial" w:hAnsi="Arial" w:cs="Arial"/>
                <w:b/>
                <w:bCs/>
                <w:sz w:val="20"/>
                <w:szCs w:val="20"/>
                <w:lang w:val="en-GB"/>
              </w:rPr>
            </w:pPr>
            <w:r w:rsidRPr="00180B8F">
              <w:rPr>
                <w:rFonts w:ascii="Arial" w:hAnsi="Arial" w:cs="Arial"/>
                <w:b/>
                <w:bCs/>
                <w:sz w:val="20"/>
                <w:szCs w:val="20"/>
              </w:rPr>
              <w:t>This manuscript is an important contribution to the scientific community as it addresses the critical intersection of climate change, livestock genetic resources, and food security. By highlighting genetic strategies for enhancing resilience, it provides valuable insights for researchers, policymakers, and agricultural practitioners. The discussion on indigenous breeds and genomic tools emphasizes the need for sustainable breeding programs that preserve biodiversity while improving productivity. Moreover, the manuscript promotes interdisciplinary collaboration by integrating scientific advancements with traditional knowledge. Its emphasis on international cooperation and policy development further strengthens its relevance in shaping sustainable livestock management practices. Overall, this work serves as a vital reference for advancing climate-resilient livestock systems and ensuring long-term global food security in the face of environmental challenges.</w:t>
            </w:r>
          </w:p>
        </w:tc>
        <w:tc>
          <w:tcPr>
            <w:tcW w:w="1523" w:type="pct"/>
          </w:tcPr>
          <w:p w14:paraId="7BE24E46" w14:textId="77777777" w:rsidR="00180B8F" w:rsidRPr="00180B8F" w:rsidRDefault="00180B8F" w:rsidP="00180B8F">
            <w:pPr>
              <w:pStyle w:val="Heading2"/>
              <w:jc w:val="left"/>
              <w:rPr>
                <w:rFonts w:ascii="Arial" w:hAnsi="Arial" w:cs="Arial"/>
                <w:b w:val="0"/>
                <w:lang w:val="en-GB"/>
              </w:rPr>
            </w:pPr>
          </w:p>
        </w:tc>
      </w:tr>
      <w:tr w:rsidR="00180B8F" w:rsidRPr="00180B8F" w14:paraId="263C25B3" w14:textId="77777777" w:rsidTr="00180B8F">
        <w:trPr>
          <w:trHeight w:val="1262"/>
        </w:trPr>
        <w:tc>
          <w:tcPr>
            <w:tcW w:w="1265" w:type="pct"/>
            <w:noWrap/>
          </w:tcPr>
          <w:p w14:paraId="784A4D90" w14:textId="77777777" w:rsidR="00180B8F" w:rsidRPr="00180B8F" w:rsidRDefault="00180B8F" w:rsidP="00180B8F">
            <w:pPr>
              <w:ind w:left="360"/>
              <w:rPr>
                <w:rFonts w:ascii="Arial" w:hAnsi="Arial" w:cs="Arial"/>
                <w:b/>
                <w:bCs/>
                <w:sz w:val="20"/>
                <w:szCs w:val="20"/>
                <w:lang w:val="en-GB"/>
              </w:rPr>
            </w:pPr>
            <w:r w:rsidRPr="00180B8F">
              <w:rPr>
                <w:rFonts w:ascii="Arial" w:hAnsi="Arial" w:cs="Arial"/>
                <w:b/>
                <w:bCs/>
                <w:sz w:val="20"/>
                <w:szCs w:val="20"/>
                <w:lang w:val="en-GB"/>
              </w:rPr>
              <w:t>Is the title of the article suitable?</w:t>
            </w:r>
          </w:p>
          <w:p w14:paraId="558E84BF" w14:textId="77777777" w:rsidR="00180B8F" w:rsidRPr="00180B8F" w:rsidRDefault="00180B8F" w:rsidP="00180B8F">
            <w:pPr>
              <w:ind w:left="360"/>
              <w:rPr>
                <w:rFonts w:ascii="Arial" w:hAnsi="Arial" w:cs="Arial"/>
                <w:b/>
                <w:bCs/>
                <w:sz w:val="20"/>
                <w:szCs w:val="20"/>
                <w:lang w:val="en-GB"/>
              </w:rPr>
            </w:pPr>
            <w:r w:rsidRPr="00180B8F">
              <w:rPr>
                <w:rFonts w:ascii="Arial" w:hAnsi="Arial" w:cs="Arial"/>
                <w:b/>
                <w:bCs/>
                <w:sz w:val="20"/>
                <w:szCs w:val="20"/>
                <w:lang w:val="en-GB"/>
              </w:rPr>
              <w:t>(If not please suggest an alternative title)</w:t>
            </w:r>
          </w:p>
          <w:p w14:paraId="578781E8" w14:textId="77777777" w:rsidR="00180B8F" w:rsidRPr="00180B8F" w:rsidRDefault="00180B8F" w:rsidP="00180B8F">
            <w:pPr>
              <w:pStyle w:val="Heading2"/>
              <w:jc w:val="left"/>
              <w:rPr>
                <w:rFonts w:ascii="Arial" w:hAnsi="Arial" w:cs="Arial"/>
                <w:u w:val="single"/>
                <w:lang w:val="en-GB"/>
              </w:rPr>
            </w:pPr>
          </w:p>
        </w:tc>
        <w:tc>
          <w:tcPr>
            <w:tcW w:w="2212" w:type="pct"/>
          </w:tcPr>
          <w:p w14:paraId="048F780D" w14:textId="77777777" w:rsidR="00180B8F" w:rsidRPr="00180B8F" w:rsidRDefault="00180B8F" w:rsidP="00180B8F">
            <w:pPr>
              <w:ind w:left="360"/>
              <w:rPr>
                <w:rFonts w:ascii="Arial" w:hAnsi="Arial" w:cs="Arial"/>
                <w:b/>
                <w:bCs/>
                <w:sz w:val="20"/>
                <w:szCs w:val="20"/>
                <w:lang w:val="en-GB"/>
              </w:rPr>
            </w:pPr>
            <w:r w:rsidRPr="00180B8F">
              <w:rPr>
                <w:rFonts w:ascii="Arial" w:hAnsi="Arial" w:cs="Arial"/>
                <w:b/>
                <w:bCs/>
                <w:sz w:val="20"/>
                <w:szCs w:val="20"/>
                <w:lang w:val="en-GB"/>
              </w:rPr>
              <w:t>Yes</w:t>
            </w:r>
          </w:p>
        </w:tc>
        <w:tc>
          <w:tcPr>
            <w:tcW w:w="1523" w:type="pct"/>
          </w:tcPr>
          <w:p w14:paraId="0EFD4B3D" w14:textId="77777777" w:rsidR="00180B8F" w:rsidRPr="00180B8F" w:rsidRDefault="00180B8F" w:rsidP="00180B8F">
            <w:pPr>
              <w:pStyle w:val="Heading2"/>
              <w:jc w:val="left"/>
              <w:rPr>
                <w:rFonts w:ascii="Arial" w:hAnsi="Arial" w:cs="Arial"/>
                <w:b w:val="0"/>
                <w:lang w:val="en-GB"/>
              </w:rPr>
            </w:pPr>
          </w:p>
        </w:tc>
      </w:tr>
      <w:tr w:rsidR="00180B8F" w:rsidRPr="00180B8F" w14:paraId="5E3DF9E2" w14:textId="77777777" w:rsidTr="00180B8F">
        <w:trPr>
          <w:trHeight w:val="1262"/>
        </w:trPr>
        <w:tc>
          <w:tcPr>
            <w:tcW w:w="1265" w:type="pct"/>
            <w:noWrap/>
          </w:tcPr>
          <w:p w14:paraId="6C7F02E4" w14:textId="77777777" w:rsidR="00180B8F" w:rsidRPr="00180B8F" w:rsidRDefault="00180B8F" w:rsidP="00180B8F">
            <w:pPr>
              <w:pStyle w:val="Heading2"/>
              <w:ind w:left="360"/>
              <w:jc w:val="left"/>
              <w:rPr>
                <w:rFonts w:ascii="Arial" w:hAnsi="Arial" w:cs="Arial"/>
                <w:lang w:val="en-GB"/>
              </w:rPr>
            </w:pPr>
            <w:r w:rsidRPr="00180B8F">
              <w:rPr>
                <w:rFonts w:ascii="Arial" w:hAnsi="Arial" w:cs="Arial"/>
                <w:lang w:val="en-GB"/>
              </w:rPr>
              <w:t>Is the abstract of the article comprehensive? Do you suggest the addition (or deletion) of some points in this section? Please write your suggestions here.</w:t>
            </w:r>
          </w:p>
          <w:p w14:paraId="5F9ECDE0" w14:textId="77777777" w:rsidR="00180B8F" w:rsidRPr="00180B8F" w:rsidRDefault="00180B8F" w:rsidP="00180B8F">
            <w:pPr>
              <w:pStyle w:val="Heading2"/>
              <w:jc w:val="left"/>
              <w:rPr>
                <w:rFonts w:ascii="Arial" w:hAnsi="Arial" w:cs="Arial"/>
                <w:u w:val="single"/>
                <w:lang w:val="en-GB"/>
              </w:rPr>
            </w:pPr>
          </w:p>
        </w:tc>
        <w:tc>
          <w:tcPr>
            <w:tcW w:w="2212" w:type="pct"/>
          </w:tcPr>
          <w:p w14:paraId="6A4CFDB0" w14:textId="77777777" w:rsidR="00180B8F" w:rsidRPr="00180B8F" w:rsidRDefault="00180B8F" w:rsidP="00180B8F">
            <w:pPr>
              <w:ind w:left="360"/>
              <w:rPr>
                <w:rFonts w:ascii="Arial" w:hAnsi="Arial" w:cs="Arial"/>
                <w:b/>
                <w:bCs/>
                <w:sz w:val="20"/>
                <w:szCs w:val="20"/>
                <w:lang w:val="en-GB"/>
              </w:rPr>
            </w:pPr>
            <w:r w:rsidRPr="00180B8F">
              <w:rPr>
                <w:rFonts w:ascii="Arial" w:hAnsi="Arial" w:cs="Arial"/>
                <w:b/>
                <w:bCs/>
                <w:sz w:val="20"/>
                <w:szCs w:val="20"/>
                <w:lang w:val="en-GB"/>
              </w:rPr>
              <w:t>Yes</w:t>
            </w:r>
          </w:p>
        </w:tc>
        <w:tc>
          <w:tcPr>
            <w:tcW w:w="1523" w:type="pct"/>
          </w:tcPr>
          <w:p w14:paraId="26AD37AF" w14:textId="77777777" w:rsidR="00180B8F" w:rsidRPr="00180B8F" w:rsidRDefault="00180B8F" w:rsidP="00180B8F">
            <w:pPr>
              <w:pStyle w:val="Heading2"/>
              <w:jc w:val="left"/>
              <w:rPr>
                <w:rFonts w:ascii="Arial" w:hAnsi="Arial" w:cs="Arial"/>
                <w:b w:val="0"/>
                <w:lang w:val="en-GB"/>
              </w:rPr>
            </w:pPr>
          </w:p>
        </w:tc>
      </w:tr>
      <w:tr w:rsidR="00180B8F" w:rsidRPr="00180B8F" w14:paraId="62E43648" w14:textId="77777777" w:rsidTr="00180B8F">
        <w:trPr>
          <w:trHeight w:val="859"/>
        </w:trPr>
        <w:tc>
          <w:tcPr>
            <w:tcW w:w="1265" w:type="pct"/>
            <w:noWrap/>
          </w:tcPr>
          <w:p w14:paraId="0AA82D9E" w14:textId="77777777" w:rsidR="00180B8F" w:rsidRPr="00180B8F" w:rsidRDefault="00180B8F" w:rsidP="00180B8F">
            <w:pPr>
              <w:ind w:left="360"/>
              <w:rPr>
                <w:rFonts w:ascii="Arial" w:hAnsi="Arial" w:cs="Arial"/>
                <w:b/>
                <w:bCs/>
                <w:sz w:val="20"/>
                <w:szCs w:val="20"/>
                <w:u w:val="single"/>
                <w:lang w:val="en-GB"/>
              </w:rPr>
            </w:pPr>
            <w:r w:rsidRPr="00180B8F">
              <w:rPr>
                <w:rFonts w:ascii="Arial" w:hAnsi="Arial" w:cs="Arial"/>
                <w:b/>
                <w:bCs/>
                <w:sz w:val="20"/>
                <w:szCs w:val="20"/>
                <w:lang w:val="en-GB"/>
              </w:rPr>
              <w:t xml:space="preserve">Is the manuscript scientifically, correct? Please write here. </w:t>
            </w:r>
          </w:p>
        </w:tc>
        <w:tc>
          <w:tcPr>
            <w:tcW w:w="2212" w:type="pct"/>
          </w:tcPr>
          <w:p w14:paraId="70EACA0E" w14:textId="77777777" w:rsidR="00180B8F" w:rsidRPr="00180B8F" w:rsidRDefault="00180B8F" w:rsidP="00180B8F">
            <w:pPr>
              <w:pStyle w:val="ListParagraph"/>
              <w:ind w:left="0"/>
              <w:rPr>
                <w:rFonts w:ascii="Arial" w:hAnsi="Arial" w:cs="Arial"/>
                <w:b/>
                <w:bCs/>
                <w:sz w:val="20"/>
                <w:szCs w:val="20"/>
                <w:lang w:val="en-GB"/>
              </w:rPr>
            </w:pPr>
            <w:r w:rsidRPr="00180B8F">
              <w:rPr>
                <w:rFonts w:ascii="Arial" w:hAnsi="Arial" w:cs="Arial"/>
                <w:b/>
                <w:bCs/>
                <w:sz w:val="20"/>
                <w:szCs w:val="20"/>
                <w:lang w:val="en-GB"/>
              </w:rPr>
              <w:t>Yes</w:t>
            </w:r>
          </w:p>
        </w:tc>
        <w:tc>
          <w:tcPr>
            <w:tcW w:w="1523" w:type="pct"/>
          </w:tcPr>
          <w:p w14:paraId="7A567C1C" w14:textId="77777777" w:rsidR="00180B8F" w:rsidRPr="00180B8F" w:rsidRDefault="00180B8F" w:rsidP="00180B8F">
            <w:pPr>
              <w:pStyle w:val="Heading2"/>
              <w:jc w:val="left"/>
              <w:rPr>
                <w:rFonts w:ascii="Arial" w:hAnsi="Arial" w:cs="Arial"/>
                <w:b w:val="0"/>
                <w:lang w:val="en-GB"/>
              </w:rPr>
            </w:pPr>
          </w:p>
        </w:tc>
      </w:tr>
      <w:tr w:rsidR="00180B8F" w:rsidRPr="00180B8F" w14:paraId="4934D15A" w14:textId="77777777" w:rsidTr="00180B8F">
        <w:trPr>
          <w:trHeight w:val="703"/>
        </w:trPr>
        <w:tc>
          <w:tcPr>
            <w:tcW w:w="1265" w:type="pct"/>
            <w:noWrap/>
          </w:tcPr>
          <w:p w14:paraId="68034896" w14:textId="77777777" w:rsidR="00180B8F" w:rsidRPr="00180B8F" w:rsidRDefault="00180B8F" w:rsidP="00180B8F">
            <w:pPr>
              <w:ind w:left="360"/>
              <w:rPr>
                <w:rFonts w:ascii="Arial" w:hAnsi="Arial" w:cs="Arial"/>
                <w:b/>
                <w:bCs/>
                <w:sz w:val="20"/>
                <w:szCs w:val="20"/>
                <w:lang w:val="en-GB"/>
              </w:rPr>
            </w:pPr>
            <w:r w:rsidRPr="00180B8F">
              <w:rPr>
                <w:rFonts w:ascii="Arial" w:hAnsi="Arial" w:cs="Arial"/>
                <w:b/>
                <w:bCs/>
                <w:sz w:val="20"/>
                <w:szCs w:val="20"/>
                <w:lang w:val="en-GB"/>
              </w:rPr>
              <w:t>Are the references sufficient and recent? If you have suggestions of additional references, please mention them in the review form.</w:t>
            </w:r>
          </w:p>
          <w:p w14:paraId="610499ED" w14:textId="77777777" w:rsidR="00180B8F" w:rsidRPr="00180B8F" w:rsidRDefault="00180B8F" w:rsidP="00180B8F">
            <w:pPr>
              <w:ind w:left="360"/>
              <w:rPr>
                <w:rFonts w:ascii="Arial" w:hAnsi="Arial" w:cs="Arial"/>
                <w:b/>
                <w:bCs/>
                <w:sz w:val="20"/>
                <w:szCs w:val="20"/>
                <w:u w:val="single"/>
                <w:lang w:val="en-GB"/>
              </w:rPr>
            </w:pPr>
            <w:r w:rsidRPr="00180B8F">
              <w:rPr>
                <w:rFonts w:ascii="Arial" w:hAnsi="Arial" w:cs="Arial"/>
                <w:b/>
                <w:bCs/>
                <w:sz w:val="20"/>
                <w:szCs w:val="20"/>
                <w:u w:val="single"/>
                <w:lang w:val="en-GB"/>
              </w:rPr>
              <w:t>-</w:t>
            </w:r>
          </w:p>
        </w:tc>
        <w:tc>
          <w:tcPr>
            <w:tcW w:w="2212" w:type="pct"/>
          </w:tcPr>
          <w:p w14:paraId="08920779" w14:textId="77777777" w:rsidR="00180B8F" w:rsidRPr="00180B8F" w:rsidRDefault="00180B8F" w:rsidP="00180B8F">
            <w:pPr>
              <w:pStyle w:val="ListParagraph"/>
              <w:ind w:left="0"/>
              <w:rPr>
                <w:rFonts w:ascii="Arial" w:hAnsi="Arial" w:cs="Arial"/>
                <w:b/>
                <w:bCs/>
                <w:sz w:val="20"/>
                <w:szCs w:val="20"/>
                <w:lang w:val="en-GB"/>
              </w:rPr>
            </w:pPr>
            <w:r w:rsidRPr="00180B8F">
              <w:rPr>
                <w:rFonts w:ascii="Arial" w:hAnsi="Arial" w:cs="Arial"/>
                <w:b/>
                <w:bCs/>
                <w:sz w:val="20"/>
                <w:szCs w:val="20"/>
                <w:lang w:val="en-GB"/>
              </w:rPr>
              <w:t>Yes</w:t>
            </w:r>
          </w:p>
        </w:tc>
        <w:tc>
          <w:tcPr>
            <w:tcW w:w="1523" w:type="pct"/>
          </w:tcPr>
          <w:p w14:paraId="65354F6C" w14:textId="77777777" w:rsidR="00180B8F" w:rsidRPr="00180B8F" w:rsidRDefault="00180B8F" w:rsidP="00180B8F">
            <w:pPr>
              <w:pStyle w:val="Heading2"/>
              <w:jc w:val="left"/>
              <w:rPr>
                <w:rFonts w:ascii="Arial" w:hAnsi="Arial" w:cs="Arial"/>
                <w:b w:val="0"/>
                <w:lang w:val="en-GB"/>
              </w:rPr>
            </w:pPr>
          </w:p>
        </w:tc>
      </w:tr>
      <w:tr w:rsidR="00180B8F" w:rsidRPr="00180B8F" w14:paraId="2F0C153F" w14:textId="77777777" w:rsidTr="00180B8F">
        <w:trPr>
          <w:trHeight w:val="386"/>
        </w:trPr>
        <w:tc>
          <w:tcPr>
            <w:tcW w:w="1265" w:type="pct"/>
            <w:noWrap/>
          </w:tcPr>
          <w:p w14:paraId="0A5051D9" w14:textId="77777777" w:rsidR="00180B8F" w:rsidRPr="00180B8F" w:rsidRDefault="00180B8F" w:rsidP="00180B8F">
            <w:pPr>
              <w:pStyle w:val="Heading2"/>
              <w:jc w:val="left"/>
              <w:rPr>
                <w:rFonts w:ascii="Arial" w:hAnsi="Arial" w:cs="Arial"/>
                <w:b w:val="0"/>
                <w:lang w:val="en-GB"/>
              </w:rPr>
            </w:pPr>
          </w:p>
          <w:p w14:paraId="4660B7BD" w14:textId="77777777" w:rsidR="00180B8F" w:rsidRPr="00180B8F" w:rsidRDefault="00180B8F" w:rsidP="00180B8F">
            <w:pPr>
              <w:pStyle w:val="Heading2"/>
              <w:ind w:left="360"/>
              <w:jc w:val="left"/>
              <w:rPr>
                <w:rFonts w:ascii="Arial" w:hAnsi="Arial" w:cs="Arial"/>
                <w:bCs w:val="0"/>
                <w:lang w:val="en-GB"/>
              </w:rPr>
            </w:pPr>
            <w:r w:rsidRPr="00180B8F">
              <w:rPr>
                <w:rFonts w:ascii="Arial" w:hAnsi="Arial" w:cs="Arial"/>
                <w:bCs w:val="0"/>
                <w:lang w:val="en-GB"/>
              </w:rPr>
              <w:t>Is the language/English quality of the article suitable for scholarly communications?</w:t>
            </w:r>
          </w:p>
          <w:p w14:paraId="0775B990" w14:textId="77777777" w:rsidR="00180B8F" w:rsidRPr="00180B8F" w:rsidRDefault="00180B8F" w:rsidP="00180B8F">
            <w:pPr>
              <w:rPr>
                <w:rFonts w:ascii="Arial" w:hAnsi="Arial" w:cs="Arial"/>
                <w:sz w:val="20"/>
                <w:szCs w:val="20"/>
                <w:lang w:val="en-GB"/>
              </w:rPr>
            </w:pPr>
          </w:p>
        </w:tc>
        <w:tc>
          <w:tcPr>
            <w:tcW w:w="2212" w:type="pct"/>
          </w:tcPr>
          <w:p w14:paraId="4A5C6C01" w14:textId="77777777" w:rsidR="00180B8F" w:rsidRPr="00180B8F" w:rsidRDefault="00180B8F" w:rsidP="00180B8F">
            <w:pPr>
              <w:rPr>
                <w:rFonts w:ascii="Arial" w:hAnsi="Arial" w:cs="Arial"/>
                <w:sz w:val="20"/>
                <w:szCs w:val="20"/>
                <w:lang w:val="en-GB"/>
              </w:rPr>
            </w:pPr>
          </w:p>
          <w:p w14:paraId="56A84006" w14:textId="77777777" w:rsidR="00180B8F" w:rsidRPr="00180B8F" w:rsidRDefault="00180B8F" w:rsidP="00180B8F">
            <w:pPr>
              <w:rPr>
                <w:rFonts w:ascii="Arial" w:hAnsi="Arial" w:cs="Arial"/>
                <w:sz w:val="20"/>
                <w:szCs w:val="20"/>
                <w:lang w:val="en-GB"/>
              </w:rPr>
            </w:pPr>
          </w:p>
          <w:p w14:paraId="0FAD01F8" w14:textId="77777777" w:rsidR="00180B8F" w:rsidRPr="00180B8F" w:rsidRDefault="00180B8F" w:rsidP="00180B8F">
            <w:pPr>
              <w:rPr>
                <w:rFonts w:ascii="Arial" w:hAnsi="Arial" w:cs="Arial"/>
                <w:sz w:val="20"/>
                <w:szCs w:val="20"/>
                <w:lang w:val="en-GB"/>
              </w:rPr>
            </w:pPr>
            <w:r w:rsidRPr="00180B8F">
              <w:rPr>
                <w:rFonts w:ascii="Arial" w:hAnsi="Arial" w:cs="Arial"/>
                <w:sz w:val="20"/>
                <w:szCs w:val="20"/>
                <w:lang w:val="en-GB"/>
              </w:rPr>
              <w:t>Yes</w:t>
            </w:r>
          </w:p>
          <w:p w14:paraId="7B314E1F" w14:textId="77777777" w:rsidR="00180B8F" w:rsidRPr="00180B8F" w:rsidRDefault="00180B8F" w:rsidP="00180B8F">
            <w:pPr>
              <w:rPr>
                <w:rFonts w:ascii="Arial" w:hAnsi="Arial" w:cs="Arial"/>
                <w:sz w:val="20"/>
                <w:szCs w:val="20"/>
                <w:lang w:val="en-GB"/>
              </w:rPr>
            </w:pPr>
          </w:p>
          <w:p w14:paraId="2D8F02F5" w14:textId="77777777" w:rsidR="00180B8F" w:rsidRPr="00180B8F" w:rsidRDefault="00180B8F" w:rsidP="00180B8F">
            <w:pPr>
              <w:rPr>
                <w:rFonts w:ascii="Arial" w:hAnsi="Arial" w:cs="Arial"/>
                <w:sz w:val="20"/>
                <w:szCs w:val="20"/>
                <w:lang w:val="en-GB"/>
              </w:rPr>
            </w:pPr>
          </w:p>
        </w:tc>
        <w:tc>
          <w:tcPr>
            <w:tcW w:w="1523" w:type="pct"/>
          </w:tcPr>
          <w:p w14:paraId="6271490B" w14:textId="77777777" w:rsidR="00180B8F" w:rsidRPr="00180B8F" w:rsidRDefault="00180B8F" w:rsidP="00180B8F">
            <w:pPr>
              <w:rPr>
                <w:rFonts w:ascii="Arial" w:hAnsi="Arial" w:cs="Arial"/>
                <w:sz w:val="20"/>
                <w:szCs w:val="20"/>
                <w:lang w:val="en-GB"/>
              </w:rPr>
            </w:pPr>
          </w:p>
        </w:tc>
      </w:tr>
      <w:tr w:rsidR="00180B8F" w:rsidRPr="00180B8F" w14:paraId="7FD75C04" w14:textId="77777777" w:rsidTr="00180B8F">
        <w:trPr>
          <w:trHeight w:val="1178"/>
        </w:trPr>
        <w:tc>
          <w:tcPr>
            <w:tcW w:w="1265" w:type="pct"/>
            <w:noWrap/>
          </w:tcPr>
          <w:p w14:paraId="7D97DB17" w14:textId="77777777" w:rsidR="00180B8F" w:rsidRPr="00180B8F" w:rsidRDefault="00180B8F" w:rsidP="00180B8F">
            <w:pPr>
              <w:pStyle w:val="Heading2"/>
              <w:jc w:val="left"/>
              <w:rPr>
                <w:rFonts w:ascii="Arial" w:hAnsi="Arial" w:cs="Arial"/>
                <w:b w:val="0"/>
                <w:bCs w:val="0"/>
                <w:lang w:val="en-GB"/>
              </w:rPr>
            </w:pPr>
            <w:r w:rsidRPr="00180B8F">
              <w:rPr>
                <w:rFonts w:ascii="Arial" w:hAnsi="Arial" w:cs="Arial"/>
                <w:bCs w:val="0"/>
                <w:u w:val="single"/>
                <w:lang w:val="en-GB"/>
              </w:rPr>
              <w:t>Optional/General</w:t>
            </w:r>
            <w:r w:rsidRPr="00180B8F">
              <w:rPr>
                <w:rFonts w:ascii="Arial" w:hAnsi="Arial" w:cs="Arial"/>
                <w:bCs w:val="0"/>
                <w:lang w:val="en-GB"/>
              </w:rPr>
              <w:t xml:space="preserve"> </w:t>
            </w:r>
            <w:r w:rsidRPr="00180B8F">
              <w:rPr>
                <w:rFonts w:ascii="Arial" w:hAnsi="Arial" w:cs="Arial"/>
                <w:b w:val="0"/>
                <w:bCs w:val="0"/>
                <w:lang w:val="en-GB"/>
              </w:rPr>
              <w:t>comments</w:t>
            </w:r>
          </w:p>
          <w:p w14:paraId="45BCECF4" w14:textId="77777777" w:rsidR="00180B8F" w:rsidRPr="00180B8F" w:rsidRDefault="00180B8F" w:rsidP="00180B8F">
            <w:pPr>
              <w:pStyle w:val="Heading2"/>
              <w:jc w:val="left"/>
              <w:rPr>
                <w:rFonts w:ascii="Arial" w:hAnsi="Arial" w:cs="Arial"/>
                <w:b w:val="0"/>
                <w:lang w:val="en-GB"/>
              </w:rPr>
            </w:pPr>
          </w:p>
        </w:tc>
        <w:tc>
          <w:tcPr>
            <w:tcW w:w="2212" w:type="pct"/>
          </w:tcPr>
          <w:p w14:paraId="7BDB202F" w14:textId="77777777" w:rsidR="00180B8F" w:rsidRPr="00180B8F" w:rsidRDefault="00180B8F" w:rsidP="00180B8F">
            <w:pPr>
              <w:spacing w:after="160" w:line="278" w:lineRule="auto"/>
              <w:rPr>
                <w:rFonts w:ascii="Arial" w:hAnsi="Arial" w:cs="Arial"/>
                <w:sz w:val="20"/>
                <w:szCs w:val="20"/>
              </w:rPr>
            </w:pPr>
            <w:r w:rsidRPr="00180B8F">
              <w:rPr>
                <w:rFonts w:ascii="Arial" w:hAnsi="Arial" w:cs="Arial"/>
                <w:sz w:val="20"/>
                <w:szCs w:val="20"/>
              </w:rPr>
              <w:t xml:space="preserve">The chapter </w:t>
            </w:r>
            <w:r w:rsidRPr="00180B8F">
              <w:rPr>
                <w:rFonts w:ascii="Arial" w:hAnsi="Arial" w:cs="Arial"/>
                <w:i/>
                <w:iCs/>
                <w:sz w:val="20"/>
                <w:szCs w:val="20"/>
              </w:rPr>
              <w:t>Genetic Strategies for Mitigating the Effect of Climate Change on Livestock Genetic Resources</w:t>
            </w:r>
            <w:r w:rsidRPr="00180B8F">
              <w:rPr>
                <w:rFonts w:ascii="Arial" w:hAnsi="Arial" w:cs="Arial"/>
                <w:sz w:val="20"/>
                <w:szCs w:val="20"/>
              </w:rPr>
              <w:t xml:space="preserve"> is a well-researched and well-articulated contribution to the field of sustainable livestock management. It effectively highlights the critical role of genetic strategies in addressing the challenges posed by climate change, offering valuable insights into how livestock genetic resources can be conserved and enhanced to ensure food security and rural livelihoods.</w:t>
            </w:r>
          </w:p>
          <w:p w14:paraId="206E9939" w14:textId="77777777" w:rsidR="00180B8F" w:rsidRPr="00180B8F" w:rsidRDefault="00180B8F" w:rsidP="00180B8F">
            <w:pPr>
              <w:spacing w:after="160" w:line="278" w:lineRule="auto"/>
              <w:rPr>
                <w:rFonts w:ascii="Arial" w:hAnsi="Arial" w:cs="Arial"/>
                <w:sz w:val="20"/>
                <w:szCs w:val="20"/>
              </w:rPr>
            </w:pPr>
            <w:r w:rsidRPr="00180B8F">
              <w:rPr>
                <w:rFonts w:ascii="Arial" w:hAnsi="Arial" w:cs="Arial"/>
                <w:sz w:val="20"/>
                <w:szCs w:val="20"/>
              </w:rPr>
              <w:t>One of the chapter’s strengths is its comprehensive approach to the subject matter. It successfully integrates scientific research with practical applications, demonstrating a deep understanding of both traditional breeding practices and modern genomic tools. The discussion on animal genetic resources (</w:t>
            </w:r>
            <w:proofErr w:type="spellStart"/>
            <w:r w:rsidRPr="00180B8F">
              <w:rPr>
                <w:rFonts w:ascii="Arial" w:hAnsi="Arial" w:cs="Arial"/>
                <w:sz w:val="20"/>
                <w:szCs w:val="20"/>
              </w:rPr>
              <w:t>AnGRs</w:t>
            </w:r>
            <w:proofErr w:type="spellEnd"/>
            <w:r w:rsidRPr="00180B8F">
              <w:rPr>
                <w:rFonts w:ascii="Arial" w:hAnsi="Arial" w:cs="Arial"/>
                <w:sz w:val="20"/>
                <w:szCs w:val="20"/>
              </w:rPr>
              <w:t>) is particularly insightful, emphasizing their importance in maintaining resilience against climate stressors, particularly in regions where livestock play a fundamental role in local economies.</w:t>
            </w:r>
          </w:p>
          <w:p w14:paraId="4DF8D3C8" w14:textId="77777777" w:rsidR="00180B8F" w:rsidRPr="00180B8F" w:rsidRDefault="00180B8F" w:rsidP="00180B8F">
            <w:pPr>
              <w:spacing w:after="160" w:line="278" w:lineRule="auto"/>
              <w:rPr>
                <w:rFonts w:ascii="Arial" w:hAnsi="Arial" w:cs="Arial"/>
                <w:sz w:val="20"/>
                <w:szCs w:val="20"/>
              </w:rPr>
            </w:pPr>
            <w:r w:rsidRPr="00180B8F">
              <w:rPr>
                <w:rFonts w:ascii="Arial" w:hAnsi="Arial" w:cs="Arial"/>
                <w:sz w:val="20"/>
                <w:szCs w:val="20"/>
              </w:rPr>
              <w:t>The emphasis on indigenous breeds and their adaptive traits is another commendable aspect of the chapter. It recognizes the vital role that local knowledge and genetic diversity play in sustaining livestock productivity in challenging environments. The integration of case studies further enhances the chapter’s credibility, providing real-world examples of successful strategies that bridge scientific innovation with traditional expertise.</w:t>
            </w:r>
          </w:p>
          <w:p w14:paraId="5DE182B6" w14:textId="77777777" w:rsidR="00180B8F" w:rsidRPr="00180B8F" w:rsidRDefault="00180B8F" w:rsidP="00180B8F">
            <w:pPr>
              <w:spacing w:after="160" w:line="278" w:lineRule="auto"/>
              <w:rPr>
                <w:rFonts w:ascii="Arial" w:hAnsi="Arial" w:cs="Arial"/>
                <w:sz w:val="20"/>
                <w:szCs w:val="20"/>
              </w:rPr>
            </w:pPr>
            <w:r w:rsidRPr="00180B8F">
              <w:rPr>
                <w:rFonts w:ascii="Arial" w:hAnsi="Arial" w:cs="Arial"/>
                <w:sz w:val="20"/>
                <w:szCs w:val="20"/>
              </w:rPr>
              <w:t xml:space="preserve">Moreover, the chapter effectively underscores the significance of international collaboration in developing robust genetic conservation frameworks. By linking genetic improvement programs with </w:t>
            </w:r>
            <w:r w:rsidRPr="00180B8F">
              <w:rPr>
                <w:rFonts w:ascii="Arial" w:hAnsi="Arial" w:cs="Arial"/>
                <w:sz w:val="20"/>
                <w:szCs w:val="20"/>
              </w:rPr>
              <w:lastRenderedPageBreak/>
              <w:t>conservation and food security policies, it presents a well-rounded perspective that aligns with global sustainability goals.</w:t>
            </w:r>
          </w:p>
          <w:p w14:paraId="2F605EE7" w14:textId="77777777" w:rsidR="00180B8F" w:rsidRPr="00180B8F" w:rsidRDefault="00180B8F" w:rsidP="00180B8F">
            <w:pPr>
              <w:spacing w:after="160" w:line="278" w:lineRule="auto"/>
              <w:rPr>
                <w:rFonts w:ascii="Arial" w:hAnsi="Arial" w:cs="Arial"/>
                <w:sz w:val="20"/>
                <w:szCs w:val="20"/>
              </w:rPr>
            </w:pPr>
            <w:r w:rsidRPr="00180B8F">
              <w:rPr>
                <w:rFonts w:ascii="Arial" w:hAnsi="Arial" w:cs="Arial"/>
                <w:sz w:val="20"/>
                <w:szCs w:val="20"/>
              </w:rPr>
              <w:t xml:space="preserve">Overall, this chapter is a highly valuable resource for researchers, policymakers, and practitioners in the field of livestock management and climate resilience. </w:t>
            </w:r>
            <w:proofErr w:type="spellStart"/>
            <w:r w:rsidRPr="00180B8F">
              <w:rPr>
                <w:rFonts w:ascii="Arial" w:hAnsi="Arial" w:cs="Arial"/>
                <w:sz w:val="20"/>
                <w:szCs w:val="20"/>
              </w:rPr>
              <w:t>Its</w:t>
            </w:r>
            <w:proofErr w:type="spellEnd"/>
            <w:r w:rsidRPr="00180B8F">
              <w:rPr>
                <w:rFonts w:ascii="Arial" w:hAnsi="Arial" w:cs="Arial"/>
                <w:sz w:val="20"/>
                <w:szCs w:val="20"/>
              </w:rPr>
              <w:t xml:space="preserve"> clear, well-structured narrative, supported by strong scientific evidence and practical recommendations, makes it an exemplary contribution to the ongoing discourse on climate change mitigation in the livestock sector.</w:t>
            </w:r>
          </w:p>
        </w:tc>
        <w:tc>
          <w:tcPr>
            <w:tcW w:w="1523" w:type="pct"/>
          </w:tcPr>
          <w:p w14:paraId="1F259524" w14:textId="77777777" w:rsidR="00180B8F" w:rsidRPr="00180B8F" w:rsidRDefault="00180B8F" w:rsidP="00180B8F">
            <w:pPr>
              <w:rPr>
                <w:rFonts w:ascii="Arial" w:hAnsi="Arial" w:cs="Arial"/>
                <w:sz w:val="20"/>
                <w:szCs w:val="20"/>
                <w:lang w:val="en-GB"/>
              </w:rPr>
            </w:pPr>
          </w:p>
        </w:tc>
      </w:tr>
    </w:tbl>
    <w:p w14:paraId="78207741" w14:textId="77777777" w:rsidR="00F1171E" w:rsidRPr="00180B8F" w:rsidRDefault="00F1171E" w:rsidP="00F1171E">
      <w:pPr>
        <w:pStyle w:val="BodyText"/>
        <w:rPr>
          <w:rFonts w:ascii="Arial" w:hAnsi="Arial" w:cs="Arial"/>
          <w:b/>
          <w:bCs/>
          <w:sz w:val="20"/>
          <w:szCs w:val="20"/>
          <w:u w:val="single"/>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3F0060" w:rsidRPr="00180B8F" w14:paraId="40DB758A" w14:textId="77777777" w:rsidTr="003F0060">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04C31ED" w14:textId="77777777" w:rsidR="003F0060" w:rsidRPr="00180B8F" w:rsidRDefault="003F0060" w:rsidP="003F0060">
            <w:pPr>
              <w:pStyle w:val="NormalWeb"/>
              <w:spacing w:before="0" w:beforeAutospacing="0" w:after="0" w:afterAutospacing="0"/>
              <w:rPr>
                <w:rFonts w:ascii="Arial" w:hAnsi="Arial" w:cs="Arial"/>
                <w:b/>
                <w:sz w:val="20"/>
                <w:szCs w:val="20"/>
                <w:u w:val="single"/>
                <w:lang w:val="en-GB"/>
              </w:rPr>
            </w:pPr>
            <w:r w:rsidRPr="00180B8F">
              <w:rPr>
                <w:rFonts w:ascii="Arial" w:hAnsi="Arial" w:cs="Arial"/>
                <w:b/>
                <w:sz w:val="20"/>
                <w:szCs w:val="20"/>
                <w:highlight w:val="yellow"/>
                <w:u w:val="single"/>
                <w:lang w:val="en-GB"/>
              </w:rPr>
              <w:t>PART  2:</w:t>
            </w:r>
            <w:r w:rsidRPr="00180B8F">
              <w:rPr>
                <w:rFonts w:ascii="Arial" w:hAnsi="Arial" w:cs="Arial"/>
                <w:b/>
                <w:sz w:val="20"/>
                <w:szCs w:val="20"/>
                <w:u w:val="single"/>
                <w:lang w:val="en-GB"/>
              </w:rPr>
              <w:t xml:space="preserve"> </w:t>
            </w:r>
          </w:p>
          <w:p w14:paraId="56241236" w14:textId="77777777" w:rsidR="003F0060" w:rsidRPr="00180B8F" w:rsidRDefault="003F0060" w:rsidP="003F0060">
            <w:pPr>
              <w:pStyle w:val="NormalWeb"/>
              <w:spacing w:before="0" w:beforeAutospacing="0" w:after="0" w:afterAutospacing="0"/>
              <w:rPr>
                <w:rFonts w:ascii="Arial" w:hAnsi="Arial" w:cs="Arial"/>
                <w:b/>
                <w:sz w:val="20"/>
                <w:szCs w:val="20"/>
                <w:u w:val="single"/>
                <w:lang w:val="en-GB"/>
              </w:rPr>
            </w:pPr>
          </w:p>
        </w:tc>
      </w:tr>
      <w:tr w:rsidR="003F0060" w:rsidRPr="00180B8F" w14:paraId="77ADB610" w14:textId="77777777" w:rsidTr="003F0060">
        <w:trPr>
          <w:trHeight w:val="935"/>
        </w:trPr>
        <w:tc>
          <w:tcPr>
            <w:tcW w:w="1615" w:type="pct"/>
            <w:shd w:val="clear" w:color="auto" w:fill="auto"/>
            <w:noWrap/>
            <w:tcMar>
              <w:top w:w="0" w:type="dxa"/>
              <w:left w:w="108" w:type="dxa"/>
              <w:bottom w:w="0" w:type="dxa"/>
              <w:right w:w="108" w:type="dxa"/>
            </w:tcMar>
            <w:vAlign w:val="center"/>
          </w:tcPr>
          <w:p w14:paraId="3E38F365" w14:textId="77777777" w:rsidR="003F0060" w:rsidRPr="00180B8F" w:rsidRDefault="003F0060" w:rsidP="003F0060">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9DE2F60" w14:textId="77777777" w:rsidR="003F0060" w:rsidRPr="00180B8F" w:rsidRDefault="003F0060" w:rsidP="003F0060">
            <w:pPr>
              <w:pStyle w:val="Heading2"/>
              <w:jc w:val="left"/>
              <w:rPr>
                <w:rFonts w:ascii="Arial" w:hAnsi="Arial" w:cs="Arial"/>
                <w:lang w:val="en-GB"/>
              </w:rPr>
            </w:pPr>
            <w:r w:rsidRPr="00180B8F">
              <w:rPr>
                <w:rFonts w:ascii="Arial" w:hAnsi="Arial" w:cs="Arial"/>
                <w:lang w:val="en-GB"/>
              </w:rPr>
              <w:t>Reviewer’s comment</w:t>
            </w:r>
          </w:p>
        </w:tc>
        <w:tc>
          <w:tcPr>
            <w:tcW w:w="1342" w:type="pct"/>
            <w:shd w:val="clear" w:color="auto" w:fill="auto"/>
          </w:tcPr>
          <w:p w14:paraId="4BCC4CDE" w14:textId="77777777" w:rsidR="003F0060" w:rsidRPr="00180B8F" w:rsidRDefault="003F0060" w:rsidP="003F0060">
            <w:pPr>
              <w:pStyle w:val="Heading2"/>
              <w:jc w:val="left"/>
              <w:rPr>
                <w:rFonts w:ascii="Arial" w:hAnsi="Arial" w:cs="Arial"/>
                <w:b w:val="0"/>
                <w:lang w:val="en-GB"/>
              </w:rPr>
            </w:pPr>
            <w:r w:rsidRPr="00180B8F">
              <w:rPr>
                <w:rFonts w:ascii="Arial" w:hAnsi="Arial" w:cs="Arial"/>
                <w:lang w:val="en-GB"/>
              </w:rPr>
              <w:t>Author’s comment</w:t>
            </w:r>
            <w:r w:rsidRPr="00180B8F">
              <w:rPr>
                <w:rFonts w:ascii="Arial" w:hAnsi="Arial" w:cs="Arial"/>
                <w:b w:val="0"/>
                <w:lang w:val="en-GB"/>
              </w:rPr>
              <w:t xml:space="preserve"> </w:t>
            </w:r>
            <w:r w:rsidRPr="00180B8F">
              <w:rPr>
                <w:rFonts w:ascii="Arial" w:hAnsi="Arial" w:cs="Arial"/>
                <w:b w:val="0"/>
                <w:i/>
                <w:lang w:val="en-GB"/>
              </w:rPr>
              <w:t>(if agreed with the reviewer, correct the manuscript and highlight that part in the manuscript. It is mandatory that authors should write his/her feedback here)</w:t>
            </w:r>
          </w:p>
        </w:tc>
      </w:tr>
      <w:tr w:rsidR="003F0060" w:rsidRPr="00180B8F" w14:paraId="02332897" w14:textId="77777777" w:rsidTr="003F0060">
        <w:trPr>
          <w:trHeight w:val="697"/>
        </w:trPr>
        <w:tc>
          <w:tcPr>
            <w:tcW w:w="1615" w:type="pct"/>
            <w:shd w:val="clear" w:color="auto" w:fill="auto"/>
            <w:noWrap/>
            <w:tcMar>
              <w:top w:w="0" w:type="dxa"/>
              <w:left w:w="108" w:type="dxa"/>
              <w:bottom w:w="0" w:type="dxa"/>
              <w:right w:w="108" w:type="dxa"/>
            </w:tcMar>
            <w:vAlign w:val="center"/>
          </w:tcPr>
          <w:p w14:paraId="5E2E86B6" w14:textId="77777777" w:rsidR="003F0060" w:rsidRPr="00180B8F" w:rsidRDefault="003F0060" w:rsidP="003F0060">
            <w:pPr>
              <w:pStyle w:val="NormalWeb"/>
              <w:spacing w:before="0" w:beforeAutospacing="0" w:after="0" w:afterAutospacing="0"/>
              <w:rPr>
                <w:rFonts w:ascii="Arial" w:hAnsi="Arial" w:cs="Arial"/>
                <w:b/>
                <w:sz w:val="20"/>
                <w:szCs w:val="20"/>
                <w:lang w:val="en-GB"/>
              </w:rPr>
            </w:pPr>
            <w:r w:rsidRPr="00180B8F">
              <w:rPr>
                <w:rFonts w:ascii="Arial" w:hAnsi="Arial" w:cs="Arial"/>
                <w:b/>
                <w:sz w:val="20"/>
                <w:szCs w:val="20"/>
                <w:lang w:val="en-GB"/>
              </w:rPr>
              <w:t xml:space="preserve">Are there ethical issues in this manuscript? </w:t>
            </w:r>
          </w:p>
          <w:p w14:paraId="39F2DA8B" w14:textId="77777777" w:rsidR="003F0060" w:rsidRPr="00180B8F" w:rsidRDefault="003F0060" w:rsidP="003F0060">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4B6EBF3" w14:textId="77777777" w:rsidR="003F0060" w:rsidRPr="00180B8F" w:rsidRDefault="003F0060" w:rsidP="003F0060">
            <w:pPr>
              <w:pStyle w:val="NormalWeb"/>
              <w:spacing w:before="0" w:beforeAutospacing="0" w:after="0" w:afterAutospacing="0"/>
              <w:rPr>
                <w:rFonts w:ascii="Arial" w:hAnsi="Arial" w:cs="Arial"/>
                <w:i/>
                <w:iCs/>
                <w:sz w:val="20"/>
                <w:szCs w:val="20"/>
                <w:u w:val="single"/>
                <w:lang w:val="en-GB"/>
              </w:rPr>
            </w:pPr>
            <w:r w:rsidRPr="00180B8F">
              <w:rPr>
                <w:rFonts w:ascii="Arial" w:hAnsi="Arial" w:cs="Arial"/>
                <w:i/>
                <w:iCs/>
                <w:sz w:val="20"/>
                <w:szCs w:val="20"/>
                <w:u w:val="single"/>
                <w:lang w:val="en-GB"/>
              </w:rPr>
              <w:t xml:space="preserve">(If yes, </w:t>
            </w:r>
            <w:proofErr w:type="gramStart"/>
            <w:r w:rsidRPr="00180B8F">
              <w:rPr>
                <w:rFonts w:ascii="Arial" w:hAnsi="Arial" w:cs="Arial"/>
                <w:i/>
                <w:iCs/>
                <w:sz w:val="20"/>
                <w:szCs w:val="20"/>
                <w:u w:val="single"/>
                <w:lang w:val="en-GB"/>
              </w:rPr>
              <w:t>Kindly</w:t>
            </w:r>
            <w:proofErr w:type="gramEnd"/>
            <w:r w:rsidRPr="00180B8F">
              <w:rPr>
                <w:rFonts w:ascii="Arial" w:hAnsi="Arial" w:cs="Arial"/>
                <w:i/>
                <w:iCs/>
                <w:sz w:val="20"/>
                <w:szCs w:val="20"/>
                <w:u w:val="single"/>
                <w:lang w:val="en-GB"/>
              </w:rPr>
              <w:t xml:space="preserve"> please write down the ethical issues here in detail)</w:t>
            </w:r>
          </w:p>
          <w:p w14:paraId="6886A0DE" w14:textId="77777777" w:rsidR="003F0060" w:rsidRPr="00180B8F" w:rsidRDefault="003F0060" w:rsidP="003F0060">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FD64B74" w14:textId="77777777" w:rsidR="003F0060" w:rsidRPr="00180B8F" w:rsidRDefault="003F0060" w:rsidP="003F0060">
            <w:pPr>
              <w:rPr>
                <w:rFonts w:ascii="Arial" w:eastAsia="Arial Unicode MS" w:hAnsi="Arial" w:cs="Arial"/>
                <w:sz w:val="20"/>
                <w:szCs w:val="20"/>
                <w:lang w:val="en-GB"/>
              </w:rPr>
            </w:pPr>
          </w:p>
          <w:p w14:paraId="2B195CB6" w14:textId="77777777" w:rsidR="003F0060" w:rsidRPr="00180B8F" w:rsidRDefault="003F0060" w:rsidP="003F0060">
            <w:pPr>
              <w:rPr>
                <w:rFonts w:ascii="Arial" w:eastAsia="Arial Unicode MS" w:hAnsi="Arial" w:cs="Arial"/>
                <w:sz w:val="20"/>
                <w:szCs w:val="20"/>
                <w:lang w:val="en-GB"/>
              </w:rPr>
            </w:pPr>
          </w:p>
          <w:p w14:paraId="0706751B" w14:textId="77777777" w:rsidR="003F0060" w:rsidRPr="00180B8F" w:rsidRDefault="003F0060" w:rsidP="003F0060">
            <w:pPr>
              <w:rPr>
                <w:rFonts w:ascii="Arial" w:eastAsia="Arial Unicode MS" w:hAnsi="Arial" w:cs="Arial"/>
                <w:sz w:val="20"/>
                <w:szCs w:val="20"/>
                <w:lang w:val="en-GB"/>
              </w:rPr>
            </w:pPr>
          </w:p>
          <w:p w14:paraId="1DC74F1F" w14:textId="77777777" w:rsidR="003F0060" w:rsidRPr="00180B8F" w:rsidRDefault="003F0060" w:rsidP="003F0060">
            <w:pPr>
              <w:pStyle w:val="NormalWeb"/>
              <w:spacing w:before="0" w:beforeAutospacing="0" w:after="0" w:afterAutospacing="0"/>
              <w:rPr>
                <w:rFonts w:ascii="Arial" w:hAnsi="Arial" w:cs="Arial"/>
                <w:sz w:val="20"/>
                <w:szCs w:val="20"/>
                <w:lang w:val="en-GB"/>
              </w:rPr>
            </w:pPr>
          </w:p>
        </w:tc>
      </w:tr>
    </w:tbl>
    <w:p w14:paraId="108BE2F1" w14:textId="77777777" w:rsidR="00F1171E" w:rsidRPr="00180B8F" w:rsidRDefault="00F1171E" w:rsidP="00F1171E">
      <w:pPr>
        <w:pStyle w:val="BodyText"/>
        <w:rPr>
          <w:rFonts w:ascii="Arial" w:hAnsi="Arial" w:cs="Arial"/>
          <w:b/>
          <w:bCs/>
          <w:sz w:val="20"/>
          <w:szCs w:val="20"/>
          <w:u w:val="single"/>
          <w:lang w:val="en-GB"/>
        </w:rPr>
      </w:pPr>
    </w:p>
    <w:p w14:paraId="618DE16F" w14:textId="77777777" w:rsidR="00F1171E" w:rsidRPr="00180B8F" w:rsidRDefault="00F1171E" w:rsidP="00F1171E">
      <w:pPr>
        <w:pStyle w:val="BodyText"/>
        <w:rPr>
          <w:rFonts w:ascii="Arial" w:hAnsi="Arial" w:cs="Arial"/>
          <w:b/>
          <w:bCs/>
          <w:sz w:val="20"/>
          <w:szCs w:val="20"/>
          <w:u w:val="single"/>
          <w:lang w:val="en-GB"/>
        </w:rPr>
      </w:pPr>
    </w:p>
    <w:p w14:paraId="781BE105" w14:textId="77777777" w:rsidR="00180B8F" w:rsidRPr="00662979" w:rsidRDefault="00180B8F" w:rsidP="00180B8F">
      <w:pPr>
        <w:pStyle w:val="Affiliation"/>
        <w:spacing w:after="0" w:line="240" w:lineRule="auto"/>
        <w:jc w:val="left"/>
        <w:rPr>
          <w:rFonts w:ascii="Arial" w:hAnsi="Arial" w:cs="Arial"/>
          <w:b/>
        </w:rPr>
      </w:pPr>
      <w:r>
        <w:rPr>
          <w:rFonts w:ascii="Arial" w:hAnsi="Arial" w:cs="Arial"/>
          <w:b/>
          <w:bCs/>
          <w:u w:val="single"/>
          <w:lang w:val="en-GB"/>
        </w:rPr>
        <w:t xml:space="preserve"> </w:t>
      </w:r>
      <w:r w:rsidRPr="00662979">
        <w:rPr>
          <w:rFonts w:ascii="Arial" w:hAnsi="Arial" w:cs="Arial"/>
          <w:b/>
        </w:rPr>
        <w:t>Reviewers:</w:t>
      </w:r>
    </w:p>
    <w:p w14:paraId="6094858F" w14:textId="7562216F" w:rsidR="00180B8F" w:rsidRPr="00662979" w:rsidRDefault="00371533" w:rsidP="00180B8F">
      <w:pPr>
        <w:pStyle w:val="Affiliation"/>
        <w:spacing w:after="0" w:line="240" w:lineRule="auto"/>
        <w:jc w:val="left"/>
        <w:rPr>
          <w:rFonts w:ascii="Arial" w:hAnsi="Arial" w:cs="Arial"/>
          <w:b/>
        </w:rPr>
      </w:pPr>
      <w:r>
        <w:rPr>
          <w:rFonts w:ascii="Arial" w:hAnsi="Arial" w:cs="Arial"/>
          <w:b/>
          <w:color w:val="000000"/>
        </w:rPr>
        <w:t xml:space="preserve"> </w:t>
      </w:r>
      <w:proofErr w:type="spellStart"/>
      <w:r w:rsidR="00180B8F" w:rsidRPr="00662979">
        <w:rPr>
          <w:rFonts w:ascii="Arial" w:hAnsi="Arial" w:cs="Arial"/>
          <w:b/>
          <w:color w:val="000000"/>
        </w:rPr>
        <w:t>Medani</w:t>
      </w:r>
      <w:proofErr w:type="spellEnd"/>
      <w:r w:rsidR="00180B8F" w:rsidRPr="00662979">
        <w:rPr>
          <w:rFonts w:ascii="Arial" w:hAnsi="Arial" w:cs="Arial"/>
          <w:b/>
          <w:color w:val="000000"/>
        </w:rPr>
        <w:t xml:space="preserve"> Bhandari, Akamai </w:t>
      </w:r>
      <w:proofErr w:type="gramStart"/>
      <w:r w:rsidR="00180B8F" w:rsidRPr="00662979">
        <w:rPr>
          <w:rFonts w:ascii="Arial" w:hAnsi="Arial" w:cs="Arial"/>
          <w:b/>
          <w:color w:val="000000"/>
        </w:rPr>
        <w:t>University,  USA</w:t>
      </w:r>
      <w:proofErr w:type="gramEnd"/>
    </w:p>
    <w:p w14:paraId="4437A01F" w14:textId="3CD4ABD2" w:rsidR="00F1171E" w:rsidRPr="00180B8F" w:rsidRDefault="00F1171E" w:rsidP="00F1171E">
      <w:pPr>
        <w:pStyle w:val="BodyText"/>
        <w:rPr>
          <w:rFonts w:ascii="Arial" w:hAnsi="Arial" w:cs="Arial"/>
          <w:b/>
          <w:bCs/>
          <w:sz w:val="20"/>
          <w:szCs w:val="20"/>
          <w:u w:val="single"/>
          <w:lang w:val="en-GB"/>
        </w:rPr>
      </w:pPr>
    </w:p>
    <w:p w14:paraId="25069224" w14:textId="77777777" w:rsidR="00F1171E" w:rsidRPr="00180B8F" w:rsidRDefault="00F1171E" w:rsidP="00F1171E">
      <w:pPr>
        <w:pStyle w:val="BodyText"/>
        <w:rPr>
          <w:rFonts w:ascii="Arial" w:hAnsi="Arial" w:cs="Arial"/>
          <w:b/>
          <w:bCs/>
          <w:sz w:val="20"/>
          <w:szCs w:val="20"/>
          <w:u w:val="single"/>
          <w:lang w:val="en-GB"/>
        </w:rPr>
      </w:pPr>
    </w:p>
    <w:p w14:paraId="0821307F" w14:textId="77777777" w:rsidR="00F1171E" w:rsidRPr="00180B8F" w:rsidRDefault="00F1171E" w:rsidP="00F1171E">
      <w:pPr>
        <w:pStyle w:val="BodyText"/>
        <w:rPr>
          <w:rFonts w:ascii="Arial" w:hAnsi="Arial" w:cs="Arial"/>
          <w:b/>
          <w:bCs/>
          <w:sz w:val="20"/>
          <w:szCs w:val="20"/>
          <w:u w:val="single"/>
          <w:lang w:val="en-GB"/>
        </w:rPr>
      </w:pPr>
    </w:p>
    <w:p w14:paraId="48DC05A4" w14:textId="77777777" w:rsidR="004C3DF1" w:rsidRPr="00180B8F" w:rsidRDefault="004C3DF1">
      <w:pPr>
        <w:rPr>
          <w:rFonts w:ascii="Arial" w:hAnsi="Arial" w:cs="Arial"/>
          <w:b/>
          <w:sz w:val="20"/>
          <w:szCs w:val="20"/>
          <w:lang w:val="en-GB"/>
        </w:rPr>
      </w:pPr>
    </w:p>
    <w:sectPr w:rsidR="004C3DF1" w:rsidRPr="00180B8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B233" w14:textId="77777777" w:rsidR="00D70C71" w:rsidRPr="0000007A" w:rsidRDefault="00D70C71" w:rsidP="0099583E">
      <w:r>
        <w:separator/>
      </w:r>
    </w:p>
  </w:endnote>
  <w:endnote w:type="continuationSeparator" w:id="0">
    <w:p w14:paraId="43A8FADF" w14:textId="77777777" w:rsidR="00D70C71" w:rsidRPr="0000007A" w:rsidRDefault="00D70C7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64B1" w14:textId="77777777" w:rsidR="00D70C71" w:rsidRPr="0000007A" w:rsidRDefault="00D70C71" w:rsidP="0099583E">
      <w:r>
        <w:separator/>
      </w:r>
    </w:p>
  </w:footnote>
  <w:footnote w:type="continuationSeparator" w:id="0">
    <w:p w14:paraId="1D5FD0B9" w14:textId="77777777" w:rsidR="00D70C71" w:rsidRPr="0000007A" w:rsidRDefault="00D70C7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594350">
    <w:abstractNumId w:val="3"/>
  </w:num>
  <w:num w:numId="2" w16cid:durableId="1171339282">
    <w:abstractNumId w:val="6"/>
  </w:num>
  <w:num w:numId="3" w16cid:durableId="1296714260">
    <w:abstractNumId w:val="5"/>
  </w:num>
  <w:num w:numId="4" w16cid:durableId="143937555">
    <w:abstractNumId w:val="7"/>
  </w:num>
  <w:num w:numId="5" w16cid:durableId="91781654">
    <w:abstractNumId w:val="4"/>
  </w:num>
  <w:num w:numId="6" w16cid:durableId="1481536656">
    <w:abstractNumId w:val="0"/>
  </w:num>
  <w:num w:numId="7" w16cid:durableId="279455115">
    <w:abstractNumId w:val="1"/>
  </w:num>
  <w:num w:numId="8" w16cid:durableId="1803159475">
    <w:abstractNumId w:val="9"/>
  </w:num>
  <w:num w:numId="9" w16cid:durableId="1527403019">
    <w:abstractNumId w:val="8"/>
  </w:num>
  <w:num w:numId="10" w16cid:durableId="1390223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50B"/>
    <w:rsid w:val="00015DBC"/>
    <w:rsid w:val="000168A9"/>
    <w:rsid w:val="00021981"/>
    <w:rsid w:val="000234E1"/>
    <w:rsid w:val="0002598E"/>
    <w:rsid w:val="00037D52"/>
    <w:rsid w:val="00037E59"/>
    <w:rsid w:val="000450FC"/>
    <w:rsid w:val="00054BC4"/>
    <w:rsid w:val="00056CB0"/>
    <w:rsid w:val="0006257C"/>
    <w:rsid w:val="000627FE"/>
    <w:rsid w:val="00063FBE"/>
    <w:rsid w:val="0007151E"/>
    <w:rsid w:val="00081012"/>
    <w:rsid w:val="00084D7C"/>
    <w:rsid w:val="00087847"/>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B8F"/>
    <w:rsid w:val="00186C8F"/>
    <w:rsid w:val="0018753A"/>
    <w:rsid w:val="00197E68"/>
    <w:rsid w:val="001A1605"/>
    <w:rsid w:val="001A1D74"/>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A29"/>
    <w:rsid w:val="002320EB"/>
    <w:rsid w:val="0023696A"/>
    <w:rsid w:val="00240F75"/>
    <w:rsid w:val="002422CB"/>
    <w:rsid w:val="00245E23"/>
    <w:rsid w:val="00246BB9"/>
    <w:rsid w:val="0025366D"/>
    <w:rsid w:val="0025366F"/>
    <w:rsid w:val="00256735"/>
    <w:rsid w:val="00257F9E"/>
    <w:rsid w:val="00262634"/>
    <w:rsid w:val="002650C5"/>
    <w:rsid w:val="00275984"/>
    <w:rsid w:val="00280EC9"/>
    <w:rsid w:val="00282BEE"/>
    <w:rsid w:val="00284AE8"/>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1F5"/>
    <w:rsid w:val="00312559"/>
    <w:rsid w:val="003204B8"/>
    <w:rsid w:val="00326D7D"/>
    <w:rsid w:val="0033018A"/>
    <w:rsid w:val="0033692F"/>
    <w:rsid w:val="00353718"/>
    <w:rsid w:val="00371533"/>
    <w:rsid w:val="00374F93"/>
    <w:rsid w:val="00377F1D"/>
    <w:rsid w:val="00394901"/>
    <w:rsid w:val="003A04E7"/>
    <w:rsid w:val="003A1C45"/>
    <w:rsid w:val="003A4991"/>
    <w:rsid w:val="003A6E1A"/>
    <w:rsid w:val="003B1D0B"/>
    <w:rsid w:val="003B2172"/>
    <w:rsid w:val="003D1BDE"/>
    <w:rsid w:val="003E746A"/>
    <w:rsid w:val="003F0060"/>
    <w:rsid w:val="00401C12"/>
    <w:rsid w:val="00421DBF"/>
    <w:rsid w:val="0042465A"/>
    <w:rsid w:val="00435B36"/>
    <w:rsid w:val="00442B24"/>
    <w:rsid w:val="004430CD"/>
    <w:rsid w:val="00443EF3"/>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E09"/>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01AC"/>
    <w:rsid w:val="009553EC"/>
    <w:rsid w:val="00955E45"/>
    <w:rsid w:val="00962B70"/>
    <w:rsid w:val="00967C62"/>
    <w:rsid w:val="00982766"/>
    <w:rsid w:val="009852C4"/>
    <w:rsid w:val="00992E53"/>
    <w:rsid w:val="0099583E"/>
    <w:rsid w:val="009A0242"/>
    <w:rsid w:val="009A59ED"/>
    <w:rsid w:val="009B101F"/>
    <w:rsid w:val="009B239B"/>
    <w:rsid w:val="009C5642"/>
    <w:rsid w:val="009D6E1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275"/>
    <w:rsid w:val="00B53059"/>
    <w:rsid w:val="00B562D2"/>
    <w:rsid w:val="00B62087"/>
    <w:rsid w:val="00B62F41"/>
    <w:rsid w:val="00B63782"/>
    <w:rsid w:val="00B6383E"/>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C45"/>
    <w:rsid w:val="00D40416"/>
    <w:rsid w:val="00D430AB"/>
    <w:rsid w:val="00D4782A"/>
    <w:rsid w:val="00D629D4"/>
    <w:rsid w:val="00D709EB"/>
    <w:rsid w:val="00D70C71"/>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5E84"/>
    <w:rsid w:val="00E972A7"/>
    <w:rsid w:val="00EA2839"/>
    <w:rsid w:val="00EB3E91"/>
    <w:rsid w:val="00EB6E15"/>
    <w:rsid w:val="00EC63B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595"/>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84AE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84AE8"/>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180B8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2025-03-20T13:28:00Z</dcterms:created>
  <dcterms:modified xsi:type="dcterms:W3CDTF">2025-03-22T05:54:00Z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