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6405E" w14:paraId="1643A4CA" w14:textId="77777777" w:rsidTr="00C6405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640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405E" w14:paraId="127EAD7E" w14:textId="77777777" w:rsidTr="00C6405E">
        <w:trPr>
          <w:trHeight w:val="413"/>
        </w:trPr>
        <w:tc>
          <w:tcPr>
            <w:tcW w:w="1266" w:type="pct"/>
          </w:tcPr>
          <w:p w14:paraId="3C159AA5" w14:textId="77777777" w:rsidR="0000007A" w:rsidRPr="00C640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4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9F5F6C" w:rsidR="0000007A" w:rsidRPr="00C6405E" w:rsidRDefault="005335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640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6405E" w14:paraId="73C90375" w14:textId="77777777" w:rsidTr="00C6405E">
        <w:trPr>
          <w:trHeight w:val="290"/>
        </w:trPr>
        <w:tc>
          <w:tcPr>
            <w:tcW w:w="1266" w:type="pct"/>
          </w:tcPr>
          <w:p w14:paraId="20D28135" w14:textId="77777777" w:rsidR="0000007A" w:rsidRPr="00C640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6B4F75" w:rsidR="0000007A" w:rsidRPr="00C640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335F6"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5071</w:t>
            </w:r>
          </w:p>
        </w:tc>
      </w:tr>
      <w:tr w:rsidR="0000007A" w:rsidRPr="00C6405E" w14:paraId="05B60576" w14:textId="77777777" w:rsidTr="00C6405E">
        <w:trPr>
          <w:trHeight w:val="331"/>
        </w:trPr>
        <w:tc>
          <w:tcPr>
            <w:tcW w:w="1266" w:type="pct"/>
          </w:tcPr>
          <w:p w14:paraId="0196A627" w14:textId="77777777" w:rsidR="0000007A" w:rsidRPr="00C640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37BEA6" w:rsidR="0000007A" w:rsidRPr="00C6405E" w:rsidRDefault="005335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405E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Short-Term Outcomes of Totally Extraperitoneal and Extended Totally Extraperitoneal Repair of Ventral Hernia</w:t>
            </w:r>
          </w:p>
        </w:tc>
      </w:tr>
      <w:tr w:rsidR="00CF0BBB" w:rsidRPr="00C6405E" w14:paraId="6D508B1C" w14:textId="77777777" w:rsidTr="00C6405E">
        <w:trPr>
          <w:trHeight w:val="332"/>
        </w:trPr>
        <w:tc>
          <w:tcPr>
            <w:tcW w:w="1266" w:type="pct"/>
          </w:tcPr>
          <w:p w14:paraId="32FC28F7" w14:textId="77777777" w:rsidR="00CF0BBB" w:rsidRPr="00C640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FE6AFA" w:rsidR="00CF0BBB" w:rsidRPr="00C6405E" w:rsidRDefault="005335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6405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C6405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6405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6405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405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6405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6405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6405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6405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405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5B72DDA" w:rsidR="00E03C32" w:rsidRDefault="005335F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335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Lithuanian surgery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335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198–204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88C22B2" w:rsidR="00E03C32" w:rsidRPr="004C7263" w:rsidRDefault="005335F6" w:rsidP="005335F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="004C7263" w:rsidRPr="004C726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https://doi.org/10.15388/LietChirur.2024.23(3).6</w:t>
                    </w:r>
                  </w:hyperlink>
                  <w:r w:rsidR="004C7263"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  <w:r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6405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6405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6405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6405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0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405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405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05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6405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6405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405E">
              <w:rPr>
                <w:rFonts w:ascii="Arial" w:hAnsi="Arial" w:cs="Arial"/>
                <w:lang w:val="en-GB"/>
              </w:rPr>
              <w:t>Author’s Feedback</w:t>
            </w:r>
            <w:r w:rsidRPr="00C640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40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6405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640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C6405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05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05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640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40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05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6405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C6405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05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640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40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C6405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405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640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40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405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40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40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640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125F86D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Manuscript titled "A Prospective Observational Cross-Sectional Study Comparing TEP and e-TEP Approaches in Laparoscopic Ventral Hernia Repair." The study explores a relevant topic in minimally invasive surgery and provides interesting insights. However, a few key areas need improvement to enhance the scientific value of this work. My detailed feedback is as follows:</w:t>
            </w:r>
          </w:p>
          <w:p w14:paraId="48B823EC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1. Study Design and Sample Size:</w:t>
            </w:r>
          </w:p>
          <w:p w14:paraId="5B46E2A9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Comment: The authors should clarify how the 60-patient sample size was determined. This is essential to ensure the study has enough strength to detect meaningful differences.</w:t>
            </w:r>
          </w:p>
          <w:p w14:paraId="497243A3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2. Patient Selection Criteria:</w:t>
            </w:r>
          </w:p>
          <w:p w14:paraId="3F99A0AD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 xml:space="preserve">Comment: Please provide more details on how patients with comorbidities like diabetes and obesity were managed. </w:t>
            </w:r>
            <w:proofErr w:type="spellStart"/>
            <w:r w:rsidRPr="00C6405E">
              <w:rPr>
                <w:rFonts w:ascii="Arial" w:hAnsi="Arial" w:cs="Arial"/>
                <w:sz w:val="20"/>
                <w:szCs w:val="20"/>
              </w:rPr>
              <w:t>aken</w:t>
            </w:r>
            <w:proofErr w:type="spellEnd"/>
          </w:p>
          <w:p w14:paraId="03B5EC3C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4. Statistical Analysis:</w:t>
            </w:r>
          </w:p>
          <w:p w14:paraId="75347609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Comment: It would be helpful to include confidence intervals or effect sizes, alongside p-values, to strengthen the statistical interpretation of results.</w:t>
            </w:r>
          </w:p>
          <w:p w14:paraId="78A138F8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5. Discussion Section:</w:t>
            </w:r>
          </w:p>
          <w:p w14:paraId="5C136C1E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Comment: The authors should expand on the clinical implications of their findings. For example, what type of patient would benefit more from e-TEP than TEP based on this study?</w:t>
            </w:r>
          </w:p>
          <w:p w14:paraId="702795A2" w14:textId="77777777" w:rsidR="004E6125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Final Recommendation:</w:t>
            </w:r>
          </w:p>
          <w:p w14:paraId="15DFD0E8" w14:textId="03BCB4F3" w:rsidR="00F1171E" w:rsidRPr="00C6405E" w:rsidRDefault="004E6125" w:rsidP="004E6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05E">
              <w:rPr>
                <w:rFonts w:ascii="Arial" w:hAnsi="Arial" w:cs="Arial"/>
                <w:sz w:val="20"/>
                <w:szCs w:val="20"/>
              </w:rPr>
              <w:t>I believe this study has the potential to add value to the existing literature. However, the above points should be addressed before the manuscript is considered for publication.</w:t>
            </w:r>
          </w:p>
        </w:tc>
        <w:tc>
          <w:tcPr>
            <w:tcW w:w="1523" w:type="pct"/>
          </w:tcPr>
          <w:p w14:paraId="465E098E" w14:textId="77777777" w:rsidR="00F1171E" w:rsidRPr="00C640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640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6405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405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6405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6405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0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640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405E">
              <w:rPr>
                <w:rFonts w:ascii="Arial" w:hAnsi="Arial" w:cs="Arial"/>
                <w:lang w:val="en-GB"/>
              </w:rPr>
              <w:t>Author’s comment</w:t>
            </w:r>
            <w:r w:rsidRPr="00C640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405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6405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0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40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40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40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640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640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640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640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A986A5" w14:textId="77777777" w:rsidR="00C6405E" w:rsidRPr="006F54A3" w:rsidRDefault="00C6405E" w:rsidP="00C640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F54A3">
        <w:rPr>
          <w:rFonts w:ascii="Arial" w:hAnsi="Arial" w:cs="Arial"/>
          <w:b/>
        </w:rPr>
        <w:t>Reviewers:</w:t>
      </w:r>
    </w:p>
    <w:p w14:paraId="7B9F3FE7" w14:textId="77777777" w:rsidR="00C6405E" w:rsidRPr="006F54A3" w:rsidRDefault="00C6405E" w:rsidP="00C640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F54A3">
        <w:rPr>
          <w:rFonts w:ascii="Arial" w:hAnsi="Arial" w:cs="Arial"/>
          <w:b/>
          <w:color w:val="000000"/>
        </w:rPr>
        <w:t>Vinamra Mittal, India</w:t>
      </w:r>
    </w:p>
    <w:p w14:paraId="086673F7" w14:textId="77777777" w:rsidR="00C6405E" w:rsidRPr="00C6405E" w:rsidRDefault="00C6405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6405E" w:rsidRPr="00C6405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3CE1" w14:textId="77777777" w:rsidR="00726F0E" w:rsidRPr="0000007A" w:rsidRDefault="00726F0E" w:rsidP="0099583E">
      <w:r>
        <w:separator/>
      </w:r>
    </w:p>
  </w:endnote>
  <w:endnote w:type="continuationSeparator" w:id="0">
    <w:p w14:paraId="41D23A5C" w14:textId="77777777" w:rsidR="00726F0E" w:rsidRPr="0000007A" w:rsidRDefault="00726F0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576E" w14:textId="77777777" w:rsidR="00726F0E" w:rsidRPr="0000007A" w:rsidRDefault="00726F0E" w:rsidP="0099583E">
      <w:r>
        <w:separator/>
      </w:r>
    </w:p>
  </w:footnote>
  <w:footnote w:type="continuationSeparator" w:id="0">
    <w:p w14:paraId="68F576C8" w14:textId="77777777" w:rsidR="00726F0E" w:rsidRPr="0000007A" w:rsidRDefault="00726F0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511213">
    <w:abstractNumId w:val="3"/>
  </w:num>
  <w:num w:numId="2" w16cid:durableId="872613322">
    <w:abstractNumId w:val="6"/>
  </w:num>
  <w:num w:numId="3" w16cid:durableId="963653505">
    <w:abstractNumId w:val="5"/>
  </w:num>
  <w:num w:numId="4" w16cid:durableId="782187718">
    <w:abstractNumId w:val="7"/>
  </w:num>
  <w:num w:numId="5" w16cid:durableId="123892445">
    <w:abstractNumId w:val="4"/>
  </w:num>
  <w:num w:numId="6" w16cid:durableId="2107072061">
    <w:abstractNumId w:val="0"/>
  </w:num>
  <w:num w:numId="7" w16cid:durableId="1676298674">
    <w:abstractNumId w:val="1"/>
  </w:num>
  <w:num w:numId="8" w16cid:durableId="1772047014">
    <w:abstractNumId w:val="9"/>
  </w:num>
  <w:num w:numId="9" w16cid:durableId="124128357">
    <w:abstractNumId w:val="8"/>
  </w:num>
  <w:num w:numId="10" w16cid:durableId="178854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BC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263"/>
    <w:rsid w:val="004D1E48"/>
    <w:rsid w:val="004D2E36"/>
    <w:rsid w:val="004E08E3"/>
    <w:rsid w:val="004E1D1A"/>
    <w:rsid w:val="004E4915"/>
    <w:rsid w:val="004E612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5F6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AC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F0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5CD"/>
    <w:rsid w:val="007A62F8"/>
    <w:rsid w:val="007B1099"/>
    <w:rsid w:val="007B54A4"/>
    <w:rsid w:val="007C6CDF"/>
    <w:rsid w:val="007D0246"/>
    <w:rsid w:val="007D477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1C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F6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C87"/>
    <w:rsid w:val="00BF5C56"/>
    <w:rsid w:val="00C01111"/>
    <w:rsid w:val="00C03A1D"/>
    <w:rsid w:val="00C10283"/>
    <w:rsid w:val="00C1187E"/>
    <w:rsid w:val="00C11905"/>
    <w:rsid w:val="00C134B0"/>
    <w:rsid w:val="00C1438B"/>
    <w:rsid w:val="00C150D6"/>
    <w:rsid w:val="00C22886"/>
    <w:rsid w:val="00C25C8F"/>
    <w:rsid w:val="00C263C6"/>
    <w:rsid w:val="00C268B8"/>
    <w:rsid w:val="00C435C6"/>
    <w:rsid w:val="00C635B6"/>
    <w:rsid w:val="00C6405E"/>
    <w:rsid w:val="00C70DFC"/>
    <w:rsid w:val="00C82466"/>
    <w:rsid w:val="00C84097"/>
    <w:rsid w:val="00CA4B20"/>
    <w:rsid w:val="00CA7853"/>
    <w:rsid w:val="00CB429B"/>
    <w:rsid w:val="00CC2753"/>
    <w:rsid w:val="00CC75F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16B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6405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88/LietChirur.2024.23(3).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