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5840" w14:textId="079FA66B" w:rsidR="00BA7E1C" w:rsidRDefault="00111403" w:rsidP="00323609">
      <w:pPr>
        <w:pStyle w:val="Heading1"/>
      </w:pPr>
      <w:r>
        <w:t>Heavy metal soil contamination in cocoa plantations in South West Region, Cameroon</w:t>
      </w:r>
    </w:p>
    <w:p w14:paraId="14C6808B" w14:textId="2C7EA45A" w:rsidR="00BA7E1C" w:rsidRDefault="00BA7E1C">
      <w:pPr>
        <w:jc w:val="center"/>
        <w:rPr>
          <w:rFonts w:cs="Times New Roman"/>
          <w:szCs w:val="24"/>
        </w:rPr>
      </w:pPr>
    </w:p>
    <w:p w14:paraId="79599F5C" w14:textId="51CDF1C5" w:rsidR="00E3095B" w:rsidRDefault="00E3095B" w:rsidP="00716245">
      <w:pPr>
        <w:spacing w:line="240" w:lineRule="auto"/>
        <w:rPr>
          <w:rFonts w:cs="Times New Roman"/>
          <w:b/>
          <w:bCs/>
          <w:szCs w:val="24"/>
        </w:rPr>
      </w:pPr>
    </w:p>
    <w:p w14:paraId="64C10342" w14:textId="77777777" w:rsidR="00E443AA" w:rsidRDefault="00E443AA" w:rsidP="00716245">
      <w:pPr>
        <w:spacing w:line="240" w:lineRule="auto"/>
        <w:rPr>
          <w:rFonts w:cs="Times New Roman"/>
          <w:b/>
          <w:bCs/>
          <w:szCs w:val="24"/>
        </w:rPr>
      </w:pPr>
    </w:p>
    <w:p w14:paraId="48DFCC16" w14:textId="4C9E8B7A" w:rsidR="00716245" w:rsidRPr="00716245" w:rsidRDefault="00716245" w:rsidP="00716245">
      <w:pPr>
        <w:spacing w:line="240" w:lineRule="auto"/>
        <w:rPr>
          <w:rFonts w:cs="Times New Roman"/>
          <w:b/>
          <w:bCs/>
          <w:szCs w:val="24"/>
        </w:rPr>
      </w:pPr>
      <w:r w:rsidRPr="00716245">
        <w:rPr>
          <w:rFonts w:cs="Times New Roman"/>
          <w:b/>
          <w:bCs/>
          <w:szCs w:val="24"/>
        </w:rPr>
        <w:t>Abstract</w:t>
      </w:r>
    </w:p>
    <w:p w14:paraId="71C2442D" w14:textId="1A247C1E" w:rsidR="00473020" w:rsidRDefault="00716245" w:rsidP="008820D9">
      <w:pPr>
        <w:spacing w:line="240" w:lineRule="auto"/>
        <w:rPr>
          <w:rFonts w:cs="Times New Roman"/>
          <w:szCs w:val="24"/>
        </w:rPr>
      </w:pPr>
      <w:r>
        <w:rPr>
          <w:rFonts w:eastAsia="MinionPro-Regular"/>
        </w:rPr>
        <w:t>T</w:t>
      </w:r>
      <w:r w:rsidR="009E41E6">
        <w:rPr>
          <w:rFonts w:eastAsia="MinionPro-Regular"/>
        </w:rPr>
        <w:t>he status of</w:t>
      </w:r>
      <w:r w:rsidR="00E3095B">
        <w:rPr>
          <w:rFonts w:eastAsia="MinionPro-Regular"/>
        </w:rPr>
        <w:t xml:space="preserve"> </w:t>
      </w:r>
      <w:r w:rsidR="001F6011">
        <w:rPr>
          <w:rFonts w:eastAsia="MinionPro-Regular"/>
        </w:rPr>
        <w:t xml:space="preserve">heavy metal </w:t>
      </w:r>
      <w:r w:rsidR="009E41E6">
        <w:rPr>
          <w:rFonts w:eastAsia="MinionPro-Regular"/>
        </w:rPr>
        <w:t xml:space="preserve">contamination </w:t>
      </w:r>
      <w:r w:rsidR="00F1757A">
        <w:rPr>
          <w:rFonts w:eastAsia="MinionPro-Regular"/>
        </w:rPr>
        <w:t>of</w:t>
      </w:r>
      <w:r w:rsidR="009E41E6">
        <w:rPr>
          <w:rFonts w:eastAsia="MinionPro-Regular"/>
        </w:rPr>
        <w:t xml:space="preserve"> surface </w:t>
      </w:r>
      <w:r w:rsidR="00FF1EAF">
        <w:rPr>
          <w:rFonts w:eastAsia="MinionPro-Regular"/>
        </w:rPr>
        <w:t xml:space="preserve">soils </w:t>
      </w:r>
      <w:r w:rsidR="00F1757A">
        <w:rPr>
          <w:rFonts w:eastAsia="MinionPro-Regular"/>
        </w:rPr>
        <w:t xml:space="preserve">in </w:t>
      </w:r>
      <w:r w:rsidR="00E3095B">
        <w:rPr>
          <w:rFonts w:eastAsia="MinionPro-Regular"/>
        </w:rPr>
        <w:t xml:space="preserve">two </w:t>
      </w:r>
      <w:r w:rsidR="00215A57">
        <w:rPr>
          <w:rFonts w:eastAsia="MinionPro-Regular"/>
        </w:rPr>
        <w:t>cocoa plantations</w:t>
      </w:r>
      <w:r w:rsidR="009E41E6">
        <w:rPr>
          <w:rFonts w:eastAsia="MinionPro-Regular"/>
        </w:rPr>
        <w:t xml:space="preserve"> of approximately 30 years</w:t>
      </w:r>
      <w:r>
        <w:rPr>
          <w:rFonts w:eastAsia="MinionPro-Regular"/>
        </w:rPr>
        <w:t xml:space="preserve"> in Cameroon</w:t>
      </w:r>
      <w:r w:rsidR="00215A57">
        <w:rPr>
          <w:rFonts w:eastAsia="MinionPro-Regular"/>
        </w:rPr>
        <w:t xml:space="preserve"> was </w:t>
      </w:r>
      <w:r w:rsidR="00D46813">
        <w:rPr>
          <w:rFonts w:eastAsia="MinionPro-Regular"/>
        </w:rPr>
        <w:t>evaluated.</w:t>
      </w:r>
      <w:r w:rsidR="009E41E6">
        <w:rPr>
          <w:rFonts w:eastAsia="MinionPro-Regular"/>
        </w:rPr>
        <w:t xml:space="preserve"> The bioavailable fractions of Fe, Cu, Zn, Cd and Cr </w:t>
      </w:r>
      <w:r w:rsidR="00590C7A">
        <w:rPr>
          <w:rFonts w:eastAsia="MinionPro-Regular"/>
        </w:rPr>
        <w:t>were</w:t>
      </w:r>
      <w:r w:rsidR="009E41E6">
        <w:rPr>
          <w:rFonts w:eastAsia="MinionPro-Regular"/>
        </w:rPr>
        <w:t xml:space="preserve"> used to assess the extent of heavy metal contamination </w:t>
      </w:r>
      <w:r>
        <w:rPr>
          <w:rFonts w:eastAsia="MinionPro-Regular"/>
        </w:rPr>
        <w:t xml:space="preserve">using </w:t>
      </w:r>
      <w:r w:rsidR="009E41E6">
        <w:rPr>
          <w:rFonts w:eastAsia="MinionPro-Regular"/>
        </w:rPr>
        <w:t>a selection of contamination indices.</w:t>
      </w:r>
      <w:r w:rsidR="008228AB">
        <w:rPr>
          <w:rFonts w:eastAsia="MinionPro-Regular"/>
        </w:rPr>
        <w:t xml:space="preserve"> </w:t>
      </w:r>
      <w:r w:rsidR="007731B0">
        <w:rPr>
          <w:rFonts w:eastAsia="MinionPro-Regular"/>
        </w:rPr>
        <w:t>In addition, o</w:t>
      </w:r>
      <w:r w:rsidR="00473020">
        <w:rPr>
          <w:rFonts w:eastAsia="MinionPro-Regular"/>
        </w:rPr>
        <w:t xml:space="preserve">ther physicochemical properties including organic matter, particle size, CEC and pH were also assessed. </w:t>
      </w:r>
      <w:r w:rsidR="006262C8">
        <w:rPr>
          <w:rFonts w:eastAsia="MinionPro-Regular"/>
        </w:rPr>
        <w:t xml:space="preserve">One of the farms </w:t>
      </w:r>
      <w:r w:rsidR="00760E61">
        <w:rPr>
          <w:rFonts w:eastAsia="MinionPro-Regular"/>
        </w:rPr>
        <w:t>was</w:t>
      </w:r>
      <w:r w:rsidR="006262C8">
        <w:rPr>
          <w:rFonts w:eastAsia="MinionPro-Regular"/>
        </w:rPr>
        <w:t xml:space="preserve"> dominated by sand </w:t>
      </w:r>
      <w:r w:rsidR="00473020">
        <w:rPr>
          <w:rFonts w:cs="Times New Roman"/>
          <w:szCs w:val="24"/>
        </w:rPr>
        <w:t xml:space="preserve">(64.56 % - 73.46 % sand) in contrast to </w:t>
      </w:r>
      <w:r w:rsidR="008E79DF">
        <w:rPr>
          <w:rFonts w:cs="Times New Roman"/>
          <w:szCs w:val="24"/>
        </w:rPr>
        <w:t>the other (</w:t>
      </w:r>
      <w:r w:rsidR="00473020">
        <w:rPr>
          <w:rFonts w:cs="Times New Roman"/>
          <w:szCs w:val="24"/>
        </w:rPr>
        <w:t>2.56 % to 37.51 %</w:t>
      </w:r>
      <w:r w:rsidR="008E79DF">
        <w:rPr>
          <w:rFonts w:cs="Times New Roman"/>
          <w:szCs w:val="24"/>
        </w:rPr>
        <w:t>)</w:t>
      </w:r>
      <w:r w:rsidR="00473020">
        <w:rPr>
          <w:rFonts w:cs="Times New Roman"/>
          <w:szCs w:val="24"/>
        </w:rPr>
        <w:t xml:space="preserve"> and the later </w:t>
      </w:r>
      <w:r w:rsidR="00171D85">
        <w:rPr>
          <w:rFonts w:cs="Times New Roman"/>
          <w:szCs w:val="24"/>
        </w:rPr>
        <w:t>h</w:t>
      </w:r>
      <w:r w:rsidR="003859A2">
        <w:rPr>
          <w:rFonts w:cs="Times New Roman"/>
          <w:szCs w:val="24"/>
        </w:rPr>
        <w:t>ad</w:t>
      </w:r>
      <w:r w:rsidR="00171D85">
        <w:rPr>
          <w:rFonts w:cs="Times New Roman"/>
          <w:szCs w:val="24"/>
        </w:rPr>
        <w:t xml:space="preserve"> a </w:t>
      </w:r>
      <w:r w:rsidR="00473020">
        <w:rPr>
          <w:rFonts w:cs="Times New Roman"/>
          <w:szCs w:val="24"/>
        </w:rPr>
        <w:t xml:space="preserve">higher clay </w:t>
      </w:r>
      <w:r w:rsidR="004754AB">
        <w:rPr>
          <w:rFonts w:cs="Times New Roman"/>
          <w:szCs w:val="24"/>
        </w:rPr>
        <w:t>content</w:t>
      </w:r>
      <w:r w:rsidR="00473020">
        <w:rPr>
          <w:rFonts w:cs="Times New Roman"/>
          <w:szCs w:val="24"/>
        </w:rPr>
        <w:t xml:space="preserve">. </w:t>
      </w:r>
      <w:r w:rsidR="00E3095B">
        <w:rPr>
          <w:rFonts w:cs="Times New Roman"/>
          <w:lang w:val="en-GB"/>
        </w:rPr>
        <w:t xml:space="preserve">The order of abundance of heavy metals, as expressed by the mean values, is as follows Fe &gt; Cu &gt; Zn &gt; Cr &gt; Cd in soils from the two areas. </w:t>
      </w:r>
      <w:r w:rsidR="00473020">
        <w:rPr>
          <w:rFonts w:cs="Times New Roman"/>
          <w:szCs w:val="24"/>
        </w:rPr>
        <w:t>C</w:t>
      </w:r>
      <w:r w:rsidR="002414ED">
        <w:rPr>
          <w:rFonts w:cs="Times New Roman"/>
          <w:szCs w:val="24"/>
        </w:rPr>
        <w:t>ontamination Factor of</w:t>
      </w:r>
      <w:r w:rsidR="00473020">
        <w:rPr>
          <w:rFonts w:eastAsia="Calibri" w:cs="Times New Roman"/>
        </w:rPr>
        <w:t xml:space="preserve"> Cu-, Zn- and Cd are considerable for </w:t>
      </w:r>
      <w:r w:rsidR="008C0562">
        <w:rPr>
          <w:rFonts w:eastAsia="Calibri" w:cs="Times New Roman"/>
        </w:rPr>
        <w:t xml:space="preserve">clay-dominated </w:t>
      </w:r>
      <w:r w:rsidR="00473020">
        <w:rPr>
          <w:rFonts w:eastAsia="Calibri" w:cs="Times New Roman"/>
        </w:rPr>
        <w:t>soil</w:t>
      </w:r>
      <w:r w:rsidR="00E73B29">
        <w:rPr>
          <w:rFonts w:eastAsia="Calibri" w:cs="Times New Roman"/>
        </w:rPr>
        <w:t>.</w:t>
      </w:r>
      <w:r w:rsidR="002414ED">
        <w:rPr>
          <w:rFonts w:eastAsia="Calibri" w:cs="Times New Roman"/>
        </w:rPr>
        <w:t xml:space="preserve"> </w:t>
      </w:r>
      <w:r w:rsidR="00457015">
        <w:rPr>
          <w:rFonts w:eastAsia="Calibri" w:cs="Times New Roman"/>
          <w:szCs w:val="24"/>
        </w:rPr>
        <w:t xml:space="preserve">The potential ecological risk of the metals in both soils </w:t>
      </w:r>
      <w:r w:rsidR="003859A2">
        <w:rPr>
          <w:rFonts w:eastAsia="Calibri" w:cs="Times New Roman"/>
          <w:szCs w:val="24"/>
        </w:rPr>
        <w:t>were</w:t>
      </w:r>
      <w:r w:rsidR="00457015">
        <w:rPr>
          <w:rFonts w:eastAsia="Calibri" w:cs="Times New Roman"/>
          <w:szCs w:val="24"/>
        </w:rPr>
        <w:t xml:space="preserve"> low </w:t>
      </w:r>
      <w:r w:rsidR="00E73FB4">
        <w:rPr>
          <w:rFonts w:eastAsia="Calibri" w:cs="Times New Roman"/>
          <w:szCs w:val="24"/>
        </w:rPr>
        <w:t>with the exception</w:t>
      </w:r>
      <w:r w:rsidR="00095727">
        <w:rPr>
          <w:rFonts w:eastAsia="Calibri" w:cs="Times New Roman"/>
          <w:szCs w:val="24"/>
        </w:rPr>
        <w:t xml:space="preserve"> of</w:t>
      </w:r>
      <w:r w:rsidR="002414ED">
        <w:rPr>
          <w:rFonts w:eastAsia="Calibri" w:cs="Times New Roman"/>
          <w:szCs w:val="24"/>
        </w:rPr>
        <w:t xml:space="preserve"> Cd in </w:t>
      </w:r>
      <w:r w:rsidR="00E73B29">
        <w:rPr>
          <w:rFonts w:eastAsia="Calibri" w:cs="Times New Roman"/>
          <w:szCs w:val="24"/>
        </w:rPr>
        <w:t>the clayey</w:t>
      </w:r>
      <w:r w:rsidR="00180553">
        <w:rPr>
          <w:rFonts w:eastAsia="Calibri" w:cs="Times New Roman"/>
          <w:szCs w:val="24"/>
        </w:rPr>
        <w:t xml:space="preserve"> soil</w:t>
      </w:r>
      <w:r w:rsidR="00457015">
        <w:rPr>
          <w:rFonts w:eastAsia="Calibri" w:cs="Times New Roman"/>
          <w:szCs w:val="24"/>
        </w:rPr>
        <w:t xml:space="preserve">. </w:t>
      </w:r>
      <w:r w:rsidR="002414ED">
        <w:rPr>
          <w:rFonts w:eastAsia="Calibri" w:cs="Times New Roman"/>
          <w:szCs w:val="24"/>
        </w:rPr>
        <w:t>Results for hazard assessment show</w:t>
      </w:r>
      <w:r w:rsidR="00180553">
        <w:rPr>
          <w:rFonts w:eastAsia="Calibri" w:cs="Times New Roman"/>
          <w:szCs w:val="24"/>
        </w:rPr>
        <w:t>ed</w:t>
      </w:r>
      <w:r w:rsidR="002414ED">
        <w:rPr>
          <w:rFonts w:eastAsia="Calibri" w:cs="Times New Roman"/>
          <w:szCs w:val="24"/>
        </w:rPr>
        <w:t xml:space="preserve"> </w:t>
      </w:r>
      <w:r w:rsidR="002414ED">
        <w:rPr>
          <w:rFonts w:cs="Times New Roman"/>
          <w:szCs w:val="24"/>
        </w:rPr>
        <w:t xml:space="preserve">Cu levels </w:t>
      </w:r>
      <w:r w:rsidR="00180553">
        <w:rPr>
          <w:rFonts w:cs="Times New Roman"/>
          <w:szCs w:val="24"/>
        </w:rPr>
        <w:t>were</w:t>
      </w:r>
      <w:r w:rsidR="002414ED">
        <w:rPr>
          <w:rFonts w:cs="Times New Roman"/>
          <w:szCs w:val="24"/>
        </w:rPr>
        <w:t xml:space="preserve"> within the low </w:t>
      </w:r>
      <w:r w:rsidR="002414ED">
        <w:rPr>
          <w:rFonts w:eastAsia="Calibri" w:cs="Times New Roman"/>
          <w:szCs w:val="24"/>
        </w:rPr>
        <w:t xml:space="preserve">ISQC sediment criteria in </w:t>
      </w:r>
      <w:r w:rsidR="00023B25">
        <w:rPr>
          <w:rFonts w:eastAsia="Calibri" w:cs="Times New Roman"/>
          <w:szCs w:val="24"/>
        </w:rPr>
        <w:t>the clay-dominated soil</w:t>
      </w:r>
      <w:r w:rsidR="002414ED">
        <w:rPr>
          <w:rFonts w:eastAsia="Calibri" w:cs="Times New Roman"/>
          <w:szCs w:val="24"/>
        </w:rPr>
        <w:t>; possibly linked to the long-term application of Cu-fungicide.</w:t>
      </w:r>
    </w:p>
    <w:p w14:paraId="17E1F104" w14:textId="6B033862" w:rsidR="006A2322" w:rsidRDefault="006A2322" w:rsidP="008820D9">
      <w:pPr>
        <w:spacing w:line="240" w:lineRule="auto"/>
        <w:rPr>
          <w:rFonts w:cs="Times New Roman"/>
          <w:szCs w:val="24"/>
        </w:rPr>
      </w:pPr>
      <w:r>
        <w:rPr>
          <w:rFonts w:cs="Times New Roman"/>
          <w:b/>
          <w:szCs w:val="24"/>
        </w:rPr>
        <w:t>Key words:</w:t>
      </w:r>
      <w:r w:rsidRPr="00323609">
        <w:rPr>
          <w:rFonts w:cs="Times New Roman"/>
          <w:szCs w:val="24"/>
        </w:rPr>
        <w:tab/>
      </w:r>
      <w:r>
        <w:rPr>
          <w:rFonts w:cs="Times New Roman"/>
          <w:szCs w:val="24"/>
        </w:rPr>
        <w:t>Heavy metal</w:t>
      </w:r>
      <w:r w:rsidR="003545F0">
        <w:rPr>
          <w:rFonts w:cs="Times New Roman"/>
          <w:szCs w:val="24"/>
        </w:rPr>
        <w:t>,</w:t>
      </w:r>
      <w:r>
        <w:rPr>
          <w:rFonts w:cs="Times New Roman"/>
          <w:szCs w:val="24"/>
        </w:rPr>
        <w:t xml:space="preserve"> contamination</w:t>
      </w:r>
      <w:r w:rsidR="003545F0">
        <w:rPr>
          <w:rFonts w:cs="Times New Roman"/>
          <w:szCs w:val="24"/>
        </w:rPr>
        <w:t xml:space="preserve"> indices</w:t>
      </w:r>
      <w:r>
        <w:rPr>
          <w:rFonts w:cs="Times New Roman"/>
          <w:szCs w:val="24"/>
        </w:rPr>
        <w:t>, coc</w:t>
      </w:r>
      <w:r w:rsidR="00A434F8">
        <w:rPr>
          <w:rFonts w:cs="Times New Roman"/>
          <w:szCs w:val="24"/>
        </w:rPr>
        <w:t>oa</w:t>
      </w:r>
      <w:r w:rsidR="00153480">
        <w:rPr>
          <w:rFonts w:cs="Times New Roman"/>
          <w:szCs w:val="24"/>
        </w:rPr>
        <w:t xml:space="preserve"> plantation</w:t>
      </w:r>
      <w:r>
        <w:rPr>
          <w:rFonts w:cs="Times New Roman"/>
          <w:szCs w:val="24"/>
        </w:rPr>
        <w:t>, Cameroon</w:t>
      </w:r>
    </w:p>
    <w:p w14:paraId="599259D9" w14:textId="77777777" w:rsidR="006E271A" w:rsidRDefault="006E271A" w:rsidP="008820D9">
      <w:pPr>
        <w:pStyle w:val="Heading2"/>
        <w:spacing w:line="240" w:lineRule="auto"/>
        <w:ind w:left="720"/>
      </w:pPr>
    </w:p>
    <w:p w14:paraId="6D5F4DB5" w14:textId="7C8906C8" w:rsidR="00BA7E1C" w:rsidRDefault="006E271A" w:rsidP="006E271A">
      <w:pPr>
        <w:pStyle w:val="Heading2"/>
        <w:ind w:left="720"/>
      </w:pPr>
      <w:r>
        <w:t>INTRODUCTION</w:t>
      </w:r>
    </w:p>
    <w:p w14:paraId="279D9423" w14:textId="3CA9A8B9" w:rsidR="009A7DAD" w:rsidRDefault="00352955" w:rsidP="008820D9">
      <w:pPr>
        <w:spacing w:line="240" w:lineRule="auto"/>
      </w:pPr>
      <w:r>
        <w:t xml:space="preserve">In Cameroon, like in many other developing countries, agricultural practices rely heavily on </w:t>
      </w:r>
      <w:r w:rsidRPr="002E3F07">
        <w:t>agrochemicals to prevent and/or control the crops threatening diseases (Emoghene and Futughe, 2016).</w:t>
      </w:r>
      <w:r>
        <w:t xml:space="preserve"> </w:t>
      </w:r>
      <w:r w:rsidR="00F85BE3" w:rsidRPr="00F85BE3">
        <w:t>Cameroon was the fifth highest cocoa producer in the world in 2013/2014 (Ngalame, 2014). Cameroon’s cocoa outputs increased from 211,000 metric tons in 2013/2014 to 232,000 metric tons in 2014/2015, although some projections indicated that cocoa production would decrease to 230,000 metric tons in 2015/2016 (Statistical Portal, 2016).</w:t>
      </w:r>
      <w:r w:rsidR="0068575D">
        <w:t xml:space="preserve"> </w:t>
      </w:r>
      <w:r w:rsidR="00CE5D75">
        <w:t>Cocoa production i</w:t>
      </w:r>
      <w:r w:rsidR="004F53FE">
        <w:t>s</w:t>
      </w:r>
      <w:r w:rsidR="00CE5D75">
        <w:t xml:space="preserve"> </w:t>
      </w:r>
      <w:r w:rsidR="009445E2">
        <w:t xml:space="preserve">however, </w:t>
      </w:r>
      <w:r w:rsidR="00CE5D75">
        <w:t xml:space="preserve">threatened by a range of </w:t>
      </w:r>
      <w:r w:rsidR="00C71DFA">
        <w:t xml:space="preserve">pests and diseases. </w:t>
      </w:r>
      <w:r w:rsidR="004F53FE" w:rsidRPr="004F53FE">
        <w:t>In Cameroon, among the most common and highly destructive cocoa pests are mirids (Bisseleua et al., 2011; Babin et al., 2010), which could be responsible for between 30 to 70% of cocoa yield losses (Anikwe et al., 2009).</w:t>
      </w:r>
      <w:r w:rsidR="00D22401">
        <w:t xml:space="preserve"> </w:t>
      </w:r>
      <w:r w:rsidR="00476842">
        <w:t>The e</w:t>
      </w:r>
      <w:r w:rsidR="008C2C0C" w:rsidRPr="008C2C0C">
        <w:t>mergence of climate change as a global environmental problem conspicuously undermines cocoa productivity with persistent droughts coupled with outbreak of pests and diseases</w:t>
      </w:r>
      <w:r w:rsidR="008C2C0C">
        <w:t xml:space="preserve"> (</w:t>
      </w:r>
      <w:r w:rsidR="00B528D8">
        <w:t>Oyekale, 2016).</w:t>
      </w:r>
      <w:r w:rsidR="00476842">
        <w:t xml:space="preserve"> </w:t>
      </w:r>
      <w:r w:rsidR="00B63830">
        <w:t xml:space="preserve">Farmers commonly rely heavily </w:t>
      </w:r>
      <w:r w:rsidR="00D536F1">
        <w:t>on</w:t>
      </w:r>
      <w:r w:rsidR="005F345D" w:rsidRPr="00BE1E8A">
        <w:t xml:space="preserve"> the use of pesticides </w:t>
      </w:r>
      <w:r w:rsidR="005F345D">
        <w:t xml:space="preserve">in the </w:t>
      </w:r>
      <w:r w:rsidR="006E7F41" w:rsidRPr="00BE1E8A">
        <w:t>management and prevention of cocoa pests and diseases.</w:t>
      </w:r>
      <w:r w:rsidR="006E7F41">
        <w:t xml:space="preserve"> </w:t>
      </w:r>
      <w:r w:rsidR="004F1B42">
        <w:t>Copper-based f</w:t>
      </w:r>
      <w:r w:rsidR="00476842" w:rsidRPr="00476842">
        <w:t xml:space="preserve">ungicide is the most important component of pest and disease control programs in cocoa production systems (Olujide and Adeogun, 2006; Adabe and Ngo-Samnick, 2014). </w:t>
      </w:r>
    </w:p>
    <w:p w14:paraId="32A0E01D" w14:textId="0E390AA5" w:rsidR="00903D88" w:rsidRPr="00903D88" w:rsidRDefault="002C6820" w:rsidP="008820D9">
      <w:pPr>
        <w:spacing w:line="240" w:lineRule="auto"/>
        <w:rPr>
          <w:lang w:val="en-GB"/>
        </w:rPr>
      </w:pPr>
      <w:r w:rsidRPr="009B3623">
        <w:t xml:space="preserve">Long term use of Cu fungicides </w:t>
      </w:r>
      <w:r w:rsidR="001749F8">
        <w:t>are</w:t>
      </w:r>
      <w:r w:rsidRPr="009B3623">
        <w:t xml:space="preserve"> </w:t>
      </w:r>
      <w:r w:rsidR="00677E0B" w:rsidRPr="00624290">
        <w:t xml:space="preserve">detrimental to soil microorganisms (Merrington et al. 2002) </w:t>
      </w:r>
      <w:r w:rsidR="001749F8" w:rsidRPr="00624290">
        <w:t xml:space="preserve">and are responsible for reducing respiration and microbial </w:t>
      </w:r>
      <w:proofErr w:type="gramStart"/>
      <w:r w:rsidR="001749F8" w:rsidRPr="00624290">
        <w:t>carbon:total</w:t>
      </w:r>
      <w:proofErr w:type="gramEnd"/>
      <w:r w:rsidR="001749F8" w:rsidRPr="00624290">
        <w:t xml:space="preserve"> carbon ratio (Gaw et al. 2003).</w:t>
      </w:r>
      <w:r w:rsidR="001749F8">
        <w:t xml:space="preserve"> </w:t>
      </w:r>
      <w:r w:rsidR="009A2635" w:rsidRPr="00360C79">
        <w:t xml:space="preserve">Aikpokpodion et al., </w:t>
      </w:r>
      <w:r w:rsidR="009A2635">
        <w:t>(</w:t>
      </w:r>
      <w:r w:rsidR="009A2635" w:rsidRPr="00360C79">
        <w:t>2010)</w:t>
      </w:r>
      <w:r w:rsidR="009A2635">
        <w:t xml:space="preserve"> </w:t>
      </w:r>
      <w:r w:rsidR="00005B2F">
        <w:t xml:space="preserve">attributed </w:t>
      </w:r>
      <w:r w:rsidR="00302E7B" w:rsidRPr="00360C79">
        <w:t>copper contamination of soils in some cocoa plantations in Nigeria</w:t>
      </w:r>
      <w:r w:rsidR="00302E7B">
        <w:t xml:space="preserve"> to </w:t>
      </w:r>
      <w:r w:rsidR="00302E7B" w:rsidRPr="00360C79">
        <w:t>the use of copper</w:t>
      </w:r>
      <w:r w:rsidR="00302E7B">
        <w:t>-</w:t>
      </w:r>
      <w:r w:rsidR="00302E7B" w:rsidRPr="00360C79">
        <w:t>based fungicides in treating black pod disease</w:t>
      </w:r>
      <w:r w:rsidR="00302E7B">
        <w:t>.</w:t>
      </w:r>
      <w:r w:rsidR="00302E7B" w:rsidRPr="00302E7B">
        <w:t xml:space="preserve"> </w:t>
      </w:r>
      <w:r w:rsidR="00302E7B" w:rsidRPr="00360C79">
        <w:t xml:space="preserve">Toselli et al, </w:t>
      </w:r>
      <w:r w:rsidR="00302E7B">
        <w:t>(</w:t>
      </w:r>
      <w:r w:rsidR="00302E7B" w:rsidRPr="00360C79">
        <w:t>2009</w:t>
      </w:r>
      <w:r w:rsidR="00302E7B">
        <w:t xml:space="preserve">) </w:t>
      </w:r>
      <w:r w:rsidR="00E71929">
        <w:t xml:space="preserve">explained </w:t>
      </w:r>
      <w:r w:rsidR="009A7DAD">
        <w:t>the accumulation</w:t>
      </w:r>
      <w:r w:rsidR="00360C79" w:rsidRPr="00360C79">
        <w:t xml:space="preserve"> of copper in soil </w:t>
      </w:r>
      <w:r w:rsidR="00EA6B6A">
        <w:t>as a result</w:t>
      </w:r>
      <w:r w:rsidR="00E71929">
        <w:t xml:space="preserve"> of</w:t>
      </w:r>
      <w:r w:rsidR="00360C79" w:rsidRPr="00360C79">
        <w:t xml:space="preserve"> repeated application of fungicides to control fungal diseases of pear and grapes in Italy</w:t>
      </w:r>
      <w:bookmarkStart w:id="0" w:name="_Hlk12098513"/>
      <w:r w:rsidR="00360C79" w:rsidRPr="00360C79">
        <w:t>.</w:t>
      </w:r>
      <w:bookmarkEnd w:id="0"/>
      <w:r w:rsidR="002826D0">
        <w:t xml:space="preserve"> </w:t>
      </w:r>
      <w:r w:rsidR="002826D0" w:rsidRPr="002826D0">
        <w:t xml:space="preserve">A study </w:t>
      </w:r>
      <w:r w:rsidR="002826D0" w:rsidRPr="002826D0">
        <w:lastRenderedPageBreak/>
        <w:t>conducted in India also revealed that high levels of Bordeaux mixture application resulted in significant accumulation of copper in topsoil and subsoil (Savithri et al., 2003)</w:t>
      </w:r>
      <w:r w:rsidR="0002686F">
        <w:t xml:space="preserve">. </w:t>
      </w:r>
      <w:r w:rsidR="00624290" w:rsidRPr="00624290">
        <w:t>Chaignon et al, (2001) reported that plants take in copper (Cu) as well as other metals, more intensely from contaminated soils which are poor in iron (Fe) and zinc (Zn).</w:t>
      </w:r>
      <w:r w:rsidR="001A0F99">
        <w:t xml:space="preserve"> </w:t>
      </w:r>
      <w:r w:rsidR="00A302A2" w:rsidRPr="00A302A2">
        <w:t xml:space="preserve">The concentration of cadmium, lead, copper and arsenic in cocoa beans is of the interest as these metals or trace elements (in high concentrations) are generally considered toxic to human beings. </w:t>
      </w:r>
      <w:r w:rsidR="00E44FB9">
        <w:t xml:space="preserve">Previous </w:t>
      </w:r>
      <w:r w:rsidR="00E729B6">
        <w:t xml:space="preserve">research </w:t>
      </w:r>
      <w:r w:rsidR="00E729B6" w:rsidRPr="00A302A2">
        <w:t>has</w:t>
      </w:r>
      <w:r w:rsidR="00A302A2" w:rsidRPr="00A302A2">
        <w:t xml:space="preserve"> investigated the content of cadmium (Cd), copper (Cu), lead (Pb), and arsenic (As) in cocoa beans from various countries as well as in some chocolate products</w:t>
      </w:r>
      <w:r w:rsidR="00C2466E">
        <w:t xml:space="preserve"> (</w:t>
      </w:r>
      <w:r w:rsidR="00C2466E" w:rsidRPr="00360C79">
        <w:t>Aikpokpodion et al., 2010</w:t>
      </w:r>
      <w:r w:rsidR="00C2466E">
        <w:t>;</w:t>
      </w:r>
      <w:r w:rsidR="002A08C1">
        <w:t xml:space="preserve"> </w:t>
      </w:r>
      <w:r w:rsidR="002A08C1" w:rsidRPr="002A08C1">
        <w:t>Aikpokpodion</w:t>
      </w:r>
      <w:r w:rsidR="002A08C1">
        <w:t xml:space="preserve"> et al, 2013</w:t>
      </w:r>
      <w:r w:rsidR="00C2466E" w:rsidRPr="00360C79">
        <w:t>)</w:t>
      </w:r>
      <w:r w:rsidR="00A302A2" w:rsidRPr="00A302A2">
        <w:t xml:space="preserve">. </w:t>
      </w:r>
      <w:r w:rsidR="00A4194F">
        <w:t>S</w:t>
      </w:r>
      <w:r w:rsidR="00995F6A">
        <w:t xml:space="preserve">oil </w:t>
      </w:r>
      <w:r w:rsidR="00F61F1E">
        <w:t xml:space="preserve">copper contamination can be </w:t>
      </w:r>
      <w:r w:rsidR="00BA14B3">
        <w:t xml:space="preserve">as a result of </w:t>
      </w:r>
      <w:r w:rsidR="00E729B6">
        <w:t>long-term</w:t>
      </w:r>
      <w:r w:rsidR="00E45572">
        <w:t xml:space="preserve"> application of fungicides</w:t>
      </w:r>
      <w:r w:rsidR="00AE29BD">
        <w:t>. T</w:t>
      </w:r>
      <w:r w:rsidR="00E729B6">
        <w:t xml:space="preserve">he </w:t>
      </w:r>
      <w:r w:rsidR="00A45514">
        <w:t xml:space="preserve">contamination of such soils </w:t>
      </w:r>
      <w:r w:rsidR="00F1140E">
        <w:t xml:space="preserve">with </w:t>
      </w:r>
      <w:r w:rsidR="00E729B6">
        <w:t xml:space="preserve">other heavy metals such as </w:t>
      </w:r>
      <w:r w:rsidR="00995F6A">
        <w:t xml:space="preserve">Cd, Cu, Pb and </w:t>
      </w:r>
      <w:proofErr w:type="gramStart"/>
      <w:r w:rsidR="00A4194F">
        <w:t>As</w:t>
      </w:r>
      <w:proofErr w:type="gramEnd"/>
      <w:r w:rsidR="00A4194F">
        <w:t xml:space="preserve"> </w:t>
      </w:r>
      <w:r w:rsidR="00A4194F" w:rsidRPr="00BA14B3">
        <w:t>on which cocoa is grown is another means through which these metals can get into cocoa beans.</w:t>
      </w:r>
      <w:r w:rsidR="00AE29BD">
        <w:t xml:space="preserve"> </w:t>
      </w:r>
      <w:r w:rsidR="002C2857">
        <w:t>Such contamination</w:t>
      </w:r>
      <w:r w:rsidR="00BA14B3" w:rsidRPr="00BA14B3">
        <w:t xml:space="preserve"> however</w:t>
      </w:r>
      <w:r w:rsidR="002C2857">
        <w:t xml:space="preserve"> could result from </w:t>
      </w:r>
      <w:r w:rsidR="0001791E">
        <w:t xml:space="preserve">the nature of </w:t>
      </w:r>
      <w:r w:rsidR="00BA14B3" w:rsidRPr="00BA14B3">
        <w:t xml:space="preserve">the parent material from which the soils are formed and </w:t>
      </w:r>
      <w:r w:rsidR="00D15CFC">
        <w:t xml:space="preserve">the </w:t>
      </w:r>
      <w:r w:rsidR="00BA14B3" w:rsidRPr="00BA14B3">
        <w:t xml:space="preserve">presence of other </w:t>
      </w:r>
      <w:r w:rsidR="0001791E">
        <w:t>sources of contamination</w:t>
      </w:r>
      <w:r w:rsidR="00903D88">
        <w:t xml:space="preserve">. </w:t>
      </w:r>
      <w:r w:rsidR="00904B2B" w:rsidRPr="00904B2B">
        <w:t xml:space="preserve">Vītola &amp; Ciproviča </w:t>
      </w:r>
      <w:r w:rsidR="00904B2B">
        <w:t>(</w:t>
      </w:r>
      <w:r w:rsidR="00904B2B" w:rsidRPr="00904B2B">
        <w:t>2016</w:t>
      </w:r>
      <w:r w:rsidR="00904B2B">
        <w:t xml:space="preserve">) </w:t>
      </w:r>
      <w:r w:rsidR="00F91DC9">
        <w:t xml:space="preserve">investigated the </w:t>
      </w:r>
      <w:r w:rsidR="00CB4DCF">
        <w:t xml:space="preserve">potential </w:t>
      </w:r>
      <w:r w:rsidR="00E76C17">
        <w:t xml:space="preserve">risk </w:t>
      </w:r>
      <w:r w:rsidR="00946BAF">
        <w:t xml:space="preserve">and safety </w:t>
      </w:r>
      <w:r w:rsidR="00E76C17">
        <w:t xml:space="preserve">of </w:t>
      </w:r>
      <w:r w:rsidR="00A57462">
        <w:t xml:space="preserve">heavy metal </w:t>
      </w:r>
      <w:r w:rsidR="00E76C17">
        <w:t>contamination</w:t>
      </w:r>
      <w:r w:rsidR="000A6D8F">
        <w:t xml:space="preserve"> </w:t>
      </w:r>
      <w:r w:rsidR="00E76C17">
        <w:t>up the value chain from</w:t>
      </w:r>
      <w:r w:rsidR="000A6D8F">
        <w:t xml:space="preserve"> </w:t>
      </w:r>
      <w:r w:rsidR="00946BAF">
        <w:t xml:space="preserve">cocoa beans. </w:t>
      </w:r>
    </w:p>
    <w:p w14:paraId="59036DA5" w14:textId="77777777" w:rsidR="00A45DD3" w:rsidRDefault="00111403" w:rsidP="008820D9">
      <w:pPr>
        <w:spacing w:line="240" w:lineRule="auto"/>
        <w:rPr>
          <w:lang w:val="en-GB"/>
        </w:rPr>
      </w:pPr>
      <w:r>
        <w:rPr>
          <w:lang w:val="en-GB"/>
        </w:rPr>
        <w:t xml:space="preserve">Total metal content in soil </w:t>
      </w:r>
      <w:r w:rsidR="00A45DD3">
        <w:rPr>
          <w:lang w:val="en-GB"/>
        </w:rPr>
        <w:t>neither</w:t>
      </w:r>
      <w:r>
        <w:rPr>
          <w:lang w:val="en-GB"/>
        </w:rPr>
        <w:t xml:space="preserve"> represent</w:t>
      </w:r>
      <w:r w:rsidR="00A45DD3">
        <w:rPr>
          <w:lang w:val="en-GB"/>
        </w:rPr>
        <w:t>s</w:t>
      </w:r>
      <w:r>
        <w:rPr>
          <w:lang w:val="en-GB"/>
        </w:rPr>
        <w:t xml:space="preserve"> bioavailability </w:t>
      </w:r>
      <w:r w:rsidR="00A45DD3">
        <w:rPr>
          <w:lang w:val="en-GB"/>
        </w:rPr>
        <w:t xml:space="preserve">nor </w:t>
      </w:r>
      <w:r>
        <w:rPr>
          <w:lang w:val="en-GB"/>
        </w:rPr>
        <w:t xml:space="preserve">toxicity of that metal. </w:t>
      </w:r>
      <w:r w:rsidR="00A45DD3">
        <w:rPr>
          <w:lang w:val="en-GB"/>
        </w:rPr>
        <w:t xml:space="preserve"> </w:t>
      </w:r>
      <w:r>
        <w:rPr>
          <w:lang w:val="en-GB"/>
        </w:rPr>
        <w:t>Metal availability to plants can be assessed using selective extraction and chemical speciation.</w:t>
      </w:r>
      <w:r w:rsidR="00A45DD3">
        <w:rPr>
          <w:lang w:val="en-GB"/>
        </w:rPr>
        <w:t xml:space="preserve"> </w:t>
      </w:r>
      <w:r>
        <w:rPr>
          <w:lang w:val="en-GB"/>
        </w:rPr>
        <w:t xml:space="preserve"> The readily soluble fraction of heavy metals is generally considered to be phytoavailable. </w:t>
      </w:r>
      <w:r w:rsidR="00A45DD3">
        <w:rPr>
          <w:lang w:val="en-GB"/>
        </w:rPr>
        <w:t xml:space="preserve"> </w:t>
      </w:r>
      <w:r>
        <w:rPr>
          <w:lang w:val="en-GB"/>
        </w:rPr>
        <w:t>The estimation of heavy metal phytoavailability in soils is becoming more important as</w:t>
      </w:r>
      <w:r w:rsidR="00A45DD3">
        <w:rPr>
          <w:lang w:val="en-GB"/>
        </w:rPr>
        <w:t xml:space="preserve"> a</w:t>
      </w:r>
      <w:r>
        <w:rPr>
          <w:lang w:val="en-GB"/>
        </w:rPr>
        <w:t xml:space="preserve"> risk assessment because</w:t>
      </w:r>
      <w:r w:rsidR="00A45DD3">
        <w:rPr>
          <w:lang w:val="en-GB"/>
        </w:rPr>
        <w:t>,</w:t>
      </w:r>
      <w:r>
        <w:rPr>
          <w:lang w:val="en-GB"/>
        </w:rPr>
        <w:t xml:space="preserve"> total metal concentrations may not be the best predictors of metal phytoavailability. </w:t>
      </w:r>
      <w:r w:rsidR="00A45DD3">
        <w:rPr>
          <w:lang w:val="en-GB"/>
        </w:rPr>
        <w:t xml:space="preserve"> </w:t>
      </w:r>
      <w:r>
        <w:rPr>
          <w:lang w:val="en-GB"/>
        </w:rPr>
        <w:t xml:space="preserve">Single extraction is the most widely used method for evaluating phytoavailability of heavy metals in soils. </w:t>
      </w:r>
      <w:r w:rsidR="00A45DD3">
        <w:rPr>
          <w:lang w:val="en-GB"/>
        </w:rPr>
        <w:t xml:space="preserve"> </w:t>
      </w:r>
    </w:p>
    <w:p w14:paraId="739236BE" w14:textId="18B410EB" w:rsidR="00BA7E1C" w:rsidRDefault="00111403" w:rsidP="008820D9">
      <w:pPr>
        <w:spacing w:line="240" w:lineRule="auto"/>
        <w:rPr>
          <w:rFonts w:eastAsia="Calibri"/>
        </w:rPr>
      </w:pPr>
      <w:r>
        <w:rPr>
          <w:rFonts w:eastAsia="MinionPro-Regular"/>
        </w:rPr>
        <w:t xml:space="preserve">There is limited information on the extent of soil contamination in cocoa plantations in Cameroon, despite the importance of cocoa cultivation in Cameroon. </w:t>
      </w:r>
      <w:r w:rsidR="00A45DD3">
        <w:rPr>
          <w:rFonts w:eastAsia="MinionPro-Regular"/>
        </w:rPr>
        <w:t xml:space="preserve"> </w:t>
      </w:r>
      <w:r>
        <w:rPr>
          <w:rFonts w:eastAsia="MinionPro-Regular"/>
        </w:rPr>
        <w:t xml:space="preserve">Previous </w:t>
      </w:r>
      <w:r w:rsidR="006323B5">
        <w:rPr>
          <w:rFonts w:eastAsia="MinionPro-Regular"/>
        </w:rPr>
        <w:t>studies by</w:t>
      </w:r>
      <w:r>
        <w:rPr>
          <w:rFonts w:eastAsia="MinionPro-Regular"/>
        </w:rPr>
        <w:t xml:space="preserve"> </w:t>
      </w:r>
      <w:r w:rsidR="00687DA4">
        <w:rPr>
          <w:rFonts w:eastAsia="MinionPro-Regular"/>
        </w:rPr>
        <w:t xml:space="preserve">Manga et al. </w:t>
      </w:r>
      <w:r w:rsidR="006323B5">
        <w:rPr>
          <w:rFonts w:eastAsia="MinionPro-Regular"/>
        </w:rPr>
        <w:t>(</w:t>
      </w:r>
      <w:r w:rsidR="00015325">
        <w:rPr>
          <w:rFonts w:eastAsia="MinionPro-Regular"/>
        </w:rPr>
        <w:t>2014</w:t>
      </w:r>
      <w:r w:rsidR="006323B5">
        <w:rPr>
          <w:rFonts w:eastAsia="MinionPro-Regular"/>
        </w:rPr>
        <w:t>)</w:t>
      </w:r>
      <w:r>
        <w:rPr>
          <w:rFonts w:eastAsia="MinionPro-Regular"/>
        </w:rPr>
        <w:t xml:space="preserve"> attributed the lack of </w:t>
      </w:r>
      <w:r w:rsidR="00A45DD3">
        <w:rPr>
          <w:rFonts w:eastAsia="MinionPro-Regular"/>
        </w:rPr>
        <w:t xml:space="preserve">such </w:t>
      </w:r>
      <w:r>
        <w:rPr>
          <w:rFonts w:eastAsia="MinionPro-Regular"/>
        </w:rPr>
        <w:t>information to the absence of effective policies to manage land contamination and soil pollution risks arising from anthropogenic sources</w:t>
      </w:r>
      <w:r w:rsidR="00A45DD3">
        <w:rPr>
          <w:rFonts w:eastAsia="MinionPro-Regular"/>
        </w:rPr>
        <w:t xml:space="preserve"> in the country</w:t>
      </w:r>
      <w:r>
        <w:rPr>
          <w:rFonts w:eastAsia="MinionPro-Regular"/>
        </w:rPr>
        <w:t xml:space="preserve">. </w:t>
      </w:r>
      <w:r w:rsidR="00A45DD3">
        <w:rPr>
          <w:rFonts w:eastAsia="MinionPro-Regular"/>
        </w:rPr>
        <w:t xml:space="preserve"> </w:t>
      </w:r>
      <w:bookmarkStart w:id="1" w:name="_Hlk5705413"/>
      <w:r>
        <w:rPr>
          <w:rFonts w:eastAsia="MinionPro-Regular"/>
        </w:rPr>
        <w:t xml:space="preserve">The present study evaluates the status of heavy metal contamination in the surface soils of </w:t>
      </w:r>
      <w:r w:rsidR="00A45DD3">
        <w:rPr>
          <w:rFonts w:eastAsia="MinionPro-Regular"/>
        </w:rPr>
        <w:t xml:space="preserve">approximately 30 years old </w:t>
      </w:r>
      <w:r>
        <w:rPr>
          <w:rFonts w:eastAsia="MinionPro-Regular"/>
        </w:rPr>
        <w:t xml:space="preserve">cocoa plantations. </w:t>
      </w:r>
      <w:r w:rsidR="00A45DD3">
        <w:rPr>
          <w:rFonts w:eastAsia="MinionPro-Regular"/>
        </w:rPr>
        <w:t xml:space="preserve"> </w:t>
      </w:r>
      <w:r>
        <w:rPr>
          <w:rFonts w:eastAsia="MinionPro-Regular"/>
        </w:rPr>
        <w:t>The bioavailable fraction</w:t>
      </w:r>
      <w:r w:rsidR="00A45DD3">
        <w:rPr>
          <w:rFonts w:eastAsia="MinionPro-Regular"/>
        </w:rPr>
        <w:t>s</w:t>
      </w:r>
      <w:r>
        <w:rPr>
          <w:rFonts w:eastAsia="MinionPro-Regular"/>
        </w:rPr>
        <w:t xml:space="preserve"> of Fe, Cu, Zn, Cd and Cr </w:t>
      </w:r>
      <w:r w:rsidR="00A45DD3">
        <w:rPr>
          <w:rFonts w:eastAsia="MinionPro-Regular"/>
        </w:rPr>
        <w:t xml:space="preserve">are </w:t>
      </w:r>
      <w:r>
        <w:rPr>
          <w:rFonts w:eastAsia="MinionPro-Regular"/>
        </w:rPr>
        <w:t>used to assess the extent of heavy metal contamination by a selection of contamination indices (</w:t>
      </w:r>
      <w:r w:rsidR="00A45DD3">
        <w:rPr>
          <w:rFonts w:eastAsia="MinionPro-Regular"/>
        </w:rPr>
        <w:t>Contamination Factor</w:t>
      </w:r>
      <w:r>
        <w:rPr>
          <w:rFonts w:eastAsia="MinionPro-Regular"/>
        </w:rPr>
        <w:t xml:space="preserve">, </w:t>
      </w:r>
      <w:r w:rsidR="00A45DD3">
        <w:rPr>
          <w:rFonts w:eastAsia="MinionPro-Regular"/>
        </w:rPr>
        <w:t xml:space="preserve">Degree </w:t>
      </w:r>
      <w:r>
        <w:rPr>
          <w:rFonts w:eastAsia="MinionPro-Regular"/>
        </w:rPr>
        <w:t xml:space="preserve">of </w:t>
      </w:r>
      <w:r w:rsidR="00A45DD3">
        <w:rPr>
          <w:rFonts w:eastAsia="MinionPro-Regular"/>
        </w:rPr>
        <w:t>Contamination</w:t>
      </w:r>
      <w:r>
        <w:rPr>
          <w:rFonts w:eastAsia="MinionPro-Regular"/>
        </w:rPr>
        <w:t xml:space="preserve">, </w:t>
      </w:r>
      <w:r w:rsidR="00A45DD3">
        <w:rPr>
          <w:rFonts w:eastAsia="MinionPro-Regular"/>
        </w:rPr>
        <w:t xml:space="preserve">Ecological Risk Index </w:t>
      </w:r>
      <w:r>
        <w:rPr>
          <w:rFonts w:eastAsia="MinionPro-Regular"/>
        </w:rPr>
        <w:t xml:space="preserve">and </w:t>
      </w:r>
      <w:r w:rsidR="00A45DD3">
        <w:rPr>
          <w:rFonts w:eastAsia="MinionPro-Regular"/>
        </w:rPr>
        <w:t>Pollution Load Index</w:t>
      </w:r>
      <w:r>
        <w:rPr>
          <w:rFonts w:eastAsia="MinionPro-Regular"/>
        </w:rPr>
        <w:t>).</w:t>
      </w:r>
    </w:p>
    <w:bookmarkEnd w:id="1"/>
    <w:p w14:paraId="4B4B1521" w14:textId="46C4963E" w:rsidR="00BA7E1C" w:rsidRDefault="006E271A" w:rsidP="006E271A">
      <w:pPr>
        <w:pStyle w:val="Heading2"/>
        <w:ind w:left="720"/>
      </w:pPr>
      <w:r>
        <w:t xml:space="preserve">MATERIALS AND METHODS </w:t>
      </w:r>
    </w:p>
    <w:p w14:paraId="1A766171" w14:textId="7D159720" w:rsidR="00BA7E1C" w:rsidRDefault="008D2D45" w:rsidP="008820D9">
      <w:pPr>
        <w:pStyle w:val="Heading3"/>
        <w:spacing w:line="240" w:lineRule="auto"/>
        <w:ind w:left="720"/>
      </w:pPr>
      <w:r>
        <w:t xml:space="preserve"> </w:t>
      </w:r>
      <w:r w:rsidR="00111403">
        <w:t>Study Area</w:t>
      </w:r>
    </w:p>
    <w:p w14:paraId="4A84E658" w14:textId="78846F71" w:rsidR="00BA7E1C" w:rsidRDefault="00111403" w:rsidP="008820D9">
      <w:pPr>
        <w:spacing w:line="240" w:lineRule="auto"/>
        <w:rPr>
          <w:rFonts w:cs="Times New Roman"/>
          <w:bCs/>
          <w:iCs/>
          <w:szCs w:val="24"/>
        </w:rPr>
      </w:pPr>
      <w:r>
        <w:rPr>
          <w:rFonts w:cs="Times New Roman"/>
          <w:szCs w:val="24"/>
        </w:rPr>
        <w:t>The study was carried out in Ekombe-Mbalangi</w:t>
      </w:r>
      <w:r w:rsidR="00A45DD3">
        <w:rPr>
          <w:rFonts w:cs="Times New Roman"/>
          <w:szCs w:val="24"/>
        </w:rPr>
        <w:t>,</w:t>
      </w:r>
      <w:r>
        <w:rPr>
          <w:rFonts w:cs="Times New Roman"/>
          <w:szCs w:val="24"/>
        </w:rPr>
        <w:t xml:space="preserve"> which is located in Meme Division, South West Region</w:t>
      </w:r>
      <w:r w:rsidR="00A45DD3">
        <w:rPr>
          <w:rFonts w:cs="Times New Roman"/>
          <w:szCs w:val="24"/>
        </w:rPr>
        <w:t>,</w:t>
      </w:r>
      <w:r>
        <w:rPr>
          <w:rFonts w:cs="Times New Roman"/>
          <w:szCs w:val="24"/>
        </w:rPr>
        <w:t xml:space="preserve"> Cameroon (Fig. 1). </w:t>
      </w:r>
      <w:r w:rsidR="00A45DD3">
        <w:rPr>
          <w:rFonts w:cs="Times New Roman"/>
          <w:szCs w:val="24"/>
        </w:rPr>
        <w:t xml:space="preserve"> </w:t>
      </w:r>
      <w:r>
        <w:rPr>
          <w:rFonts w:cs="Times New Roman"/>
          <w:szCs w:val="24"/>
        </w:rPr>
        <w:t xml:space="preserve">The area falls within the equatorial climatic zone and has two main seasons; the rainy season which lasts for about 8-9 months (from March </w:t>
      </w:r>
      <w:r w:rsidR="00A45DD3">
        <w:rPr>
          <w:rFonts w:cs="Times New Roman"/>
          <w:szCs w:val="24"/>
        </w:rPr>
        <w:t xml:space="preserve">- </w:t>
      </w:r>
      <w:r>
        <w:rPr>
          <w:rFonts w:cs="Times New Roman"/>
          <w:szCs w:val="24"/>
        </w:rPr>
        <w:t xml:space="preserve">October) and a dry season that runs from November </w:t>
      </w:r>
      <w:r w:rsidR="00A45DD3">
        <w:rPr>
          <w:rFonts w:cs="Times New Roman"/>
          <w:szCs w:val="24"/>
        </w:rPr>
        <w:t xml:space="preserve">- </w:t>
      </w:r>
      <w:r>
        <w:rPr>
          <w:rFonts w:cs="Times New Roman"/>
          <w:szCs w:val="24"/>
        </w:rPr>
        <w:t xml:space="preserve">February. </w:t>
      </w:r>
      <w:r w:rsidR="00A45DD3">
        <w:rPr>
          <w:rFonts w:cs="Times New Roman"/>
          <w:szCs w:val="24"/>
        </w:rPr>
        <w:t xml:space="preserve"> </w:t>
      </w:r>
      <w:r>
        <w:rPr>
          <w:rFonts w:cs="Times New Roman"/>
          <w:szCs w:val="24"/>
        </w:rPr>
        <w:t>Annual rainfall varies between 2</w:t>
      </w:r>
      <w:r w:rsidR="00A45DD3">
        <w:rPr>
          <w:rFonts w:cs="Times New Roman"/>
          <w:szCs w:val="24"/>
        </w:rPr>
        <w:t>,</w:t>
      </w:r>
      <w:r>
        <w:rPr>
          <w:rFonts w:cs="Times New Roman"/>
          <w:szCs w:val="24"/>
        </w:rPr>
        <w:t>500</w:t>
      </w:r>
      <w:r w:rsidR="00A45DD3">
        <w:rPr>
          <w:rFonts w:cs="Times New Roman"/>
          <w:szCs w:val="24"/>
        </w:rPr>
        <w:t>-</w:t>
      </w:r>
      <w:r>
        <w:rPr>
          <w:rFonts w:cs="Times New Roman"/>
          <w:szCs w:val="24"/>
        </w:rPr>
        <w:t>3</w:t>
      </w:r>
      <w:r w:rsidR="00A45DD3">
        <w:rPr>
          <w:rFonts w:cs="Times New Roman"/>
          <w:szCs w:val="24"/>
        </w:rPr>
        <w:t>,</w:t>
      </w:r>
      <w:r>
        <w:rPr>
          <w:rFonts w:cs="Times New Roman"/>
          <w:szCs w:val="24"/>
        </w:rPr>
        <w:t>250</w:t>
      </w:r>
      <w:r w:rsidR="00A45DD3">
        <w:rPr>
          <w:rFonts w:cs="Times New Roman"/>
          <w:szCs w:val="24"/>
        </w:rPr>
        <w:t xml:space="preserve"> </w:t>
      </w:r>
      <w:r>
        <w:rPr>
          <w:rFonts w:cs="Times New Roman"/>
          <w:szCs w:val="24"/>
        </w:rPr>
        <w:t>mm</w:t>
      </w:r>
      <w:r w:rsidR="00A45DD3">
        <w:rPr>
          <w:rFonts w:cs="Times New Roman"/>
          <w:szCs w:val="24"/>
        </w:rPr>
        <w:t>,</w:t>
      </w:r>
      <w:r>
        <w:rPr>
          <w:rFonts w:cs="Times New Roman"/>
          <w:szCs w:val="24"/>
        </w:rPr>
        <w:t xml:space="preserve"> with a mean monthly temperature of about 25</w:t>
      </w:r>
      <w:r>
        <w:rPr>
          <w:rFonts w:cs="Times New Roman"/>
          <w:szCs w:val="24"/>
          <w:vertAlign w:val="superscript"/>
        </w:rPr>
        <w:t>0</w:t>
      </w:r>
      <w:r w:rsidR="00A45DD3">
        <w:rPr>
          <w:rFonts w:cs="Times New Roman"/>
          <w:szCs w:val="24"/>
          <w:vertAlign w:val="superscript"/>
        </w:rPr>
        <w:t xml:space="preserve"> </w:t>
      </w:r>
      <w:r>
        <w:rPr>
          <w:rFonts w:cs="Times New Roman"/>
          <w:szCs w:val="24"/>
        </w:rPr>
        <w:t xml:space="preserve">C.  </w:t>
      </w:r>
      <w:r w:rsidR="00A45DD3">
        <w:rPr>
          <w:rFonts w:cs="Times New Roman"/>
          <w:szCs w:val="24"/>
        </w:rPr>
        <w:t xml:space="preserve"> The </w:t>
      </w:r>
      <w:r>
        <w:rPr>
          <w:rFonts w:cs="Times New Roman"/>
          <w:szCs w:val="24"/>
        </w:rPr>
        <w:t>relief is undulating</w:t>
      </w:r>
      <w:r w:rsidR="00A45DD3">
        <w:rPr>
          <w:rFonts w:cs="Times New Roman"/>
          <w:szCs w:val="24"/>
        </w:rPr>
        <w:t>,</w:t>
      </w:r>
      <w:r>
        <w:rPr>
          <w:rFonts w:cs="Times New Roman"/>
          <w:szCs w:val="24"/>
        </w:rPr>
        <w:t xml:space="preserve"> with altitudes ranging from 155</w:t>
      </w:r>
      <w:r w:rsidR="00A60267">
        <w:rPr>
          <w:rFonts w:cs="Times New Roman"/>
          <w:szCs w:val="24"/>
        </w:rPr>
        <w:t>-</w:t>
      </w:r>
      <w:r>
        <w:rPr>
          <w:rFonts w:cs="Times New Roman"/>
          <w:szCs w:val="24"/>
        </w:rPr>
        <w:t>848</w:t>
      </w:r>
      <w:r w:rsidR="00A60267">
        <w:rPr>
          <w:rFonts w:cs="Times New Roman"/>
          <w:szCs w:val="24"/>
        </w:rPr>
        <w:t xml:space="preserve"> </w:t>
      </w:r>
      <w:r>
        <w:rPr>
          <w:rFonts w:cs="Times New Roman"/>
          <w:szCs w:val="24"/>
        </w:rPr>
        <w:t>m above sea level</w:t>
      </w:r>
      <w:r w:rsidR="00A60267">
        <w:rPr>
          <w:rFonts w:cs="Times New Roman"/>
          <w:szCs w:val="24"/>
        </w:rPr>
        <w:t>.</w:t>
      </w:r>
      <w:r>
        <w:rPr>
          <w:rFonts w:cs="Times New Roman"/>
          <w:szCs w:val="24"/>
        </w:rPr>
        <w:t xml:space="preserve">  </w:t>
      </w:r>
      <w:r w:rsidR="00A60267">
        <w:rPr>
          <w:rFonts w:cs="Times New Roman"/>
          <w:szCs w:val="24"/>
        </w:rPr>
        <w:t xml:space="preserve">The </w:t>
      </w:r>
      <w:r>
        <w:rPr>
          <w:rFonts w:cs="Times New Roman"/>
          <w:szCs w:val="24"/>
        </w:rPr>
        <w:t xml:space="preserve">area is well drained by several streams (Kindongi, Mbalangi, Ota-Lobe, Basinge and Anyangari) that </w:t>
      </w:r>
      <w:r w:rsidR="00A60267">
        <w:rPr>
          <w:rFonts w:cs="Times New Roman"/>
          <w:szCs w:val="24"/>
        </w:rPr>
        <w:t xml:space="preserve">empty </w:t>
      </w:r>
      <w:r>
        <w:rPr>
          <w:rFonts w:cs="Times New Roman"/>
          <w:szCs w:val="24"/>
        </w:rPr>
        <w:t>into</w:t>
      </w:r>
      <w:r w:rsidR="00A60267">
        <w:rPr>
          <w:rFonts w:cs="Times New Roman"/>
          <w:szCs w:val="24"/>
        </w:rPr>
        <w:t xml:space="preserve"> the Mungo</w:t>
      </w:r>
      <w:r>
        <w:rPr>
          <w:rFonts w:cs="Times New Roman"/>
          <w:szCs w:val="24"/>
        </w:rPr>
        <w:t xml:space="preserve"> River.</w:t>
      </w:r>
      <w:r w:rsidR="00A60267">
        <w:rPr>
          <w:rFonts w:cs="Times New Roman"/>
          <w:szCs w:val="24"/>
        </w:rPr>
        <w:t xml:space="preserve"> </w:t>
      </w:r>
      <w:r>
        <w:rPr>
          <w:rFonts w:cs="Times New Roman"/>
          <w:szCs w:val="24"/>
        </w:rPr>
        <w:t xml:space="preserve"> The primary vegetation is comprised of fragmented patches of forests and the continuous expanse of the Southern Bakundu Forest Reserve</w:t>
      </w:r>
      <w:r w:rsidR="00A60267">
        <w:rPr>
          <w:rFonts w:cs="Times New Roman"/>
          <w:szCs w:val="24"/>
        </w:rPr>
        <w:t xml:space="preserve"> (the reserve </w:t>
      </w:r>
      <w:r>
        <w:rPr>
          <w:rFonts w:cs="Times New Roman"/>
          <w:szCs w:val="24"/>
        </w:rPr>
        <w:t>itself</w:t>
      </w:r>
      <w:r w:rsidR="00A60267">
        <w:rPr>
          <w:rFonts w:cs="Times New Roman"/>
          <w:szCs w:val="24"/>
        </w:rPr>
        <w:t xml:space="preserve"> being</w:t>
      </w:r>
      <w:r>
        <w:rPr>
          <w:rFonts w:cs="Times New Roman"/>
          <w:szCs w:val="24"/>
        </w:rPr>
        <w:t xml:space="preserve"> under threat from human activities</w:t>
      </w:r>
      <w:r w:rsidR="00A60267">
        <w:rPr>
          <w:rFonts w:cs="Times New Roman"/>
          <w:szCs w:val="24"/>
        </w:rPr>
        <w:t>)</w:t>
      </w:r>
      <w:r>
        <w:rPr>
          <w:rFonts w:cs="Times New Roman"/>
          <w:szCs w:val="24"/>
        </w:rPr>
        <w:t xml:space="preserve">. </w:t>
      </w:r>
      <w:r w:rsidR="00A60267">
        <w:rPr>
          <w:rFonts w:cs="Times New Roman"/>
          <w:szCs w:val="24"/>
        </w:rPr>
        <w:t xml:space="preserve"> </w:t>
      </w:r>
      <w:r>
        <w:rPr>
          <w:rFonts w:cs="Times New Roman"/>
          <w:szCs w:val="24"/>
        </w:rPr>
        <w:t xml:space="preserve">The geology is dominated by the Mungo River Formation (MRF) of Upper Cretaceous age (Turonian – Cenomanian) and ascribed to the Douala Sedimentary Basin. </w:t>
      </w:r>
      <w:r w:rsidR="00A60267">
        <w:rPr>
          <w:rFonts w:cs="Times New Roman"/>
          <w:szCs w:val="24"/>
        </w:rPr>
        <w:t xml:space="preserve"> </w:t>
      </w:r>
      <w:r>
        <w:rPr>
          <w:rFonts w:cs="Times New Roman"/>
          <w:szCs w:val="24"/>
        </w:rPr>
        <w:t xml:space="preserve">The MRF consists of limestones, shales, marls, sandstones, siltstones, </w:t>
      </w:r>
      <w:r w:rsidRPr="00A109AD">
        <w:rPr>
          <w:rFonts w:cs="Times New Roman"/>
          <w:szCs w:val="24"/>
          <w:lang w:val="en-GB"/>
        </w:rPr>
        <w:t>claystones</w:t>
      </w:r>
      <w:r>
        <w:rPr>
          <w:rFonts w:cs="Times New Roman"/>
          <w:szCs w:val="24"/>
        </w:rPr>
        <w:t xml:space="preserve"> and mudstones. </w:t>
      </w:r>
      <w:r w:rsidR="00A60267">
        <w:rPr>
          <w:rFonts w:cs="Times New Roman"/>
          <w:szCs w:val="24"/>
        </w:rPr>
        <w:t xml:space="preserve"> </w:t>
      </w:r>
      <w:r>
        <w:rPr>
          <w:rFonts w:cs="Times New Roman"/>
          <w:szCs w:val="24"/>
        </w:rPr>
        <w:t>The study area is located to the West of the Mungo River</w:t>
      </w:r>
      <w:r w:rsidR="00A60267">
        <w:rPr>
          <w:rFonts w:cs="Times New Roman"/>
          <w:szCs w:val="24"/>
        </w:rPr>
        <w:t>,</w:t>
      </w:r>
      <w:r>
        <w:rPr>
          <w:rFonts w:cs="Times New Roman"/>
          <w:szCs w:val="24"/>
        </w:rPr>
        <w:t xml:space="preserve"> where significant limestone and isolated basaltic rocks are exposed, while in the north (around Ediki) isolated shaley units are </w:t>
      </w:r>
      <w:r>
        <w:rPr>
          <w:rFonts w:cs="Times New Roman"/>
          <w:szCs w:val="24"/>
        </w:rPr>
        <w:lastRenderedPageBreak/>
        <w:t xml:space="preserve">exposed. </w:t>
      </w:r>
      <w:r w:rsidR="00A60267">
        <w:rPr>
          <w:rFonts w:cs="Times New Roman"/>
          <w:szCs w:val="24"/>
        </w:rPr>
        <w:t xml:space="preserve"> </w:t>
      </w:r>
      <w:r>
        <w:rPr>
          <w:rFonts w:cs="Times New Roman"/>
          <w:szCs w:val="24"/>
        </w:rPr>
        <w:t xml:space="preserve">Limestone and recent alluvium occur closer to the banks of the Mungo River </w:t>
      </w:r>
      <w:sdt>
        <w:sdtPr>
          <w:rPr>
            <w:rFonts w:cs="Times New Roman"/>
            <w:szCs w:val="24"/>
          </w:rPr>
          <w:id w:val="-2109883081"/>
          <w:citation/>
        </w:sdtPr>
        <w:sdtEndPr/>
        <w:sdtContent>
          <w:r w:rsidR="00A60267">
            <w:rPr>
              <w:rFonts w:cs="Times New Roman"/>
              <w:szCs w:val="24"/>
            </w:rPr>
            <w:fldChar w:fldCharType="begin"/>
          </w:r>
          <w:r w:rsidR="00A60267">
            <w:rPr>
              <w:rFonts w:cs="Times New Roman"/>
              <w:szCs w:val="24"/>
              <w:lang w:val="en-GB"/>
            </w:rPr>
            <w:instrText xml:space="preserve"> CITATION Dik13 \l 2057 </w:instrText>
          </w:r>
          <w:r w:rsidR="00A60267">
            <w:rPr>
              <w:rFonts w:cs="Times New Roman"/>
              <w:szCs w:val="24"/>
            </w:rPr>
            <w:fldChar w:fldCharType="separate"/>
          </w:r>
          <w:r w:rsidR="00F16326" w:rsidRPr="00F16326">
            <w:rPr>
              <w:rFonts w:cs="Times New Roman"/>
              <w:noProof/>
              <w:szCs w:val="24"/>
              <w:lang w:val="en-GB"/>
            </w:rPr>
            <w:t>(Diko &amp; Ekosse, 2013)</w:t>
          </w:r>
          <w:r w:rsidR="00A60267">
            <w:rPr>
              <w:rFonts w:cs="Times New Roman"/>
              <w:szCs w:val="24"/>
            </w:rPr>
            <w:fldChar w:fldCharType="end"/>
          </w:r>
        </w:sdtContent>
      </w:sdt>
      <w:r>
        <w:rPr>
          <w:rFonts w:cs="Times New Roman"/>
          <w:szCs w:val="24"/>
        </w:rPr>
        <w:t xml:space="preserve">. </w:t>
      </w:r>
      <w:r w:rsidR="00A60267">
        <w:rPr>
          <w:rFonts w:cs="Times New Roman"/>
          <w:szCs w:val="24"/>
        </w:rPr>
        <w:t xml:space="preserve"> </w:t>
      </w:r>
      <w:r w:rsidR="00227A8C">
        <w:rPr>
          <w:rFonts w:cs="Times New Roman"/>
          <w:bCs/>
          <w:iCs/>
          <w:szCs w:val="24"/>
        </w:rPr>
        <w:t>Typically,</w:t>
      </w:r>
      <w:r>
        <w:rPr>
          <w:rFonts w:cs="Times New Roman"/>
          <w:bCs/>
          <w:iCs/>
          <w:szCs w:val="24"/>
        </w:rPr>
        <w:t xml:space="preserve"> ferralitic soils are found in the lowly-lying areas, while some of the highland areas have modified orthic soils. </w:t>
      </w:r>
      <w:r w:rsidR="00A60267">
        <w:rPr>
          <w:rFonts w:cs="Times New Roman"/>
          <w:bCs/>
          <w:iCs/>
          <w:szCs w:val="24"/>
        </w:rPr>
        <w:t xml:space="preserve"> </w:t>
      </w:r>
      <w:r>
        <w:rPr>
          <w:rFonts w:cs="Times New Roman"/>
          <w:bCs/>
          <w:iCs/>
          <w:szCs w:val="24"/>
        </w:rPr>
        <w:t>Sandy soils are also found in some part</w:t>
      </w:r>
      <w:r w:rsidR="00A60267">
        <w:rPr>
          <w:rFonts w:cs="Times New Roman"/>
          <w:bCs/>
          <w:iCs/>
          <w:szCs w:val="24"/>
        </w:rPr>
        <w:t>s</w:t>
      </w:r>
      <w:r>
        <w:rPr>
          <w:rFonts w:cs="Times New Roman"/>
          <w:bCs/>
          <w:iCs/>
          <w:szCs w:val="24"/>
        </w:rPr>
        <w:t xml:space="preserve"> of the region.</w:t>
      </w:r>
      <w:r w:rsidR="00A60267">
        <w:rPr>
          <w:rFonts w:cs="Times New Roman"/>
          <w:bCs/>
          <w:iCs/>
          <w:szCs w:val="24"/>
        </w:rPr>
        <w:t xml:space="preserve"> </w:t>
      </w:r>
      <w:r>
        <w:rPr>
          <w:rFonts w:cs="Times New Roman"/>
          <w:bCs/>
          <w:iCs/>
          <w:szCs w:val="24"/>
        </w:rPr>
        <w:t xml:space="preserve"> There is the presence of rich volcanic soils</w:t>
      </w:r>
      <w:r w:rsidR="00A60267">
        <w:rPr>
          <w:rFonts w:cs="Times New Roman"/>
          <w:bCs/>
          <w:iCs/>
          <w:szCs w:val="24"/>
        </w:rPr>
        <w:t>,</w:t>
      </w:r>
      <w:r>
        <w:rPr>
          <w:rFonts w:cs="Times New Roman"/>
          <w:bCs/>
          <w:iCs/>
          <w:szCs w:val="24"/>
        </w:rPr>
        <w:t xml:space="preserve"> which have favored the cultivation of a lot of food</w:t>
      </w:r>
      <w:r w:rsidR="00A60267">
        <w:rPr>
          <w:rFonts w:cs="Times New Roman"/>
          <w:bCs/>
          <w:iCs/>
          <w:szCs w:val="24"/>
        </w:rPr>
        <w:t xml:space="preserve"> </w:t>
      </w:r>
      <w:r>
        <w:rPr>
          <w:rFonts w:cs="Times New Roman"/>
          <w:bCs/>
          <w:iCs/>
          <w:szCs w:val="24"/>
        </w:rPr>
        <w:t>crops (</w:t>
      </w:r>
      <w:r>
        <w:rPr>
          <w:rFonts w:cs="Times New Roman"/>
          <w:szCs w:val="24"/>
        </w:rPr>
        <w:t>cassava, maize and yam)</w:t>
      </w:r>
      <w:r>
        <w:rPr>
          <w:rFonts w:cs="Times New Roman"/>
          <w:bCs/>
          <w:iCs/>
          <w:szCs w:val="24"/>
        </w:rPr>
        <w:t>.</w:t>
      </w:r>
      <w:r w:rsidR="00A60267">
        <w:rPr>
          <w:rFonts w:cs="Times New Roman"/>
          <w:bCs/>
          <w:iCs/>
          <w:szCs w:val="24"/>
        </w:rPr>
        <w:t xml:space="preserve"> </w:t>
      </w:r>
      <w:r>
        <w:rPr>
          <w:rFonts w:cs="Times New Roman"/>
          <w:bCs/>
          <w:iCs/>
          <w:szCs w:val="24"/>
        </w:rPr>
        <w:t xml:space="preserve"> Cocoa cultivation dominates </w:t>
      </w:r>
      <w:r w:rsidR="00A60267">
        <w:rPr>
          <w:rFonts w:cs="Times New Roman"/>
          <w:bCs/>
          <w:iCs/>
          <w:szCs w:val="24"/>
        </w:rPr>
        <w:t xml:space="preserve">the </w:t>
      </w:r>
      <w:r>
        <w:rPr>
          <w:rFonts w:cs="Times New Roman"/>
          <w:bCs/>
          <w:iCs/>
          <w:szCs w:val="24"/>
        </w:rPr>
        <w:t>cash crops activities</w:t>
      </w:r>
      <w:r w:rsidR="00A60267">
        <w:rPr>
          <w:rFonts w:cs="Times New Roman"/>
          <w:bCs/>
          <w:iCs/>
          <w:szCs w:val="24"/>
        </w:rPr>
        <w:t xml:space="preserve"> of the area</w:t>
      </w:r>
      <w:r>
        <w:rPr>
          <w:rFonts w:cs="Times New Roman"/>
          <w:bCs/>
          <w:iCs/>
          <w:szCs w:val="24"/>
        </w:rPr>
        <w:t xml:space="preserve">. </w:t>
      </w:r>
    </w:p>
    <w:p w14:paraId="6785A3F2" w14:textId="77777777" w:rsidR="00BA7E1C" w:rsidRDefault="00111403" w:rsidP="008820D9">
      <w:pPr>
        <w:spacing w:line="240" w:lineRule="auto"/>
        <w:rPr>
          <w:rFonts w:cs="Times New Roman"/>
          <w:szCs w:val="24"/>
        </w:rPr>
      </w:pPr>
      <w:r>
        <w:rPr>
          <w:rFonts w:cs="Times New Roman"/>
          <w:szCs w:val="24"/>
        </w:rPr>
        <w:t>Two farms</w:t>
      </w:r>
      <w:r w:rsidR="00A60267">
        <w:rPr>
          <w:rFonts w:cs="Times New Roman"/>
          <w:szCs w:val="24"/>
        </w:rPr>
        <w:t>,</w:t>
      </w:r>
      <w:r>
        <w:rPr>
          <w:rFonts w:cs="Times New Roman"/>
          <w:szCs w:val="24"/>
        </w:rPr>
        <w:t xml:space="preserve"> referred to henceforth as Farm A and B</w:t>
      </w:r>
      <w:r w:rsidR="00A60267">
        <w:rPr>
          <w:rFonts w:cs="Times New Roman"/>
          <w:szCs w:val="24"/>
        </w:rPr>
        <w:t>,</w:t>
      </w:r>
      <w:r>
        <w:rPr>
          <w:rFonts w:cs="Times New Roman"/>
          <w:szCs w:val="24"/>
        </w:rPr>
        <w:t xml:space="preserve"> were included in the study. </w:t>
      </w:r>
      <w:r w:rsidR="00A60267">
        <w:rPr>
          <w:rFonts w:cs="Times New Roman"/>
          <w:szCs w:val="24"/>
        </w:rPr>
        <w:t xml:space="preserve"> </w:t>
      </w:r>
      <w:r>
        <w:rPr>
          <w:rFonts w:cs="Times New Roman"/>
          <w:szCs w:val="24"/>
        </w:rPr>
        <w:t>Farm A covered a surface area of approximately 7 h</w:t>
      </w:r>
      <w:r w:rsidR="00A60267">
        <w:rPr>
          <w:rFonts w:cs="Times New Roman"/>
          <w:szCs w:val="24"/>
        </w:rPr>
        <w:t>a</w:t>
      </w:r>
      <w:r>
        <w:rPr>
          <w:rFonts w:cs="Times New Roman"/>
          <w:szCs w:val="24"/>
        </w:rPr>
        <w:t xml:space="preserve"> and has been under continuous production for 30 years. </w:t>
      </w:r>
    </w:p>
    <w:p w14:paraId="0CEF5CEC" w14:textId="77777777" w:rsidR="00A60267" w:rsidRDefault="00111403" w:rsidP="00323609">
      <w:pPr>
        <w:keepNext/>
        <w:spacing w:line="240" w:lineRule="auto"/>
      </w:pPr>
      <w:r>
        <w:rPr>
          <w:rFonts w:cs="Times New Roman"/>
          <w:noProof/>
          <w:szCs w:val="24"/>
          <w:lang w:val="en-GB" w:eastAsia="en-GB"/>
        </w:rPr>
        <w:drawing>
          <wp:inline distT="0" distB="0" distL="0" distR="0" wp14:anchorId="1A21F2BE" wp14:editId="6D9643C4">
            <wp:extent cx="4638675" cy="3124200"/>
            <wp:effectExtent l="19050" t="19050" r="28575" b="1905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638675" cy="3124200"/>
                    </a:xfrm>
                    <a:prstGeom prst="rect">
                      <a:avLst/>
                    </a:prstGeom>
                    <a:ln w="6350" cap="flat" cmpd="sng">
                      <a:solidFill>
                        <a:srgbClr val="000000"/>
                      </a:solidFill>
                      <a:prstDash val="solid"/>
                      <a:miter/>
                      <a:headEnd type="none" w="med" len="med"/>
                      <a:tailEnd type="none" w="med" len="med"/>
                    </a:ln>
                  </pic:spPr>
                </pic:pic>
              </a:graphicData>
            </a:graphic>
          </wp:inline>
        </w:drawing>
      </w:r>
    </w:p>
    <w:p w14:paraId="55CC93B0" w14:textId="77777777" w:rsidR="00BA7E1C" w:rsidRPr="004A124B" w:rsidRDefault="00A60267" w:rsidP="00A434F8">
      <w:pPr>
        <w:pStyle w:val="Caption"/>
        <w:spacing w:line="480" w:lineRule="auto"/>
        <w:rPr>
          <w:rFonts w:cs="Times New Roman"/>
          <w:szCs w:val="24"/>
        </w:rPr>
      </w:pPr>
      <w:r w:rsidRPr="00323609">
        <w:rPr>
          <w:b w:val="0"/>
          <w:color w:val="auto"/>
          <w:sz w:val="24"/>
          <w:szCs w:val="24"/>
        </w:rPr>
        <w:t xml:space="preserve">Figure </w:t>
      </w:r>
      <w:r w:rsidRPr="00323609">
        <w:rPr>
          <w:b w:val="0"/>
          <w:color w:val="auto"/>
          <w:sz w:val="24"/>
          <w:szCs w:val="24"/>
        </w:rPr>
        <w:fldChar w:fldCharType="begin"/>
      </w:r>
      <w:r w:rsidRPr="00323609">
        <w:rPr>
          <w:b w:val="0"/>
          <w:color w:val="auto"/>
          <w:sz w:val="24"/>
          <w:szCs w:val="24"/>
        </w:rPr>
        <w:instrText xml:space="preserve"> SEQ Figure \* ARABIC </w:instrText>
      </w:r>
      <w:r w:rsidRPr="00323609">
        <w:rPr>
          <w:b w:val="0"/>
          <w:color w:val="auto"/>
          <w:sz w:val="24"/>
          <w:szCs w:val="24"/>
        </w:rPr>
        <w:fldChar w:fldCharType="separate"/>
      </w:r>
      <w:r w:rsidR="0042387B" w:rsidRPr="00323609">
        <w:rPr>
          <w:b w:val="0"/>
          <w:noProof/>
          <w:color w:val="auto"/>
          <w:sz w:val="24"/>
          <w:szCs w:val="24"/>
        </w:rPr>
        <w:t>1</w:t>
      </w:r>
      <w:r w:rsidRPr="00323609">
        <w:rPr>
          <w:b w:val="0"/>
          <w:color w:val="auto"/>
          <w:sz w:val="24"/>
          <w:szCs w:val="24"/>
        </w:rPr>
        <w:fldChar w:fldCharType="end"/>
      </w:r>
      <w:r w:rsidRPr="00323609">
        <w:rPr>
          <w:b w:val="0"/>
          <w:color w:val="auto"/>
          <w:sz w:val="24"/>
          <w:szCs w:val="24"/>
        </w:rPr>
        <w:t>:  Map showing the location of the study sites.</w:t>
      </w:r>
    </w:p>
    <w:p w14:paraId="244AAB7E" w14:textId="77777777" w:rsidR="00BA7E1C" w:rsidRDefault="00111403" w:rsidP="008820D9">
      <w:pPr>
        <w:spacing w:line="240" w:lineRule="auto"/>
        <w:rPr>
          <w:rFonts w:cs="Times New Roman"/>
          <w:szCs w:val="24"/>
        </w:rPr>
      </w:pPr>
      <w:r>
        <w:rPr>
          <w:rFonts w:cs="Times New Roman"/>
          <w:szCs w:val="24"/>
        </w:rPr>
        <w:t>Farm B</w:t>
      </w:r>
      <w:r w:rsidR="00A60267">
        <w:rPr>
          <w:rFonts w:cs="Times New Roman"/>
          <w:szCs w:val="24"/>
        </w:rPr>
        <w:t>,</w:t>
      </w:r>
      <w:r>
        <w:rPr>
          <w:rFonts w:cs="Times New Roman"/>
          <w:szCs w:val="24"/>
        </w:rPr>
        <w:t xml:space="preserve"> with a surface area of about 6.5 h</w:t>
      </w:r>
      <w:r w:rsidR="00A60267">
        <w:rPr>
          <w:rFonts w:cs="Times New Roman"/>
          <w:szCs w:val="24"/>
        </w:rPr>
        <w:t>a,</w:t>
      </w:r>
      <w:r>
        <w:rPr>
          <w:rFonts w:cs="Times New Roman"/>
          <w:szCs w:val="24"/>
        </w:rPr>
        <w:t xml:space="preserve"> has also been under production for over 30 years.</w:t>
      </w:r>
      <w:r w:rsidR="00A60267">
        <w:rPr>
          <w:rFonts w:cs="Times New Roman"/>
          <w:szCs w:val="24"/>
        </w:rPr>
        <w:t xml:space="preserve"> </w:t>
      </w:r>
      <w:r>
        <w:rPr>
          <w:rFonts w:cs="Times New Roman"/>
          <w:szCs w:val="24"/>
        </w:rPr>
        <w:t xml:space="preserve"> In both farms</w:t>
      </w:r>
      <w:r w:rsidR="00A60267">
        <w:rPr>
          <w:rFonts w:cs="Times New Roman"/>
          <w:szCs w:val="24"/>
        </w:rPr>
        <w:t>,</w:t>
      </w:r>
      <w:r>
        <w:rPr>
          <w:rFonts w:cs="Times New Roman"/>
          <w:szCs w:val="24"/>
        </w:rPr>
        <w:t xml:space="preserve"> agricultural chemicals like insecticides and pesticides are used </w:t>
      </w:r>
      <w:r w:rsidR="00A60267">
        <w:rPr>
          <w:rFonts w:cs="Times New Roman"/>
          <w:szCs w:val="24"/>
        </w:rPr>
        <w:t xml:space="preserve">in an attempt </w:t>
      </w:r>
      <w:r>
        <w:rPr>
          <w:rFonts w:cs="Times New Roman"/>
          <w:szCs w:val="24"/>
        </w:rPr>
        <w:t xml:space="preserve">to check the ravaging effects of pest and diseases on the </w:t>
      </w:r>
      <w:r w:rsidR="00A60267">
        <w:rPr>
          <w:rFonts w:cs="Times New Roman"/>
          <w:szCs w:val="24"/>
        </w:rPr>
        <w:t xml:space="preserve">yield of </w:t>
      </w:r>
      <w:r w:rsidR="00A51015">
        <w:rPr>
          <w:rFonts w:cs="Times New Roman"/>
          <w:szCs w:val="24"/>
        </w:rPr>
        <w:t>cocoa</w:t>
      </w:r>
      <w:r>
        <w:rPr>
          <w:rFonts w:cs="Times New Roman"/>
          <w:szCs w:val="24"/>
        </w:rPr>
        <w:t xml:space="preserve">. </w:t>
      </w:r>
      <w:r w:rsidR="00A60267">
        <w:rPr>
          <w:rFonts w:cs="Times New Roman"/>
          <w:szCs w:val="24"/>
        </w:rPr>
        <w:t xml:space="preserve"> </w:t>
      </w:r>
      <w:r>
        <w:rPr>
          <w:rFonts w:cs="Times New Roman"/>
          <w:szCs w:val="24"/>
        </w:rPr>
        <w:t xml:space="preserve">Sanitary harvesting is practiced </w:t>
      </w:r>
      <w:r w:rsidR="00A60267">
        <w:rPr>
          <w:rFonts w:cs="Times New Roman"/>
          <w:szCs w:val="24"/>
        </w:rPr>
        <w:t xml:space="preserve">here, </w:t>
      </w:r>
      <w:r>
        <w:rPr>
          <w:rFonts w:cs="Times New Roman"/>
          <w:szCs w:val="24"/>
        </w:rPr>
        <w:t>where infected pods are harvested</w:t>
      </w:r>
      <w:r w:rsidR="00A60267">
        <w:rPr>
          <w:rFonts w:cs="Times New Roman"/>
          <w:szCs w:val="24"/>
        </w:rPr>
        <w:t>,</w:t>
      </w:r>
      <w:r>
        <w:rPr>
          <w:rFonts w:cs="Times New Roman"/>
          <w:szCs w:val="24"/>
        </w:rPr>
        <w:t xml:space="preserve"> placed in a pit and burned</w:t>
      </w:r>
      <w:r w:rsidR="00A60267">
        <w:rPr>
          <w:rFonts w:cs="Times New Roman"/>
          <w:szCs w:val="24"/>
        </w:rPr>
        <w:t>,</w:t>
      </w:r>
      <w:r>
        <w:rPr>
          <w:rFonts w:cs="Times New Roman"/>
          <w:szCs w:val="24"/>
        </w:rPr>
        <w:t xml:space="preserve"> in other to reduce the spread of the pathogens to uninfected pods. </w:t>
      </w:r>
      <w:r w:rsidR="00A60267">
        <w:rPr>
          <w:rFonts w:cs="Times New Roman"/>
          <w:szCs w:val="24"/>
        </w:rPr>
        <w:t xml:space="preserve"> </w:t>
      </w:r>
      <w:r>
        <w:rPr>
          <w:rFonts w:cs="Times New Roman"/>
          <w:szCs w:val="24"/>
        </w:rPr>
        <w:t xml:space="preserve">Lastly, intercropping is </w:t>
      </w:r>
      <w:r w:rsidR="00A60267">
        <w:rPr>
          <w:rFonts w:cs="Times New Roman"/>
          <w:szCs w:val="24"/>
        </w:rPr>
        <w:t xml:space="preserve">also </w:t>
      </w:r>
      <w:r>
        <w:rPr>
          <w:rFonts w:cs="Times New Roman"/>
          <w:szCs w:val="24"/>
        </w:rPr>
        <w:t xml:space="preserve">carried out </w:t>
      </w:r>
      <w:r w:rsidR="00A60267">
        <w:rPr>
          <w:rFonts w:cs="Times New Roman"/>
          <w:szCs w:val="24"/>
        </w:rPr>
        <w:t>in the coco</w:t>
      </w:r>
      <w:r w:rsidR="00A51015">
        <w:rPr>
          <w:rFonts w:cs="Times New Roman"/>
          <w:szCs w:val="24"/>
        </w:rPr>
        <w:t>a</w:t>
      </w:r>
      <w:r w:rsidR="00A60267">
        <w:rPr>
          <w:rFonts w:cs="Times New Roman"/>
          <w:szCs w:val="24"/>
        </w:rPr>
        <w:t xml:space="preserve"> fields to </w:t>
      </w:r>
      <w:r>
        <w:rPr>
          <w:rFonts w:cs="Times New Roman"/>
          <w:szCs w:val="24"/>
        </w:rPr>
        <w:t>sustain the farmer</w:t>
      </w:r>
      <w:r w:rsidR="00A60267">
        <w:rPr>
          <w:rFonts w:cs="Times New Roman"/>
          <w:szCs w:val="24"/>
        </w:rPr>
        <w:t>s</w:t>
      </w:r>
      <w:r>
        <w:rPr>
          <w:rFonts w:cs="Times New Roman"/>
          <w:szCs w:val="24"/>
        </w:rPr>
        <w:t xml:space="preserve"> with income </w:t>
      </w:r>
      <w:r w:rsidR="00A60267">
        <w:rPr>
          <w:rFonts w:cs="Times New Roman"/>
          <w:szCs w:val="24"/>
        </w:rPr>
        <w:t xml:space="preserve">during </w:t>
      </w:r>
      <w:r>
        <w:rPr>
          <w:rFonts w:cs="Times New Roman"/>
          <w:szCs w:val="24"/>
        </w:rPr>
        <w:t>non-peak cocoa</w:t>
      </w:r>
      <w:r w:rsidR="00A60267">
        <w:rPr>
          <w:rFonts w:cs="Times New Roman"/>
          <w:szCs w:val="24"/>
        </w:rPr>
        <w:t xml:space="preserve"> periods</w:t>
      </w:r>
      <w:r>
        <w:rPr>
          <w:rFonts w:cs="Times New Roman"/>
          <w:szCs w:val="24"/>
        </w:rPr>
        <w:t>.</w:t>
      </w:r>
    </w:p>
    <w:p w14:paraId="5FA1D178" w14:textId="06644EB1" w:rsidR="00BA7E1C" w:rsidRDefault="00111403" w:rsidP="0037760C">
      <w:pPr>
        <w:pStyle w:val="Heading3"/>
      </w:pPr>
      <w:r>
        <w:t xml:space="preserve">Research </w:t>
      </w:r>
      <w:r w:rsidR="00A60267">
        <w:t>Methodology</w:t>
      </w:r>
    </w:p>
    <w:p w14:paraId="5DEDDA7C" w14:textId="77777777" w:rsidR="007A0760" w:rsidRDefault="00111403" w:rsidP="008820D9">
      <w:pPr>
        <w:spacing w:line="240" w:lineRule="auto"/>
        <w:rPr>
          <w:rFonts w:cs="Times New Roman"/>
          <w:szCs w:val="24"/>
        </w:rPr>
      </w:pPr>
      <w:r>
        <w:rPr>
          <w:rFonts w:cs="Times New Roman"/>
          <w:szCs w:val="24"/>
        </w:rPr>
        <w:t>Soil samples were collected from Farms A and B and the samples shall hereafter be referred to as soils A and B respectively.  Six composite samples were collected from each farm</w:t>
      </w:r>
      <w:r w:rsidR="007A0760">
        <w:rPr>
          <w:rFonts w:cs="Times New Roman"/>
          <w:szCs w:val="24"/>
        </w:rPr>
        <w:t>,</w:t>
      </w:r>
      <w:r>
        <w:rPr>
          <w:rFonts w:cs="Times New Roman"/>
          <w:szCs w:val="24"/>
        </w:rPr>
        <w:t xml:space="preserve"> giving a total of </w:t>
      </w:r>
      <w:r w:rsidR="007A0760">
        <w:rPr>
          <w:rFonts w:cs="Times New Roman"/>
          <w:szCs w:val="24"/>
        </w:rPr>
        <w:t xml:space="preserve">12 </w:t>
      </w:r>
      <w:r>
        <w:rPr>
          <w:rFonts w:cs="Times New Roman"/>
          <w:szCs w:val="24"/>
        </w:rPr>
        <w:t xml:space="preserve">soil samples; </w:t>
      </w:r>
    </w:p>
    <w:p w14:paraId="08E3A47C" w14:textId="77777777" w:rsidR="007A0760" w:rsidRDefault="00111403" w:rsidP="008820D9">
      <w:pPr>
        <w:spacing w:line="240" w:lineRule="auto"/>
        <w:rPr>
          <w:rFonts w:cs="Times New Roman"/>
          <w:szCs w:val="24"/>
        </w:rPr>
      </w:pPr>
      <w:r>
        <w:rPr>
          <w:rFonts w:cs="Times New Roman"/>
          <w:szCs w:val="24"/>
        </w:rPr>
        <w:t>Farm A</w:t>
      </w:r>
      <w:r w:rsidR="007A0760">
        <w:rPr>
          <w:rFonts w:cs="Times New Roman"/>
          <w:szCs w:val="24"/>
        </w:rPr>
        <w:tab/>
        <w:t>=</w:t>
      </w:r>
      <w:r w:rsidR="007A0760">
        <w:rPr>
          <w:rFonts w:cs="Times New Roman"/>
          <w:szCs w:val="24"/>
        </w:rPr>
        <w:tab/>
      </w:r>
      <w:r>
        <w:rPr>
          <w:rFonts w:cs="Times New Roman"/>
          <w:szCs w:val="24"/>
        </w:rPr>
        <w:t xml:space="preserve">(A1, A2, A3, A4, A5 and A6) and </w:t>
      </w:r>
    </w:p>
    <w:p w14:paraId="2029EFEE" w14:textId="77777777" w:rsidR="007A0760" w:rsidRDefault="00111403" w:rsidP="008820D9">
      <w:pPr>
        <w:spacing w:line="240" w:lineRule="auto"/>
        <w:rPr>
          <w:rFonts w:cs="Times New Roman"/>
          <w:szCs w:val="24"/>
        </w:rPr>
      </w:pPr>
      <w:r>
        <w:rPr>
          <w:rFonts w:cs="Times New Roman"/>
          <w:szCs w:val="24"/>
        </w:rPr>
        <w:t>Farm B</w:t>
      </w:r>
      <w:r w:rsidR="007A0760">
        <w:rPr>
          <w:rFonts w:cs="Times New Roman"/>
          <w:szCs w:val="24"/>
        </w:rPr>
        <w:tab/>
        <w:t>=</w:t>
      </w:r>
      <w:r w:rsidR="007A0760">
        <w:rPr>
          <w:rFonts w:cs="Times New Roman"/>
          <w:szCs w:val="24"/>
        </w:rPr>
        <w:tab/>
      </w:r>
      <w:r>
        <w:rPr>
          <w:rFonts w:cs="Times New Roman"/>
          <w:szCs w:val="24"/>
        </w:rPr>
        <w:t xml:space="preserve">(B1, B2, B3, B4, B5 and B6). </w:t>
      </w:r>
    </w:p>
    <w:p w14:paraId="03E650DC" w14:textId="317C5F72" w:rsidR="00BA7E1C" w:rsidRDefault="00111403" w:rsidP="008820D9">
      <w:pPr>
        <w:spacing w:line="240" w:lineRule="auto"/>
        <w:rPr>
          <w:rFonts w:cs="Times New Roman"/>
          <w:szCs w:val="24"/>
        </w:rPr>
      </w:pPr>
      <w:r>
        <w:rPr>
          <w:rFonts w:cs="Times New Roman"/>
          <w:szCs w:val="24"/>
        </w:rPr>
        <w:t xml:space="preserve">Samples were collected </w:t>
      </w:r>
      <w:r w:rsidR="007A0760">
        <w:rPr>
          <w:rFonts w:cs="Times New Roman"/>
          <w:szCs w:val="24"/>
        </w:rPr>
        <w:t xml:space="preserve">using a soil auger </w:t>
      </w:r>
      <w:r>
        <w:rPr>
          <w:rFonts w:cs="Times New Roman"/>
          <w:szCs w:val="24"/>
        </w:rPr>
        <w:t>at depths of 0-15</w:t>
      </w:r>
      <w:r w:rsidR="007A0760">
        <w:rPr>
          <w:rFonts w:cs="Times New Roman"/>
          <w:szCs w:val="24"/>
        </w:rPr>
        <w:t xml:space="preserve"> </w:t>
      </w:r>
      <w:r>
        <w:rPr>
          <w:rFonts w:cs="Times New Roman"/>
          <w:szCs w:val="24"/>
        </w:rPr>
        <w:t>cm.</w:t>
      </w:r>
      <w:r w:rsidR="007A0760">
        <w:rPr>
          <w:rFonts w:cs="Times New Roman"/>
          <w:szCs w:val="24"/>
        </w:rPr>
        <w:t xml:space="preserve"> </w:t>
      </w:r>
      <w:r>
        <w:rPr>
          <w:rFonts w:cs="Times New Roman"/>
          <w:szCs w:val="24"/>
        </w:rPr>
        <w:t xml:space="preserve"> The sample collect</w:t>
      </w:r>
      <w:r w:rsidR="007A0760">
        <w:rPr>
          <w:rFonts w:cs="Times New Roman"/>
          <w:szCs w:val="24"/>
        </w:rPr>
        <w:t>ion was</w:t>
      </w:r>
      <w:r>
        <w:rPr>
          <w:rFonts w:cs="Times New Roman"/>
          <w:szCs w:val="24"/>
        </w:rPr>
        <w:t xml:space="preserve"> at this depth because the build-up of </w:t>
      </w:r>
      <w:r w:rsidR="007A0760">
        <w:rPr>
          <w:rFonts w:cs="Times New Roman"/>
          <w:szCs w:val="24"/>
        </w:rPr>
        <w:t xml:space="preserve">Cu </w:t>
      </w:r>
      <w:r>
        <w:rPr>
          <w:rFonts w:cs="Times New Roman"/>
          <w:szCs w:val="24"/>
        </w:rPr>
        <w:t>is more in the surface soil</w:t>
      </w:r>
      <w:r w:rsidR="007A0760">
        <w:rPr>
          <w:rFonts w:cs="Times New Roman"/>
          <w:szCs w:val="24"/>
        </w:rPr>
        <w:t xml:space="preserve">, between </w:t>
      </w:r>
      <w:r>
        <w:rPr>
          <w:rFonts w:cs="Times New Roman"/>
          <w:szCs w:val="24"/>
        </w:rPr>
        <w:t>0</w:t>
      </w:r>
      <w:r w:rsidR="007A0760">
        <w:rPr>
          <w:rFonts w:cs="Times New Roman"/>
          <w:szCs w:val="24"/>
        </w:rPr>
        <w:t xml:space="preserve">-15 </w:t>
      </w:r>
      <w:r>
        <w:rPr>
          <w:rFonts w:cs="Times New Roman"/>
          <w:szCs w:val="24"/>
        </w:rPr>
        <w:t>cm</w:t>
      </w:r>
      <w:r w:rsidR="001C17AD">
        <w:rPr>
          <w:rFonts w:cs="Times New Roman"/>
          <w:szCs w:val="24"/>
        </w:rPr>
        <w:t xml:space="preserve"> (Savithri et al. 2003)</w:t>
      </w:r>
      <w:r>
        <w:rPr>
          <w:rFonts w:cs="Times New Roman"/>
          <w:szCs w:val="24"/>
        </w:rPr>
        <w:t xml:space="preserve">. </w:t>
      </w:r>
      <w:r w:rsidR="007A0760">
        <w:rPr>
          <w:rFonts w:cs="Times New Roman"/>
          <w:szCs w:val="24"/>
        </w:rPr>
        <w:t xml:space="preserve"> A </w:t>
      </w:r>
      <w:r>
        <w:rPr>
          <w:rFonts w:cs="Times New Roman"/>
          <w:szCs w:val="24"/>
        </w:rPr>
        <w:t xml:space="preserve">control sample was collected from a primary forest in the Southern Bakundu </w:t>
      </w:r>
      <w:r>
        <w:rPr>
          <w:rFonts w:cs="Times New Roman"/>
          <w:szCs w:val="24"/>
        </w:rPr>
        <w:lastRenderedPageBreak/>
        <w:t>Forest Reserve</w:t>
      </w:r>
      <w:r w:rsidR="007A0760">
        <w:rPr>
          <w:rFonts w:cs="Times New Roman"/>
          <w:szCs w:val="24"/>
        </w:rPr>
        <w:t>,</w:t>
      </w:r>
      <w:r>
        <w:rPr>
          <w:rFonts w:cs="Times New Roman"/>
          <w:szCs w:val="24"/>
        </w:rPr>
        <w:t xml:space="preserve"> part of which is in Ekombe-Mbalangi for Farm B</w:t>
      </w:r>
      <w:r w:rsidR="007A0760">
        <w:rPr>
          <w:rFonts w:cs="Times New Roman"/>
          <w:szCs w:val="24"/>
        </w:rPr>
        <w:t>,</w:t>
      </w:r>
      <w:r>
        <w:rPr>
          <w:rFonts w:cs="Times New Roman"/>
          <w:szCs w:val="24"/>
        </w:rPr>
        <w:t xml:space="preserve"> while</w:t>
      </w:r>
      <w:r w:rsidR="007A0760">
        <w:rPr>
          <w:rFonts w:cs="Times New Roman"/>
          <w:szCs w:val="24"/>
        </w:rPr>
        <w:t xml:space="preserve"> another control </w:t>
      </w:r>
      <w:r>
        <w:rPr>
          <w:rFonts w:cs="Times New Roman"/>
          <w:szCs w:val="24"/>
        </w:rPr>
        <w:t xml:space="preserve">for Farm A was retrieved in </w:t>
      </w:r>
      <w:r w:rsidR="007A0760">
        <w:rPr>
          <w:rFonts w:cs="Times New Roman"/>
          <w:szCs w:val="24"/>
        </w:rPr>
        <w:t xml:space="preserve">primary </w:t>
      </w:r>
      <w:r>
        <w:rPr>
          <w:rFonts w:cs="Times New Roman"/>
          <w:szCs w:val="24"/>
        </w:rPr>
        <w:t xml:space="preserve">forested land closer to the banks of </w:t>
      </w:r>
      <w:r w:rsidR="007A0760">
        <w:rPr>
          <w:rFonts w:cs="Times New Roman"/>
          <w:szCs w:val="24"/>
        </w:rPr>
        <w:t xml:space="preserve">the Mungo </w:t>
      </w:r>
      <w:r>
        <w:rPr>
          <w:rFonts w:cs="Times New Roman"/>
          <w:szCs w:val="24"/>
        </w:rPr>
        <w:t>River.</w:t>
      </w:r>
    </w:p>
    <w:p w14:paraId="35B8C1C4" w14:textId="5CBCFAC0" w:rsidR="00BA7E1C" w:rsidRDefault="00111403" w:rsidP="008820D9">
      <w:pPr>
        <w:spacing w:line="240" w:lineRule="auto"/>
        <w:rPr>
          <w:rFonts w:cs="Times New Roman"/>
          <w:szCs w:val="24"/>
        </w:rPr>
      </w:pPr>
      <w:r>
        <w:rPr>
          <w:rFonts w:cs="Times New Roman"/>
          <w:szCs w:val="24"/>
        </w:rPr>
        <w:t xml:space="preserve">The soil samples were air-dried for 3 weeks and taken to the Geology </w:t>
      </w:r>
      <w:r w:rsidR="007A0760">
        <w:rPr>
          <w:rFonts w:cs="Times New Roman"/>
          <w:szCs w:val="24"/>
        </w:rPr>
        <w:t xml:space="preserve">Laboratory </w:t>
      </w:r>
      <w:r>
        <w:rPr>
          <w:rFonts w:cs="Times New Roman"/>
          <w:szCs w:val="24"/>
        </w:rPr>
        <w:t>of the University of Buea where they were crushed with a ceramic mortar and pestle and sieved through the 2</w:t>
      </w:r>
      <w:r w:rsidR="007A0760">
        <w:rPr>
          <w:rFonts w:cs="Times New Roman"/>
          <w:szCs w:val="24"/>
        </w:rPr>
        <w:t xml:space="preserve"> </w:t>
      </w:r>
      <w:r>
        <w:rPr>
          <w:rFonts w:cs="Times New Roman"/>
          <w:szCs w:val="24"/>
        </w:rPr>
        <w:t xml:space="preserve">mm sieve. </w:t>
      </w:r>
      <w:r w:rsidR="007A0760">
        <w:rPr>
          <w:rFonts w:cs="Times New Roman"/>
          <w:szCs w:val="24"/>
        </w:rPr>
        <w:t xml:space="preserve"> </w:t>
      </w:r>
      <w:r>
        <w:rPr>
          <w:rFonts w:cs="Times New Roman"/>
          <w:szCs w:val="24"/>
        </w:rPr>
        <w:t xml:space="preserve">The less than 2 mm fraction was collected and homogenized for subsequent analyses. </w:t>
      </w:r>
      <w:r w:rsidR="007A0760">
        <w:rPr>
          <w:rFonts w:cs="Times New Roman"/>
          <w:szCs w:val="24"/>
        </w:rPr>
        <w:t xml:space="preserve"> </w:t>
      </w:r>
      <w:r>
        <w:rPr>
          <w:rFonts w:cs="Times New Roman"/>
          <w:szCs w:val="24"/>
        </w:rPr>
        <w:t>Part of the sample</w:t>
      </w:r>
      <w:r w:rsidR="007A0760">
        <w:rPr>
          <w:rFonts w:cs="Times New Roman"/>
          <w:szCs w:val="24"/>
        </w:rPr>
        <w:t>s</w:t>
      </w:r>
      <w:r>
        <w:rPr>
          <w:rFonts w:cs="Times New Roman"/>
          <w:szCs w:val="24"/>
        </w:rPr>
        <w:t xml:space="preserve"> was analyzed for routine </w:t>
      </w:r>
      <w:r w:rsidR="007A0760">
        <w:rPr>
          <w:rFonts w:cs="Times New Roman"/>
          <w:szCs w:val="24"/>
        </w:rPr>
        <w:t xml:space="preserve">soil physic-chemical </w:t>
      </w:r>
      <w:r>
        <w:rPr>
          <w:rFonts w:cs="Times New Roman"/>
          <w:szCs w:val="24"/>
        </w:rPr>
        <w:t>parameters in the Institute of Agricultural Research for Development (IRAD</w:t>
      </w:r>
      <w:r w:rsidR="007A0760">
        <w:rPr>
          <w:rFonts w:cs="Times New Roman"/>
          <w:szCs w:val="24"/>
        </w:rPr>
        <w:t>)</w:t>
      </w:r>
      <w:r>
        <w:rPr>
          <w:rFonts w:cs="Times New Roman"/>
          <w:szCs w:val="24"/>
        </w:rPr>
        <w:t xml:space="preserve"> Ekona</w:t>
      </w:r>
      <w:r w:rsidR="007A0760">
        <w:rPr>
          <w:rFonts w:cs="Times New Roman"/>
          <w:szCs w:val="24"/>
        </w:rPr>
        <w:t>,</w:t>
      </w:r>
      <w:r>
        <w:rPr>
          <w:rFonts w:cs="Times New Roman"/>
          <w:szCs w:val="24"/>
        </w:rPr>
        <w:t xml:space="preserve"> while the other part was </w:t>
      </w:r>
      <w:r w:rsidR="007A0760">
        <w:rPr>
          <w:rFonts w:cs="Times New Roman"/>
          <w:szCs w:val="24"/>
        </w:rPr>
        <w:t xml:space="preserve">parceled and </w:t>
      </w:r>
      <w:r>
        <w:rPr>
          <w:rFonts w:cs="Times New Roman"/>
          <w:szCs w:val="24"/>
        </w:rPr>
        <w:t xml:space="preserve">shipped to a laboratory in Ontario, Canada for heavy metal analysis. </w:t>
      </w:r>
      <w:r w:rsidR="000D3CEC">
        <w:rPr>
          <w:rFonts w:cs="Times New Roman"/>
          <w:szCs w:val="24"/>
        </w:rPr>
        <w:t xml:space="preserve"> </w:t>
      </w:r>
      <w:r>
        <w:rPr>
          <w:rFonts w:cs="Times New Roman"/>
          <w:szCs w:val="24"/>
        </w:rPr>
        <w:t>Particle size composition was determined using the modified Bo</w:t>
      </w:r>
      <w:r w:rsidR="009D73A4">
        <w:rPr>
          <w:rFonts w:cs="Times New Roman"/>
          <w:szCs w:val="24"/>
        </w:rPr>
        <w:t>u</w:t>
      </w:r>
      <w:r>
        <w:rPr>
          <w:rFonts w:cs="Times New Roman"/>
          <w:szCs w:val="24"/>
        </w:rPr>
        <w:t>yo</w:t>
      </w:r>
      <w:r w:rsidR="00B90F28">
        <w:rPr>
          <w:rFonts w:cs="Times New Roman"/>
          <w:szCs w:val="24"/>
        </w:rPr>
        <w:t>u</w:t>
      </w:r>
      <w:r>
        <w:rPr>
          <w:rFonts w:cs="Times New Roman"/>
          <w:szCs w:val="24"/>
        </w:rPr>
        <w:t>cos hydrometer</w:t>
      </w:r>
      <w:r w:rsidR="00D250E2">
        <w:rPr>
          <w:rFonts w:cs="Times New Roman"/>
          <w:szCs w:val="24"/>
        </w:rPr>
        <w:t xml:space="preserve"> </w:t>
      </w:r>
      <w:r w:rsidR="00D250E2" w:rsidRPr="00D250E2">
        <w:rPr>
          <w:rFonts w:cs="Times New Roman"/>
          <w:szCs w:val="24"/>
        </w:rPr>
        <w:t>(Estefan et al., 2013)</w:t>
      </w:r>
      <w:r>
        <w:rPr>
          <w:rFonts w:cs="Times New Roman"/>
          <w:szCs w:val="24"/>
        </w:rPr>
        <w:t xml:space="preserve">. </w:t>
      </w:r>
      <w:r w:rsidR="000D3CEC">
        <w:rPr>
          <w:rFonts w:cs="Times New Roman"/>
          <w:szCs w:val="24"/>
        </w:rPr>
        <w:t xml:space="preserve"> </w:t>
      </w:r>
      <w:r>
        <w:rPr>
          <w:rFonts w:cs="Times New Roman"/>
          <w:szCs w:val="24"/>
        </w:rPr>
        <w:t>Organic carbon content was obtained using Walkley &amp; Black method</w:t>
      </w:r>
      <w:r w:rsidR="000D3CEC">
        <w:rPr>
          <w:rFonts w:cs="Times New Roman"/>
          <w:szCs w:val="24"/>
        </w:rPr>
        <w:t xml:space="preserve"> </w:t>
      </w:r>
      <w:sdt>
        <w:sdtPr>
          <w:rPr>
            <w:rFonts w:cs="Times New Roman"/>
            <w:szCs w:val="24"/>
          </w:rPr>
          <w:id w:val="-1568495556"/>
          <w:citation/>
        </w:sdtPr>
        <w:sdtEndPr/>
        <w:sdtContent>
          <w:r w:rsidR="000D3CEC">
            <w:rPr>
              <w:rFonts w:cs="Times New Roman"/>
              <w:szCs w:val="24"/>
            </w:rPr>
            <w:fldChar w:fldCharType="begin"/>
          </w:r>
          <w:r w:rsidR="000D3CEC">
            <w:rPr>
              <w:rFonts w:cs="Times New Roman"/>
              <w:szCs w:val="24"/>
              <w:lang w:val="en-GB"/>
            </w:rPr>
            <w:instrText xml:space="preserve"> CITATION Wal34 \l 2057 </w:instrText>
          </w:r>
          <w:r w:rsidR="000D3CEC">
            <w:rPr>
              <w:rFonts w:cs="Times New Roman"/>
              <w:szCs w:val="24"/>
            </w:rPr>
            <w:fldChar w:fldCharType="separate"/>
          </w:r>
          <w:r w:rsidR="00F16326" w:rsidRPr="00F16326">
            <w:rPr>
              <w:rFonts w:cs="Times New Roman"/>
              <w:noProof/>
              <w:szCs w:val="24"/>
              <w:lang w:val="en-GB"/>
            </w:rPr>
            <w:t>(Walkey &amp; Black, 1934)</w:t>
          </w:r>
          <w:r w:rsidR="000D3CEC">
            <w:rPr>
              <w:rFonts w:cs="Times New Roman"/>
              <w:szCs w:val="24"/>
            </w:rPr>
            <w:fldChar w:fldCharType="end"/>
          </w:r>
        </w:sdtContent>
      </w:sdt>
      <w:r>
        <w:rPr>
          <w:rFonts w:cs="Times New Roman"/>
          <w:szCs w:val="24"/>
        </w:rPr>
        <w:t>; available phosphorous was determined according to Bray &amp; Kurtz</w:t>
      </w:r>
      <w:r w:rsidR="000D3CEC">
        <w:rPr>
          <w:rFonts w:cs="Times New Roman"/>
          <w:szCs w:val="24"/>
        </w:rPr>
        <w:t xml:space="preserve"> </w:t>
      </w:r>
      <w:r>
        <w:rPr>
          <w:rFonts w:cs="Times New Roman"/>
          <w:szCs w:val="24"/>
        </w:rPr>
        <w:t>method</w:t>
      </w:r>
      <w:r w:rsidR="000D3CEC">
        <w:rPr>
          <w:rFonts w:cs="Times New Roman"/>
          <w:szCs w:val="24"/>
        </w:rPr>
        <w:t xml:space="preserve"> </w:t>
      </w:r>
      <w:sdt>
        <w:sdtPr>
          <w:rPr>
            <w:rFonts w:cs="Times New Roman"/>
            <w:szCs w:val="24"/>
          </w:rPr>
          <w:id w:val="-319043466"/>
          <w:citation/>
        </w:sdtPr>
        <w:sdtEndPr/>
        <w:sdtContent>
          <w:r w:rsidR="000D3CEC">
            <w:rPr>
              <w:rFonts w:cs="Times New Roman"/>
              <w:szCs w:val="24"/>
            </w:rPr>
            <w:fldChar w:fldCharType="begin"/>
          </w:r>
          <w:r w:rsidR="000D3CEC">
            <w:rPr>
              <w:rFonts w:cs="Times New Roman"/>
              <w:szCs w:val="24"/>
              <w:lang w:val="en-GB"/>
            </w:rPr>
            <w:instrText xml:space="preserve"> CITATION Bra45 \l 2057 </w:instrText>
          </w:r>
          <w:r w:rsidR="000D3CEC">
            <w:rPr>
              <w:rFonts w:cs="Times New Roman"/>
              <w:szCs w:val="24"/>
            </w:rPr>
            <w:fldChar w:fldCharType="separate"/>
          </w:r>
          <w:r w:rsidR="00F16326" w:rsidRPr="00F16326">
            <w:rPr>
              <w:rFonts w:cs="Times New Roman"/>
              <w:noProof/>
              <w:szCs w:val="24"/>
              <w:lang w:val="en-GB"/>
            </w:rPr>
            <w:t>(Bray &amp; Kurtz, 1945)</w:t>
          </w:r>
          <w:r w:rsidR="000D3CEC">
            <w:rPr>
              <w:rFonts w:cs="Times New Roman"/>
              <w:szCs w:val="24"/>
            </w:rPr>
            <w:fldChar w:fldCharType="end"/>
          </w:r>
        </w:sdtContent>
      </w:sdt>
      <w:r>
        <w:rPr>
          <w:rFonts w:cs="Times New Roman"/>
          <w:szCs w:val="24"/>
        </w:rPr>
        <w:t xml:space="preserve"> and total nitrogen was extracted by modified Macro Kjeldahl method</w:t>
      </w:r>
      <w:r w:rsidR="00651564">
        <w:rPr>
          <w:rFonts w:cs="Times New Roman"/>
          <w:szCs w:val="24"/>
        </w:rPr>
        <w:t xml:space="preserve"> (Pauwels</w:t>
      </w:r>
      <w:r w:rsidR="00AE778A">
        <w:rPr>
          <w:rFonts w:cs="Times New Roman"/>
          <w:szCs w:val="24"/>
        </w:rPr>
        <w:t>, 1992)</w:t>
      </w:r>
      <w:r>
        <w:rPr>
          <w:rFonts w:cs="Times New Roman"/>
          <w:szCs w:val="24"/>
        </w:rPr>
        <w:t xml:space="preserve">. </w:t>
      </w:r>
      <w:r w:rsidR="000D3CEC">
        <w:rPr>
          <w:rFonts w:cs="Times New Roman"/>
          <w:szCs w:val="24"/>
        </w:rPr>
        <w:t xml:space="preserve"> </w:t>
      </w:r>
      <w:r>
        <w:rPr>
          <w:rFonts w:cs="Times New Roman"/>
          <w:szCs w:val="24"/>
        </w:rPr>
        <w:t xml:space="preserve">Soil pH was measured in 1:2.5 </w:t>
      </w:r>
      <w:proofErr w:type="gramStart"/>
      <w:r>
        <w:rPr>
          <w:rFonts w:cs="Times New Roman"/>
          <w:szCs w:val="24"/>
        </w:rPr>
        <w:t>soil</w:t>
      </w:r>
      <w:r w:rsidR="000D3CEC">
        <w:rPr>
          <w:rFonts w:cs="Times New Roman"/>
          <w:szCs w:val="24"/>
        </w:rPr>
        <w:t xml:space="preserve"> </w:t>
      </w:r>
      <w:r>
        <w:rPr>
          <w:rFonts w:cs="Times New Roman"/>
          <w:szCs w:val="24"/>
        </w:rPr>
        <w:t>:</w:t>
      </w:r>
      <w:proofErr w:type="gramEnd"/>
      <w:r>
        <w:rPr>
          <w:rFonts w:cs="Times New Roman"/>
          <w:szCs w:val="24"/>
        </w:rPr>
        <w:t xml:space="preserve"> water suspension as well as in soil</w:t>
      </w:r>
      <w:r w:rsidR="000D3CEC">
        <w:rPr>
          <w:rFonts w:cs="Times New Roman"/>
          <w:szCs w:val="24"/>
        </w:rPr>
        <w:t xml:space="preserve"> </w:t>
      </w:r>
      <w:r>
        <w:rPr>
          <w:rFonts w:cs="Times New Roman"/>
          <w:szCs w:val="24"/>
        </w:rPr>
        <w:t>: CaCl</w:t>
      </w:r>
      <w:r>
        <w:rPr>
          <w:rFonts w:cs="Times New Roman"/>
          <w:szCs w:val="24"/>
          <w:vertAlign w:val="subscript"/>
        </w:rPr>
        <w:t>2</w:t>
      </w:r>
      <w:r w:rsidRPr="00323609">
        <w:rPr>
          <w:rFonts w:cs="Times New Roman"/>
          <w:szCs w:val="24"/>
        </w:rPr>
        <w:t xml:space="preserve"> </w:t>
      </w:r>
      <w:r>
        <w:rPr>
          <w:rFonts w:cs="Times New Roman"/>
          <w:szCs w:val="24"/>
        </w:rPr>
        <w:t xml:space="preserve">suspension using a glass electrode pH </w:t>
      </w:r>
      <w:r>
        <w:rPr>
          <w:rFonts w:cs="Times New Roman"/>
          <w:szCs w:val="24"/>
          <w:lang w:val="en-GB"/>
        </w:rPr>
        <w:t xml:space="preserve">(Black, 1965). </w:t>
      </w:r>
      <w:r w:rsidR="000D3CEC">
        <w:rPr>
          <w:rFonts w:cs="Times New Roman"/>
          <w:szCs w:val="24"/>
          <w:lang w:val="en-GB"/>
        </w:rPr>
        <w:t xml:space="preserve"> </w:t>
      </w:r>
      <w:r>
        <w:rPr>
          <w:rFonts w:cs="Times New Roman"/>
          <w:szCs w:val="24"/>
        </w:rPr>
        <w:t xml:space="preserve">The soils were leached with 1M neutral ammonium acetate to obtain leachates for the determination of exchangeable bases and soil cation exchange capacity </w:t>
      </w:r>
      <w:sdt>
        <w:sdtPr>
          <w:rPr>
            <w:rFonts w:cs="Times New Roman"/>
            <w:szCs w:val="24"/>
          </w:rPr>
          <w:id w:val="1724249545"/>
          <w:citation/>
        </w:sdtPr>
        <w:sdtEndPr/>
        <w:sdtContent>
          <w:r w:rsidR="000D3CEC">
            <w:rPr>
              <w:rFonts w:cs="Times New Roman"/>
              <w:szCs w:val="24"/>
            </w:rPr>
            <w:fldChar w:fldCharType="begin"/>
          </w:r>
          <w:r w:rsidR="000D3CEC">
            <w:rPr>
              <w:rFonts w:cs="Times New Roman"/>
              <w:szCs w:val="24"/>
              <w:lang w:val="en-GB"/>
            </w:rPr>
            <w:instrText xml:space="preserve"> CITATION USD96 \l 2057 </w:instrText>
          </w:r>
          <w:r w:rsidR="000D3CEC">
            <w:rPr>
              <w:rFonts w:cs="Times New Roman"/>
              <w:szCs w:val="24"/>
            </w:rPr>
            <w:fldChar w:fldCharType="separate"/>
          </w:r>
          <w:r w:rsidR="00F16326" w:rsidRPr="00F16326">
            <w:rPr>
              <w:rFonts w:cs="Times New Roman"/>
              <w:noProof/>
              <w:szCs w:val="24"/>
              <w:lang w:val="en-GB"/>
            </w:rPr>
            <w:t>(USDA-NRCS, 1996)</w:t>
          </w:r>
          <w:r w:rsidR="000D3CEC">
            <w:rPr>
              <w:rFonts w:cs="Times New Roman"/>
              <w:szCs w:val="24"/>
            </w:rPr>
            <w:fldChar w:fldCharType="end"/>
          </w:r>
        </w:sdtContent>
      </w:sdt>
      <w:r>
        <w:rPr>
          <w:rFonts w:cs="Times New Roman"/>
          <w:szCs w:val="24"/>
          <w:lang w:val="en-GB"/>
        </w:rPr>
        <w:t xml:space="preserve">. </w:t>
      </w:r>
      <w:r w:rsidR="000D3CEC">
        <w:rPr>
          <w:rFonts w:cs="Times New Roman"/>
          <w:szCs w:val="24"/>
          <w:lang w:val="en-GB"/>
        </w:rPr>
        <w:t xml:space="preserve"> </w:t>
      </w:r>
      <w:r>
        <w:rPr>
          <w:rFonts w:cs="Times New Roman"/>
          <w:szCs w:val="24"/>
          <w:lang w:val="en-GB"/>
        </w:rPr>
        <w:t>Another portion (1</w:t>
      </w:r>
      <w:r w:rsidR="000D3CEC">
        <w:rPr>
          <w:rFonts w:cs="Times New Roman"/>
          <w:szCs w:val="24"/>
          <w:lang w:val="en-GB"/>
        </w:rPr>
        <w:t xml:space="preserve"> </w:t>
      </w:r>
      <w:r>
        <w:rPr>
          <w:rFonts w:cs="Times New Roman"/>
          <w:szCs w:val="24"/>
          <w:lang w:val="en-GB"/>
        </w:rPr>
        <w:t>g) of the soil was extracted with 10</w:t>
      </w:r>
      <w:r w:rsidR="000D3CEC">
        <w:rPr>
          <w:rFonts w:cs="Times New Roman"/>
          <w:szCs w:val="24"/>
          <w:lang w:val="en-GB"/>
        </w:rPr>
        <w:t xml:space="preserve"> </w:t>
      </w:r>
      <w:r>
        <w:rPr>
          <w:rFonts w:cs="Times New Roman"/>
          <w:szCs w:val="24"/>
          <w:lang w:val="en-GB"/>
        </w:rPr>
        <w:t>ml of 0.1</w:t>
      </w:r>
      <w:r w:rsidR="000D3CEC">
        <w:rPr>
          <w:rFonts w:cs="Times New Roman"/>
          <w:szCs w:val="24"/>
          <w:lang w:val="en-GB"/>
        </w:rPr>
        <w:t xml:space="preserve"> </w:t>
      </w:r>
      <w:r>
        <w:rPr>
          <w:rFonts w:cs="Times New Roman"/>
          <w:szCs w:val="24"/>
          <w:lang w:val="en-GB"/>
        </w:rPr>
        <w:t>N Hydrochloric acid and the extracts were</w:t>
      </w:r>
      <w:r w:rsidR="000D3CEC">
        <w:rPr>
          <w:rFonts w:cs="Times New Roman"/>
          <w:szCs w:val="24"/>
          <w:lang w:val="en-GB"/>
        </w:rPr>
        <w:t xml:space="preserve"> used to</w:t>
      </w:r>
      <w:r>
        <w:rPr>
          <w:rFonts w:cs="Times New Roman"/>
          <w:szCs w:val="24"/>
          <w:lang w:val="en-GB"/>
        </w:rPr>
        <w:t xml:space="preserve"> analy</w:t>
      </w:r>
      <w:r w:rsidR="000D3CEC">
        <w:rPr>
          <w:rFonts w:cs="Times New Roman"/>
          <w:szCs w:val="24"/>
          <w:lang w:val="en-GB"/>
        </w:rPr>
        <w:t>se</w:t>
      </w:r>
      <w:r>
        <w:rPr>
          <w:rFonts w:cs="Times New Roman"/>
          <w:szCs w:val="24"/>
          <w:lang w:val="en-GB"/>
        </w:rPr>
        <w:t xml:space="preserve"> for Cu, Pb, Zn, Cd and Fe using </w:t>
      </w:r>
      <w:r>
        <w:rPr>
          <w:rFonts w:cs="Times New Roman"/>
          <w:szCs w:val="24"/>
        </w:rPr>
        <w:t>atomic absorption spectroscopy</w:t>
      </w:r>
      <w:r w:rsidR="000D3CEC">
        <w:rPr>
          <w:rFonts w:cs="Times New Roman"/>
          <w:szCs w:val="24"/>
        </w:rPr>
        <w:t>,</w:t>
      </w:r>
      <w:r>
        <w:rPr>
          <w:rFonts w:cs="Times New Roman"/>
          <w:szCs w:val="24"/>
        </w:rPr>
        <w:t xml:space="preserve"> AAS </w:t>
      </w:r>
      <w:sdt>
        <w:sdtPr>
          <w:rPr>
            <w:rFonts w:cs="Times New Roman"/>
            <w:szCs w:val="24"/>
          </w:rPr>
          <w:id w:val="-1987771224"/>
          <w:citation/>
        </w:sdtPr>
        <w:sdtEndPr/>
        <w:sdtContent>
          <w:r w:rsidR="000D3CEC">
            <w:rPr>
              <w:rFonts w:cs="Times New Roman"/>
              <w:szCs w:val="24"/>
            </w:rPr>
            <w:fldChar w:fldCharType="begin"/>
          </w:r>
          <w:r w:rsidR="000D3CEC">
            <w:rPr>
              <w:rFonts w:cs="Times New Roman"/>
              <w:szCs w:val="24"/>
              <w:lang w:val="en-GB"/>
            </w:rPr>
            <w:instrText xml:space="preserve"> CITATION Bak82 \l 2057 </w:instrText>
          </w:r>
          <w:r w:rsidR="000D3CEC">
            <w:rPr>
              <w:rFonts w:cs="Times New Roman"/>
              <w:szCs w:val="24"/>
            </w:rPr>
            <w:fldChar w:fldCharType="separate"/>
          </w:r>
          <w:r w:rsidR="00F16326" w:rsidRPr="00F16326">
            <w:rPr>
              <w:rFonts w:cs="Times New Roman"/>
              <w:noProof/>
              <w:szCs w:val="24"/>
              <w:lang w:val="en-GB"/>
            </w:rPr>
            <w:t>(Baker &amp; Amacher, 1982)</w:t>
          </w:r>
          <w:r w:rsidR="000D3CEC">
            <w:rPr>
              <w:rFonts w:cs="Times New Roman"/>
              <w:szCs w:val="24"/>
            </w:rPr>
            <w:fldChar w:fldCharType="end"/>
          </w:r>
        </w:sdtContent>
      </w:sdt>
      <w:r>
        <w:rPr>
          <w:rFonts w:cs="Times New Roman"/>
          <w:szCs w:val="24"/>
        </w:rPr>
        <w:t>.</w:t>
      </w:r>
    </w:p>
    <w:p w14:paraId="0BEE5EBD" w14:textId="77777777" w:rsidR="000D3CEC" w:rsidRDefault="00111403" w:rsidP="005039EE">
      <w:pPr>
        <w:pStyle w:val="Heading4"/>
        <w:spacing w:line="240" w:lineRule="auto"/>
      </w:pPr>
      <w:r>
        <w:t xml:space="preserve">Geoaccumulation Index: </w:t>
      </w:r>
    </w:p>
    <w:p w14:paraId="52B526AA" w14:textId="72693355" w:rsidR="000D3CEC" w:rsidRDefault="00111403" w:rsidP="005039EE">
      <w:pPr>
        <w:spacing w:line="240" w:lineRule="auto"/>
      </w:pPr>
      <w:r>
        <w:rPr>
          <w:rFonts w:cs="Times New Roman"/>
          <w:szCs w:val="24"/>
        </w:rPr>
        <w:t xml:space="preserve">The </w:t>
      </w:r>
      <w:r w:rsidR="007E4466">
        <w:rPr>
          <w:rFonts w:cs="Times New Roman"/>
          <w:szCs w:val="24"/>
        </w:rPr>
        <w:t xml:space="preserve">Geoaccumulation </w:t>
      </w:r>
      <w:r w:rsidR="000D3CEC">
        <w:rPr>
          <w:rFonts w:cs="Times New Roman"/>
          <w:szCs w:val="24"/>
        </w:rPr>
        <w:t xml:space="preserve">Index </w:t>
      </w:r>
      <w:r>
        <w:rPr>
          <w:rFonts w:cs="Times New Roman"/>
          <w:szCs w:val="24"/>
        </w:rPr>
        <w:t>(Igeo) is used in determining metal pollution in soils</w:t>
      </w:r>
      <w:r w:rsidR="00500E98">
        <w:rPr>
          <w:rFonts w:cs="Times New Roman"/>
          <w:szCs w:val="24"/>
        </w:rPr>
        <w:t xml:space="preserve"> (Sin</w:t>
      </w:r>
      <w:r w:rsidR="005F1F41">
        <w:rPr>
          <w:rFonts w:cs="Times New Roman"/>
          <w:szCs w:val="24"/>
        </w:rPr>
        <w:t>gh, 2001)</w:t>
      </w:r>
      <w:r>
        <w:rPr>
          <w:rFonts w:cs="Times New Roman"/>
          <w:szCs w:val="24"/>
        </w:rPr>
        <w:t>. It is expressed as (</w:t>
      </w:r>
      <w:r w:rsidR="000D3CEC">
        <w:rPr>
          <w:rFonts w:cs="Times New Roman"/>
          <w:szCs w:val="24"/>
        </w:rPr>
        <w:t xml:space="preserve">Eq </w:t>
      </w:r>
      <w:r>
        <w:rPr>
          <w:rFonts w:cs="Times New Roman"/>
          <w:szCs w:val="24"/>
        </w:rPr>
        <w:t>1):</w:t>
      </w:r>
    </w:p>
    <w:p w14:paraId="32B2D956" w14:textId="1EAF762C" w:rsidR="00BA7E1C" w:rsidRDefault="00111403" w:rsidP="005039EE">
      <w:pPr>
        <w:tabs>
          <w:tab w:val="center" w:pos="4087"/>
          <w:tab w:val="right" w:pos="8265"/>
        </w:tabs>
        <w:autoSpaceDE w:val="0"/>
        <w:autoSpaceDN w:val="0"/>
        <w:adjustRightInd w:val="0"/>
        <w:spacing w:after="0" w:line="240" w:lineRule="auto"/>
        <w:ind w:left="-90"/>
        <w:jc w:val="center"/>
        <w:rPr>
          <w:rFonts w:cs="Times New Roman"/>
          <w:b/>
          <w:bCs/>
          <w:i/>
          <w:iCs/>
          <w:sz w:val="20"/>
          <w:szCs w:val="20"/>
        </w:rPr>
      </w:pPr>
      <w:r>
        <w:rPr>
          <w:rFonts w:cs="Times New Roman"/>
          <w:noProof/>
          <w:sz w:val="20"/>
          <w:szCs w:val="20"/>
          <w:lang w:val="en-GB" w:eastAsia="en-GB"/>
        </w:rPr>
        <w:drawing>
          <wp:inline distT="0" distB="0" distL="0" distR="0" wp14:anchorId="3A9FDF22" wp14:editId="223FFD23">
            <wp:extent cx="1571625" cy="333375"/>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9" cstate="print">
                      <a:clrChange>
                        <a:clrFrom>
                          <a:srgbClr val="FFFFFF"/>
                        </a:clrFrom>
                        <a:clrTo>
                          <a:srgbClr val="FFFFFF">
                            <a:alpha val="0"/>
                          </a:srgbClr>
                        </a:clrTo>
                      </a:clrChange>
                    </a:blip>
                    <a:srcRect/>
                    <a:stretch/>
                  </pic:blipFill>
                  <pic:spPr>
                    <a:xfrm>
                      <a:off x="0" y="0"/>
                      <a:ext cx="1571625" cy="333375"/>
                    </a:xfrm>
                    <a:prstGeom prst="rect">
                      <a:avLst/>
                    </a:prstGeom>
                    <a:ln>
                      <a:noFill/>
                    </a:ln>
                  </pic:spPr>
                </pic:pic>
              </a:graphicData>
            </a:graphic>
          </wp:inline>
        </w:drawing>
      </w:r>
      <w:r w:rsidR="002B3E94">
        <w:rPr>
          <w:rFonts w:cs="Times New Roman"/>
          <w:b/>
          <w:bCs/>
          <w:i/>
          <w:iCs/>
          <w:sz w:val="20"/>
          <w:szCs w:val="20"/>
        </w:rPr>
        <w:tab/>
      </w:r>
      <w:r w:rsidR="004A1A48" w:rsidRPr="0037760C">
        <w:rPr>
          <w:rFonts w:cs="Times New Roman"/>
          <w:szCs w:val="24"/>
        </w:rPr>
        <w:t>E</w:t>
      </w:r>
      <w:r w:rsidR="0037760C" w:rsidRPr="0037760C">
        <w:rPr>
          <w:rFonts w:cs="Times New Roman"/>
          <w:szCs w:val="24"/>
        </w:rPr>
        <w:t>q</w:t>
      </w:r>
      <w:r w:rsidR="004A1A48" w:rsidRPr="0037760C">
        <w:rPr>
          <w:rFonts w:cs="Times New Roman"/>
          <w:szCs w:val="24"/>
        </w:rPr>
        <w:t>.1</w:t>
      </w:r>
    </w:p>
    <w:p w14:paraId="1248917C" w14:textId="77777777" w:rsidR="00BA7E1C" w:rsidRDefault="00111403" w:rsidP="005039EE">
      <w:pPr>
        <w:spacing w:line="240" w:lineRule="auto"/>
        <w:rPr>
          <w:rFonts w:cs="Times New Roman"/>
          <w:iCs/>
          <w:sz w:val="20"/>
          <w:szCs w:val="20"/>
        </w:rPr>
      </w:pPr>
      <w:r w:rsidRPr="00323609">
        <w:rPr>
          <w:rFonts w:cs="Times New Roman"/>
          <w:b/>
          <w:i/>
          <w:iCs/>
          <w:sz w:val="20"/>
          <w:szCs w:val="20"/>
        </w:rPr>
        <w:t>C</w:t>
      </w:r>
      <w:r w:rsidR="007E4466">
        <w:rPr>
          <w:rFonts w:cs="Times New Roman"/>
          <w:b/>
          <w:i/>
          <w:iCs/>
          <w:sz w:val="20"/>
          <w:szCs w:val="20"/>
        </w:rPr>
        <w:t>n</w:t>
      </w:r>
      <w:r>
        <w:rPr>
          <w:rFonts w:cs="Times New Roman"/>
          <w:i/>
          <w:iCs/>
          <w:sz w:val="20"/>
          <w:szCs w:val="20"/>
        </w:rPr>
        <w:t xml:space="preserve"> </w:t>
      </w:r>
      <w:r>
        <w:rPr>
          <w:rFonts w:cs="Times New Roman"/>
          <w:sz w:val="20"/>
          <w:szCs w:val="20"/>
        </w:rPr>
        <w:t xml:space="preserve">= measured metal concentration at sampling point; </w:t>
      </w:r>
      <w:r w:rsidRPr="00323609">
        <w:rPr>
          <w:rFonts w:cs="Times New Roman"/>
          <w:b/>
          <w:i/>
          <w:iCs/>
          <w:sz w:val="20"/>
          <w:szCs w:val="20"/>
        </w:rPr>
        <w:t>Bn</w:t>
      </w:r>
      <w:r>
        <w:rPr>
          <w:rFonts w:cs="Times New Roman"/>
          <w:i/>
          <w:iCs/>
          <w:sz w:val="20"/>
          <w:szCs w:val="20"/>
        </w:rPr>
        <w:t xml:space="preserve"> </w:t>
      </w:r>
      <w:r>
        <w:rPr>
          <w:rFonts w:cs="Times New Roman"/>
          <w:sz w:val="20"/>
          <w:szCs w:val="20"/>
        </w:rPr>
        <w:t xml:space="preserve">= background concentration value for element; </w:t>
      </w:r>
      <w:r w:rsidRPr="00323609">
        <w:rPr>
          <w:rFonts w:cs="Times New Roman"/>
          <w:b/>
          <w:sz w:val="20"/>
          <w:szCs w:val="20"/>
        </w:rPr>
        <w:t>1.5</w:t>
      </w:r>
      <w:r>
        <w:rPr>
          <w:rFonts w:cs="Times New Roman"/>
          <w:sz w:val="20"/>
          <w:szCs w:val="20"/>
        </w:rPr>
        <w:t xml:space="preserve"> = the background matrix correction factor due to lithogenic effects</w:t>
      </w:r>
      <w:r>
        <w:rPr>
          <w:rFonts w:cs="Times New Roman"/>
          <w:i/>
          <w:iCs/>
          <w:sz w:val="20"/>
          <w:szCs w:val="20"/>
        </w:rPr>
        <w:t>.</w:t>
      </w:r>
    </w:p>
    <w:p w14:paraId="05020257" w14:textId="77777777" w:rsidR="007E4466" w:rsidRDefault="00111403" w:rsidP="005039EE">
      <w:pPr>
        <w:spacing w:line="240" w:lineRule="auto"/>
        <w:rPr>
          <w:rFonts w:cs="Times New Roman"/>
          <w:szCs w:val="24"/>
        </w:rPr>
      </w:pPr>
      <w:r>
        <w:rPr>
          <w:rFonts w:cs="Times New Roman"/>
          <w:szCs w:val="24"/>
        </w:rPr>
        <w:t xml:space="preserve">The </w:t>
      </w:r>
      <w:r w:rsidR="007E4466">
        <w:rPr>
          <w:rFonts w:cs="Times New Roman"/>
          <w:szCs w:val="24"/>
        </w:rPr>
        <w:t xml:space="preserve">Geoaccumulation Index </w:t>
      </w:r>
      <w:r>
        <w:rPr>
          <w:rFonts w:cs="Times New Roman"/>
          <w:szCs w:val="24"/>
        </w:rPr>
        <w:t xml:space="preserve">scale consists of seven grades (0 – 6) ranging from unpolluted to very highly polluted. </w:t>
      </w:r>
      <w:r w:rsidR="007E4466">
        <w:rPr>
          <w:rFonts w:cs="Times New Roman"/>
          <w:szCs w:val="24"/>
        </w:rPr>
        <w:t xml:space="preserve"> </w:t>
      </w:r>
      <w:r>
        <w:rPr>
          <w:rFonts w:cs="Times New Roman"/>
          <w:szCs w:val="24"/>
        </w:rPr>
        <w:t xml:space="preserve">These seven descriptive classes are as follows: </w:t>
      </w:r>
    </w:p>
    <w:p w14:paraId="3920713D" w14:textId="77777777" w:rsidR="007E4466" w:rsidRDefault="00111403" w:rsidP="005039EE">
      <w:pPr>
        <w:tabs>
          <w:tab w:val="left" w:pos="720"/>
          <w:tab w:val="left" w:pos="1080"/>
          <w:tab w:val="left" w:pos="3960"/>
          <w:tab w:val="left" w:pos="4500"/>
          <w:tab w:val="left" w:pos="4860"/>
        </w:tabs>
        <w:spacing w:line="240" w:lineRule="auto"/>
        <w:rPr>
          <w:rFonts w:cs="Times New Roman"/>
          <w:szCs w:val="24"/>
        </w:rPr>
      </w:pPr>
      <w:r>
        <w:rPr>
          <w:rFonts w:cs="Times New Roman"/>
          <w:szCs w:val="24"/>
        </w:rPr>
        <w:t>&lt;0</w:t>
      </w:r>
      <w:r w:rsidR="007E4466">
        <w:rPr>
          <w:rFonts w:cs="Times New Roman"/>
          <w:szCs w:val="24"/>
        </w:rPr>
        <w:tab/>
      </w:r>
      <w:r>
        <w:rPr>
          <w:rFonts w:cs="Times New Roman"/>
          <w:szCs w:val="24"/>
        </w:rPr>
        <w:t>=</w:t>
      </w:r>
      <w:r w:rsidR="007E4466">
        <w:rPr>
          <w:rFonts w:cs="Times New Roman"/>
          <w:szCs w:val="24"/>
        </w:rPr>
        <w:tab/>
      </w:r>
      <w:r>
        <w:rPr>
          <w:rFonts w:cs="Times New Roman"/>
          <w:szCs w:val="24"/>
        </w:rPr>
        <w:t xml:space="preserve">practically uncontaminated; </w:t>
      </w:r>
      <w:r w:rsidR="007E4466">
        <w:rPr>
          <w:rFonts w:cs="Times New Roman"/>
          <w:szCs w:val="24"/>
        </w:rPr>
        <w:tab/>
      </w:r>
      <w:r>
        <w:rPr>
          <w:rFonts w:cs="Times New Roman"/>
          <w:szCs w:val="24"/>
        </w:rPr>
        <w:t>0</w:t>
      </w:r>
      <w:r w:rsidR="007E4466">
        <w:rPr>
          <w:rFonts w:cs="Times New Roman"/>
          <w:szCs w:val="24"/>
        </w:rPr>
        <w:t>-1</w:t>
      </w:r>
      <w:r w:rsidR="007E4466">
        <w:rPr>
          <w:rFonts w:cs="Times New Roman"/>
          <w:szCs w:val="24"/>
        </w:rPr>
        <w:tab/>
      </w:r>
      <w:r>
        <w:rPr>
          <w:rFonts w:cs="Times New Roman"/>
          <w:szCs w:val="24"/>
        </w:rPr>
        <w:t>=</w:t>
      </w:r>
      <w:r w:rsidR="007E4466">
        <w:rPr>
          <w:rFonts w:cs="Times New Roman"/>
          <w:szCs w:val="24"/>
        </w:rPr>
        <w:tab/>
      </w:r>
      <w:r>
        <w:rPr>
          <w:rFonts w:cs="Times New Roman"/>
          <w:szCs w:val="24"/>
        </w:rPr>
        <w:t>uncontaminated to slightly contaminated; 1</w:t>
      </w:r>
      <w:r w:rsidR="007E4466">
        <w:rPr>
          <w:rFonts w:cs="Times New Roman"/>
          <w:szCs w:val="24"/>
        </w:rPr>
        <w:t>-2</w:t>
      </w:r>
      <w:r w:rsidR="007E4466">
        <w:rPr>
          <w:rFonts w:cs="Times New Roman"/>
          <w:szCs w:val="24"/>
        </w:rPr>
        <w:tab/>
      </w:r>
      <w:r>
        <w:rPr>
          <w:rFonts w:cs="Times New Roman"/>
          <w:szCs w:val="24"/>
        </w:rPr>
        <w:t>=</w:t>
      </w:r>
      <w:r w:rsidR="007E4466">
        <w:rPr>
          <w:rFonts w:cs="Times New Roman"/>
          <w:szCs w:val="24"/>
        </w:rPr>
        <w:tab/>
      </w:r>
      <w:r>
        <w:rPr>
          <w:rFonts w:cs="Times New Roman"/>
          <w:szCs w:val="24"/>
        </w:rPr>
        <w:t xml:space="preserve">moderately contaminated; </w:t>
      </w:r>
      <w:r w:rsidR="007E4466">
        <w:rPr>
          <w:rFonts w:cs="Times New Roman"/>
          <w:szCs w:val="24"/>
        </w:rPr>
        <w:tab/>
      </w:r>
      <w:r>
        <w:rPr>
          <w:rFonts w:cs="Times New Roman"/>
          <w:szCs w:val="24"/>
        </w:rPr>
        <w:t>2</w:t>
      </w:r>
      <w:r w:rsidR="007E4466">
        <w:rPr>
          <w:rFonts w:cs="Times New Roman"/>
          <w:szCs w:val="24"/>
        </w:rPr>
        <w:t>-3</w:t>
      </w:r>
      <w:r w:rsidR="007E4466">
        <w:rPr>
          <w:rFonts w:cs="Times New Roman"/>
          <w:szCs w:val="24"/>
        </w:rPr>
        <w:tab/>
      </w:r>
      <w:r>
        <w:rPr>
          <w:rFonts w:cs="Times New Roman"/>
          <w:szCs w:val="24"/>
        </w:rPr>
        <w:t>=</w:t>
      </w:r>
      <w:r w:rsidR="007E4466">
        <w:rPr>
          <w:rFonts w:cs="Times New Roman"/>
          <w:szCs w:val="24"/>
        </w:rPr>
        <w:tab/>
      </w:r>
      <w:r>
        <w:rPr>
          <w:rFonts w:cs="Times New Roman"/>
          <w:szCs w:val="24"/>
        </w:rPr>
        <w:t xml:space="preserve">moderately to highly contaminated; </w:t>
      </w:r>
    </w:p>
    <w:p w14:paraId="2CA4FC64" w14:textId="77777777" w:rsidR="007E4466" w:rsidRDefault="00111403" w:rsidP="005039EE">
      <w:pPr>
        <w:tabs>
          <w:tab w:val="left" w:pos="720"/>
          <w:tab w:val="left" w:pos="1080"/>
          <w:tab w:val="left" w:pos="3960"/>
          <w:tab w:val="left" w:pos="4500"/>
          <w:tab w:val="left" w:pos="4860"/>
        </w:tabs>
        <w:spacing w:line="240" w:lineRule="auto"/>
        <w:rPr>
          <w:rFonts w:cs="Times New Roman"/>
          <w:szCs w:val="24"/>
        </w:rPr>
      </w:pPr>
      <w:r>
        <w:rPr>
          <w:rFonts w:cs="Times New Roman"/>
          <w:szCs w:val="24"/>
        </w:rPr>
        <w:t>3</w:t>
      </w:r>
      <w:r w:rsidR="007E4466">
        <w:rPr>
          <w:rFonts w:cs="Times New Roman"/>
          <w:szCs w:val="24"/>
        </w:rPr>
        <w:t>-4</w:t>
      </w:r>
      <w:r w:rsidR="007E4466">
        <w:rPr>
          <w:rFonts w:cs="Times New Roman"/>
          <w:szCs w:val="24"/>
        </w:rPr>
        <w:tab/>
      </w:r>
      <w:r>
        <w:rPr>
          <w:rFonts w:cs="Times New Roman"/>
          <w:szCs w:val="24"/>
        </w:rPr>
        <w:t>=</w:t>
      </w:r>
      <w:r w:rsidR="007E4466">
        <w:rPr>
          <w:rFonts w:cs="Times New Roman"/>
          <w:szCs w:val="24"/>
        </w:rPr>
        <w:tab/>
      </w:r>
      <w:r>
        <w:rPr>
          <w:rFonts w:cs="Times New Roman"/>
          <w:szCs w:val="24"/>
        </w:rPr>
        <w:t xml:space="preserve">highly contaminated; </w:t>
      </w:r>
      <w:r w:rsidR="007E4466">
        <w:rPr>
          <w:rFonts w:cs="Times New Roman"/>
          <w:szCs w:val="24"/>
        </w:rPr>
        <w:tab/>
      </w:r>
      <w:r>
        <w:rPr>
          <w:rFonts w:cs="Times New Roman"/>
          <w:szCs w:val="24"/>
        </w:rPr>
        <w:t>4</w:t>
      </w:r>
      <w:r w:rsidR="007E4466">
        <w:rPr>
          <w:rFonts w:cs="Times New Roman"/>
          <w:szCs w:val="24"/>
        </w:rPr>
        <w:t>-5</w:t>
      </w:r>
      <w:r w:rsidR="007E4466">
        <w:rPr>
          <w:rFonts w:cs="Times New Roman"/>
          <w:szCs w:val="24"/>
        </w:rPr>
        <w:tab/>
      </w:r>
      <w:r>
        <w:rPr>
          <w:rFonts w:cs="Times New Roman"/>
          <w:szCs w:val="24"/>
        </w:rPr>
        <w:t>=</w:t>
      </w:r>
      <w:r w:rsidR="007E4466">
        <w:rPr>
          <w:rFonts w:cs="Times New Roman"/>
          <w:szCs w:val="24"/>
        </w:rPr>
        <w:tab/>
      </w:r>
      <w:r>
        <w:rPr>
          <w:rFonts w:cs="Times New Roman"/>
          <w:szCs w:val="24"/>
        </w:rPr>
        <w:t xml:space="preserve">highly to very highly contaminated and </w:t>
      </w:r>
    </w:p>
    <w:p w14:paraId="507349E4" w14:textId="77777777" w:rsidR="00BA7E1C" w:rsidRDefault="00111403" w:rsidP="005039EE">
      <w:pPr>
        <w:tabs>
          <w:tab w:val="left" w:pos="720"/>
          <w:tab w:val="left" w:pos="1080"/>
          <w:tab w:val="left" w:pos="3960"/>
          <w:tab w:val="left" w:pos="4500"/>
          <w:tab w:val="left" w:pos="4860"/>
        </w:tabs>
        <w:spacing w:line="240" w:lineRule="auto"/>
        <w:rPr>
          <w:rFonts w:cs="Times New Roman"/>
          <w:szCs w:val="24"/>
        </w:rPr>
      </w:pPr>
      <w:r>
        <w:rPr>
          <w:rFonts w:cs="Times New Roman"/>
          <w:szCs w:val="24"/>
        </w:rPr>
        <w:t>&gt;5</w:t>
      </w:r>
      <w:r w:rsidR="007E4466">
        <w:rPr>
          <w:rFonts w:cs="Times New Roman"/>
          <w:szCs w:val="24"/>
        </w:rPr>
        <w:tab/>
      </w:r>
      <w:r>
        <w:rPr>
          <w:rFonts w:cs="Times New Roman"/>
          <w:szCs w:val="24"/>
        </w:rPr>
        <w:t>=</w:t>
      </w:r>
      <w:r w:rsidR="007E4466">
        <w:rPr>
          <w:rFonts w:cs="Times New Roman"/>
          <w:szCs w:val="24"/>
        </w:rPr>
        <w:tab/>
      </w:r>
      <w:r>
        <w:rPr>
          <w:rFonts w:cs="Times New Roman"/>
          <w:szCs w:val="24"/>
        </w:rPr>
        <w:t>very highly/strongly contaminated.</w:t>
      </w:r>
    </w:p>
    <w:p w14:paraId="71E68731" w14:textId="77777777" w:rsidR="007E4466" w:rsidRDefault="00111403" w:rsidP="005039EE">
      <w:pPr>
        <w:pStyle w:val="Heading4"/>
        <w:spacing w:line="240" w:lineRule="auto"/>
        <w:rPr>
          <w:lang w:val="en-GB"/>
        </w:rPr>
      </w:pPr>
      <w:r>
        <w:rPr>
          <w:lang w:val="en-GB"/>
        </w:rPr>
        <w:t xml:space="preserve">Contamination Factor (CF): </w:t>
      </w:r>
    </w:p>
    <w:p w14:paraId="33DD5B10" w14:textId="52A22033" w:rsidR="00BA7E1C" w:rsidRDefault="00111403" w:rsidP="005039EE">
      <w:pPr>
        <w:tabs>
          <w:tab w:val="left" w:pos="6030"/>
        </w:tabs>
        <w:autoSpaceDE w:val="0"/>
        <w:autoSpaceDN w:val="0"/>
        <w:adjustRightInd w:val="0"/>
        <w:spacing w:after="0" w:line="240" w:lineRule="auto"/>
        <w:rPr>
          <w:rFonts w:eastAsia="PMingLiU" w:cs="Times New Roman"/>
          <w:szCs w:val="24"/>
          <w:lang w:val="en-GB"/>
        </w:rPr>
      </w:pPr>
      <w:r>
        <w:rPr>
          <w:rFonts w:eastAsia="PMingLiU" w:cs="Times New Roman"/>
          <w:szCs w:val="24"/>
          <w:lang w:val="en-GB"/>
        </w:rPr>
        <w:t xml:space="preserve">Adopted from </w:t>
      </w:r>
      <w:sdt>
        <w:sdtPr>
          <w:rPr>
            <w:rFonts w:eastAsia="PMingLiU" w:cs="Times New Roman"/>
            <w:szCs w:val="24"/>
            <w:lang w:val="en-GB"/>
          </w:rPr>
          <w:id w:val="46571956"/>
          <w:citation/>
        </w:sdtPr>
        <w:sdtEndPr/>
        <w:sdtContent>
          <w:r w:rsidR="007E4466">
            <w:rPr>
              <w:rFonts w:eastAsia="PMingLiU" w:cs="Times New Roman"/>
              <w:szCs w:val="24"/>
              <w:lang w:val="en-GB"/>
            </w:rPr>
            <w:fldChar w:fldCharType="begin"/>
          </w:r>
          <w:r w:rsidR="007E4466">
            <w:rPr>
              <w:rFonts w:eastAsia="PMingLiU" w:cs="Times New Roman"/>
              <w:szCs w:val="24"/>
              <w:lang w:val="en-GB"/>
            </w:rPr>
            <w:instrText xml:space="preserve"> CITATION Hak80 \l 2057 </w:instrText>
          </w:r>
          <w:r w:rsidR="007E4466">
            <w:rPr>
              <w:rFonts w:eastAsia="PMingLiU" w:cs="Times New Roman"/>
              <w:szCs w:val="24"/>
              <w:lang w:val="en-GB"/>
            </w:rPr>
            <w:fldChar w:fldCharType="separate"/>
          </w:r>
          <w:r w:rsidR="00F16326" w:rsidRPr="00F16326">
            <w:rPr>
              <w:rFonts w:eastAsia="PMingLiU" w:cs="Times New Roman"/>
              <w:noProof/>
              <w:szCs w:val="24"/>
              <w:lang w:val="en-GB"/>
            </w:rPr>
            <w:t>(Hakanson, 1980)</w:t>
          </w:r>
          <w:r w:rsidR="007E4466">
            <w:rPr>
              <w:rFonts w:eastAsia="PMingLiU" w:cs="Times New Roman"/>
              <w:szCs w:val="24"/>
              <w:lang w:val="en-GB"/>
            </w:rPr>
            <w:fldChar w:fldCharType="end"/>
          </w:r>
        </w:sdtContent>
      </w:sdt>
      <w:r>
        <w:rPr>
          <w:rFonts w:eastAsia="PMingLiU" w:cs="Times New Roman"/>
          <w:szCs w:val="24"/>
          <w:lang w:val="en-GB"/>
        </w:rPr>
        <w:t>, this refers to the quantification of the degree of contamination as a single metal index (CF) (</w:t>
      </w:r>
      <w:r w:rsidR="007E4466">
        <w:rPr>
          <w:rFonts w:eastAsia="PMingLiU" w:cs="Times New Roman"/>
          <w:szCs w:val="24"/>
          <w:lang w:val="en-GB"/>
        </w:rPr>
        <w:t xml:space="preserve">Eq </w:t>
      </w:r>
      <w:r>
        <w:rPr>
          <w:rFonts w:eastAsia="PMingLiU" w:cs="Times New Roman"/>
          <w:szCs w:val="24"/>
          <w:lang w:val="en-GB"/>
        </w:rPr>
        <w:t>2) and as overall degree of contamination (C</w:t>
      </w:r>
      <w:r>
        <w:rPr>
          <w:rFonts w:eastAsia="PMingLiU" w:cs="Times New Roman"/>
          <w:szCs w:val="24"/>
          <w:vertAlign w:val="subscript"/>
          <w:lang w:val="en-GB"/>
        </w:rPr>
        <w:t>deg</w:t>
      </w:r>
      <w:r>
        <w:rPr>
          <w:rFonts w:eastAsia="PMingLiU" w:cs="Times New Roman"/>
          <w:szCs w:val="24"/>
          <w:lang w:val="en-GB"/>
        </w:rPr>
        <w:t>) (</w:t>
      </w:r>
      <w:r w:rsidR="007E4466">
        <w:rPr>
          <w:rFonts w:eastAsia="PMingLiU" w:cs="Times New Roman"/>
          <w:szCs w:val="24"/>
          <w:lang w:val="en-GB"/>
        </w:rPr>
        <w:t xml:space="preserve">Eq </w:t>
      </w:r>
      <w:r>
        <w:rPr>
          <w:rFonts w:eastAsia="PMingLiU" w:cs="Times New Roman"/>
          <w:szCs w:val="24"/>
          <w:lang w:val="en-GB"/>
        </w:rPr>
        <w:t xml:space="preserve">3). </w:t>
      </w:r>
      <w:r w:rsidR="007E4466">
        <w:rPr>
          <w:rFonts w:eastAsia="PMingLiU" w:cs="Times New Roman"/>
          <w:szCs w:val="24"/>
          <w:lang w:val="en-GB"/>
        </w:rPr>
        <w:t xml:space="preserve"> </w:t>
      </w:r>
      <w:r>
        <w:rPr>
          <w:rFonts w:eastAsia="PMingLiU" w:cs="Times New Roman"/>
          <w:szCs w:val="24"/>
          <w:lang w:val="en-GB"/>
        </w:rPr>
        <w:t xml:space="preserve">The measurement reflects the relative quantification of the respective metal to a measured background value: </w:t>
      </w:r>
    </w:p>
    <w:p w14:paraId="3A590D1F" w14:textId="1755DC1C" w:rsidR="00BA7E1C" w:rsidRDefault="00111403" w:rsidP="005039EE">
      <w:pPr>
        <w:tabs>
          <w:tab w:val="left" w:pos="6030"/>
        </w:tabs>
        <w:autoSpaceDE w:val="0"/>
        <w:autoSpaceDN w:val="0"/>
        <w:adjustRightInd w:val="0"/>
        <w:spacing w:after="0" w:line="240" w:lineRule="auto"/>
        <w:jc w:val="center"/>
        <w:rPr>
          <w:rFonts w:eastAsia="PMingLiU" w:cs="Times New Roman"/>
          <w:b/>
          <w:sz w:val="20"/>
          <w:szCs w:val="20"/>
          <w:lang w:val="en-GB"/>
        </w:rPr>
      </w:pPr>
      <m:oMath>
        <m:r>
          <m:rPr>
            <m:sty m:val="bi"/>
          </m:rPr>
          <w:rPr>
            <w:rFonts w:ascii="Cambria Math" w:eastAsia="PMingLiU" w:hAnsi="Cambria Math" w:cs="Times New Roman"/>
            <w:szCs w:val="24"/>
            <w:lang w:val="en-GB"/>
          </w:rPr>
          <m:t>CF=</m:t>
        </m:r>
        <m:f>
          <m:fPr>
            <m:type m:val="skw"/>
            <m:ctrlPr>
              <w:rPr>
                <w:rFonts w:ascii="Cambria Math" w:eastAsia="PMingLiU" w:hAnsi="Cambria Math" w:cs="Times New Roman"/>
                <w:b/>
                <w:i/>
                <w:szCs w:val="24"/>
                <w:lang w:val="en-GB"/>
              </w:rPr>
            </m:ctrlPr>
          </m:fPr>
          <m:num>
            <m:sSub>
              <m:sSubPr>
                <m:ctrlPr>
                  <w:rPr>
                    <w:rFonts w:ascii="Cambria Math" w:eastAsia="PMingLiU" w:hAnsi="Cambria Math" w:cs="Times New Roman"/>
                    <w:b/>
                    <w:i/>
                    <w:szCs w:val="24"/>
                    <w:lang w:val="en-GB"/>
                  </w:rPr>
                </m:ctrlPr>
              </m:sSubPr>
              <m:e>
                <m:r>
                  <m:rPr>
                    <m:sty m:val="bi"/>
                  </m:rPr>
                  <w:rPr>
                    <w:rFonts w:ascii="Cambria Math" w:eastAsia="PMingLiU" w:hAnsi="Cambria Math" w:cs="Times New Roman"/>
                    <w:szCs w:val="24"/>
                    <w:lang w:val="en-GB"/>
                  </w:rPr>
                  <m:t>C</m:t>
                </m:r>
              </m:e>
              <m:sub>
                <m:r>
                  <m:rPr>
                    <m:sty m:val="bi"/>
                  </m:rPr>
                  <w:rPr>
                    <w:rFonts w:ascii="Cambria Math" w:eastAsia="PMingLiU" w:hAnsi="Cambria Math" w:cs="Times New Roman"/>
                    <w:szCs w:val="24"/>
                    <w:lang w:val="en-GB"/>
                  </w:rPr>
                  <m:t>m</m:t>
                </m:r>
              </m:sub>
            </m:sSub>
          </m:num>
          <m:den>
            <m:sSub>
              <m:sSubPr>
                <m:ctrlPr>
                  <w:rPr>
                    <w:rFonts w:ascii="Cambria Math" w:eastAsia="PMingLiU" w:hAnsi="Cambria Math" w:cs="Times New Roman"/>
                    <w:b/>
                    <w:i/>
                    <w:szCs w:val="24"/>
                    <w:lang w:val="en-GB"/>
                  </w:rPr>
                </m:ctrlPr>
              </m:sSubPr>
              <m:e>
                <m:r>
                  <m:rPr>
                    <m:sty m:val="bi"/>
                  </m:rPr>
                  <w:rPr>
                    <w:rFonts w:ascii="Cambria Math" w:eastAsia="PMingLiU" w:hAnsi="Cambria Math" w:cs="Times New Roman"/>
                    <w:szCs w:val="24"/>
                    <w:lang w:val="en-GB"/>
                  </w:rPr>
                  <m:t>B</m:t>
                </m:r>
              </m:e>
              <m:sub>
                <m:r>
                  <m:rPr>
                    <m:sty m:val="bi"/>
                  </m:rPr>
                  <w:rPr>
                    <w:rFonts w:ascii="Cambria Math" w:eastAsia="PMingLiU" w:hAnsi="Cambria Math" w:cs="Times New Roman"/>
                    <w:szCs w:val="24"/>
                    <w:lang w:val="en-GB"/>
                  </w:rPr>
                  <m:t>m</m:t>
                </m:r>
              </m:sub>
            </m:sSub>
          </m:den>
        </m:f>
      </m:oMath>
      <w:r w:rsidR="0037760C">
        <w:rPr>
          <w:rFonts w:eastAsia="PMingLiU" w:cs="Times New Roman"/>
          <w:b/>
          <w:szCs w:val="24"/>
          <w:lang w:val="en-GB"/>
        </w:rPr>
        <w:t xml:space="preserve">               </w:t>
      </w:r>
      <w:r w:rsidR="0037760C" w:rsidRPr="0037760C">
        <w:rPr>
          <w:rFonts w:eastAsia="PMingLiU" w:cs="Times New Roman"/>
          <w:bCs/>
          <w:szCs w:val="24"/>
          <w:lang w:val="en-GB"/>
        </w:rPr>
        <w:t>Eq. 2</w:t>
      </w:r>
    </w:p>
    <w:p w14:paraId="483AAC9A" w14:textId="53D06F65" w:rsidR="00BA7E1C" w:rsidRDefault="00C053B6" w:rsidP="005039EE">
      <w:pPr>
        <w:autoSpaceDE w:val="0"/>
        <w:autoSpaceDN w:val="0"/>
        <w:adjustRightInd w:val="0"/>
        <w:spacing w:after="0" w:line="240" w:lineRule="auto"/>
        <w:jc w:val="center"/>
        <w:rPr>
          <w:rFonts w:eastAsia="PMingLiU" w:cs="Times New Roman"/>
          <w:sz w:val="20"/>
          <w:szCs w:val="20"/>
          <w:lang w:val="en-GB"/>
        </w:rPr>
      </w:pPr>
      <m:oMath>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C</m:t>
            </m:r>
          </m:e>
          <m:sub>
            <m:r>
              <w:rPr>
                <w:rFonts w:ascii="Cambria Math" w:eastAsia="PMingLiU" w:hAnsi="Cambria Math" w:cs="Times New Roman"/>
                <w:szCs w:val="24"/>
                <w:lang w:val="en-GB"/>
              </w:rPr>
              <m:t xml:space="preserve">deg </m:t>
            </m:r>
          </m:sub>
        </m:sSub>
        <m:r>
          <w:rPr>
            <w:rFonts w:ascii="Cambria Math" w:eastAsia="PMingLiU" w:hAnsi="Cambria Math" w:cs="Times New Roman"/>
            <w:szCs w:val="24"/>
            <w:lang w:val="en-GB"/>
          </w:rPr>
          <m:t xml:space="preserve">= </m:t>
        </m:r>
        <m:nary>
          <m:naryPr>
            <m:chr m:val="∑"/>
            <m:limLoc m:val="undOvr"/>
            <m:subHide m:val="1"/>
            <m:supHide m:val="1"/>
            <m:ctrlPr>
              <w:rPr>
                <w:rFonts w:ascii="Cambria Math" w:eastAsia="PMingLiU" w:hAnsi="Cambria Math" w:cs="Times New Roman"/>
                <w:i/>
                <w:szCs w:val="24"/>
                <w:lang w:val="en-GB"/>
              </w:rPr>
            </m:ctrlPr>
          </m:naryPr>
          <m:sub/>
          <m:sup/>
          <m:e>
            <m:d>
              <m:dPr>
                <m:ctrlPr>
                  <w:rPr>
                    <w:rFonts w:ascii="Cambria Math" w:eastAsia="PMingLiU" w:hAnsi="Cambria Math" w:cs="Times New Roman"/>
                    <w:i/>
                    <w:szCs w:val="24"/>
                    <w:lang w:val="en-GB"/>
                  </w:rPr>
                </m:ctrlPr>
              </m:dPr>
              <m:e>
                <m:f>
                  <m:fPr>
                    <m:ctrlPr>
                      <w:rPr>
                        <w:rFonts w:ascii="Cambria Math" w:eastAsia="PMingLiU" w:hAnsi="Cambria Math" w:cs="Times New Roman"/>
                        <w:i/>
                        <w:szCs w:val="24"/>
                        <w:lang w:val="en-GB"/>
                      </w:rPr>
                    </m:ctrlPr>
                  </m:fPr>
                  <m:num>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C</m:t>
                        </m:r>
                      </m:e>
                      <m:sub>
                        <m:r>
                          <w:rPr>
                            <w:rFonts w:ascii="Cambria Math" w:eastAsia="PMingLiU" w:hAnsi="Cambria Math" w:cs="Times New Roman"/>
                            <w:szCs w:val="24"/>
                            <w:lang w:val="en-GB"/>
                          </w:rPr>
                          <m:t>m</m:t>
                        </m:r>
                      </m:sub>
                    </m:sSub>
                  </m:num>
                  <m:den>
                    <m:sSub>
                      <m:sSubPr>
                        <m:ctrlPr>
                          <w:rPr>
                            <w:rFonts w:ascii="Cambria Math" w:eastAsia="PMingLiU" w:hAnsi="Cambria Math" w:cs="Times New Roman"/>
                            <w:i/>
                            <w:szCs w:val="24"/>
                            <w:lang w:val="en-GB"/>
                          </w:rPr>
                        </m:ctrlPr>
                      </m:sSubPr>
                      <m:e>
                        <m:r>
                          <w:rPr>
                            <w:rFonts w:ascii="Cambria Math" w:eastAsia="PMingLiU" w:hAnsi="Cambria Math" w:cs="Times New Roman"/>
                            <w:szCs w:val="24"/>
                            <w:lang w:val="en-GB"/>
                          </w:rPr>
                          <m:t>B</m:t>
                        </m:r>
                      </m:e>
                      <m:sub>
                        <m:r>
                          <w:rPr>
                            <w:rFonts w:ascii="Cambria Math" w:eastAsia="PMingLiU" w:hAnsi="Cambria Math" w:cs="Times New Roman"/>
                            <w:szCs w:val="24"/>
                            <w:lang w:val="en-GB"/>
                          </w:rPr>
                          <m:t>m</m:t>
                        </m:r>
                      </m:sub>
                    </m:sSub>
                  </m:den>
                </m:f>
              </m:e>
            </m:d>
          </m:e>
        </m:nary>
      </m:oMath>
      <w:r w:rsidR="00111403">
        <w:rPr>
          <w:rFonts w:eastAsia="PMingLiU" w:cs="Times New Roman"/>
          <w:sz w:val="20"/>
          <w:szCs w:val="20"/>
          <w:lang w:val="en-GB"/>
        </w:rPr>
        <w:t>i</w:t>
      </w:r>
      <w:r w:rsidR="0037760C">
        <w:rPr>
          <w:rFonts w:eastAsia="PMingLiU" w:cs="Times New Roman"/>
          <w:sz w:val="20"/>
          <w:szCs w:val="20"/>
          <w:lang w:val="en-GB"/>
        </w:rPr>
        <w:t xml:space="preserve"> </w:t>
      </w:r>
      <w:r w:rsidR="0037760C">
        <w:rPr>
          <w:rFonts w:eastAsia="PMingLiU" w:cs="Times New Roman"/>
          <w:sz w:val="20"/>
          <w:szCs w:val="20"/>
          <w:lang w:val="en-GB"/>
        </w:rPr>
        <w:tab/>
      </w:r>
      <w:r w:rsidR="0037760C" w:rsidRPr="0037760C">
        <w:rPr>
          <w:rFonts w:eastAsia="PMingLiU" w:cs="Times New Roman"/>
          <w:szCs w:val="24"/>
          <w:lang w:val="en-GB"/>
        </w:rPr>
        <w:t>Eq.3</w:t>
      </w:r>
    </w:p>
    <w:p w14:paraId="0DFC7C38" w14:textId="77777777" w:rsidR="00BA7E1C" w:rsidRDefault="00111403" w:rsidP="005039EE">
      <w:pPr>
        <w:autoSpaceDE w:val="0"/>
        <w:autoSpaceDN w:val="0"/>
        <w:adjustRightInd w:val="0"/>
        <w:spacing w:after="0" w:line="240" w:lineRule="auto"/>
        <w:rPr>
          <w:rFonts w:eastAsia="PMingLiU" w:cs="Times New Roman"/>
          <w:bCs/>
          <w:sz w:val="20"/>
          <w:szCs w:val="20"/>
          <w:lang w:val="en-GB"/>
        </w:rPr>
      </w:pPr>
      <w:r>
        <w:rPr>
          <w:rFonts w:eastAsia="PMingLiU" w:cs="Times New Roman"/>
          <w:b/>
          <w:bCs/>
          <w:sz w:val="20"/>
          <w:szCs w:val="20"/>
          <w:lang w:val="en-GB"/>
        </w:rPr>
        <w:t>Where:</w:t>
      </w:r>
    </w:p>
    <w:p w14:paraId="2A3635E1" w14:textId="77777777" w:rsidR="003C0DC6" w:rsidRDefault="003C0DC6" w:rsidP="005039EE">
      <w:pPr>
        <w:autoSpaceDE w:val="0"/>
        <w:autoSpaceDN w:val="0"/>
        <w:adjustRightInd w:val="0"/>
        <w:spacing w:after="0" w:line="240" w:lineRule="auto"/>
        <w:rPr>
          <w:rFonts w:eastAsia="PMingLiU" w:cs="Times New Roman"/>
          <w:sz w:val="20"/>
          <w:szCs w:val="20"/>
          <w:lang w:val="en-GB"/>
        </w:rPr>
      </w:pPr>
      <w:r>
        <w:rPr>
          <w:rFonts w:eastAsia="PMingLiU" w:cs="Times New Roman"/>
          <w:sz w:val="20"/>
          <w:szCs w:val="20"/>
          <w:lang w:val="en-GB"/>
        </w:rPr>
        <w:t>i</w:t>
      </w:r>
      <w:r>
        <w:rPr>
          <w:rFonts w:eastAsia="PMingLiU" w:cs="Times New Roman"/>
          <w:sz w:val="20"/>
          <w:szCs w:val="20"/>
          <w:lang w:val="en-GB"/>
        </w:rPr>
        <w:tab/>
        <w:t>=</w:t>
      </w:r>
      <w:r w:rsidR="00111403">
        <w:rPr>
          <w:rFonts w:eastAsia="PMingLiU" w:cs="Times New Roman"/>
          <w:sz w:val="20"/>
          <w:szCs w:val="20"/>
          <w:lang w:val="en-GB"/>
        </w:rPr>
        <w:t xml:space="preserve">. </w:t>
      </w:r>
      <w:r>
        <w:rPr>
          <w:rFonts w:eastAsia="PMingLiU" w:cs="Times New Roman"/>
          <w:sz w:val="20"/>
          <w:szCs w:val="20"/>
          <w:lang w:val="en-GB"/>
        </w:rPr>
        <w:tab/>
        <w:t>T</w:t>
      </w:r>
      <w:r w:rsidR="00111403">
        <w:rPr>
          <w:rFonts w:eastAsia="PMingLiU" w:cs="Times New Roman"/>
          <w:sz w:val="20"/>
          <w:szCs w:val="20"/>
          <w:lang w:val="en-GB"/>
        </w:rPr>
        <w:t>he respective metals (Cu, Pb, Zn, Cd),</w:t>
      </w:r>
    </w:p>
    <w:p w14:paraId="7CBDC1CA" w14:textId="77777777" w:rsidR="003C0DC6" w:rsidRDefault="00111403" w:rsidP="005039EE">
      <w:pPr>
        <w:autoSpaceDE w:val="0"/>
        <w:autoSpaceDN w:val="0"/>
        <w:adjustRightInd w:val="0"/>
        <w:spacing w:after="0" w:line="240" w:lineRule="auto"/>
        <w:rPr>
          <w:rFonts w:eastAsia="PMingLiU" w:cs="Times New Roman"/>
          <w:sz w:val="20"/>
          <w:szCs w:val="20"/>
          <w:lang w:val="en-GB"/>
        </w:rPr>
      </w:pPr>
      <w:r>
        <w:rPr>
          <w:rFonts w:eastAsia="PMingLiU" w:cs="Times New Roman"/>
          <w:sz w:val="20"/>
          <w:szCs w:val="20"/>
          <w:lang w:val="en-GB"/>
        </w:rPr>
        <w:t>Cm</w:t>
      </w:r>
      <w:r w:rsidR="003C0DC6">
        <w:rPr>
          <w:rFonts w:eastAsia="PMingLiU" w:cs="Times New Roman"/>
          <w:sz w:val="20"/>
          <w:szCs w:val="20"/>
          <w:lang w:val="en-GB"/>
        </w:rPr>
        <w:tab/>
        <w:t>=</w:t>
      </w:r>
      <w:r w:rsidR="003C0DC6">
        <w:rPr>
          <w:rFonts w:eastAsia="PMingLiU" w:cs="Times New Roman"/>
          <w:sz w:val="20"/>
          <w:szCs w:val="20"/>
          <w:lang w:val="en-GB"/>
        </w:rPr>
        <w:tab/>
        <w:t>T</w:t>
      </w:r>
      <w:r>
        <w:rPr>
          <w:rFonts w:eastAsia="PMingLiU" w:cs="Times New Roman"/>
          <w:sz w:val="20"/>
          <w:szCs w:val="20"/>
          <w:lang w:val="en-GB"/>
        </w:rPr>
        <w:t xml:space="preserve">he measured concentration in soil while </w:t>
      </w:r>
    </w:p>
    <w:p w14:paraId="16C06669" w14:textId="77777777" w:rsidR="00BA7E1C" w:rsidRDefault="00111403" w:rsidP="005039EE">
      <w:pPr>
        <w:autoSpaceDE w:val="0"/>
        <w:autoSpaceDN w:val="0"/>
        <w:adjustRightInd w:val="0"/>
        <w:spacing w:after="0" w:line="240" w:lineRule="auto"/>
        <w:rPr>
          <w:rFonts w:eastAsia="PMingLiU" w:cs="Times New Roman"/>
          <w:sz w:val="20"/>
          <w:szCs w:val="20"/>
          <w:lang w:val="en-GB"/>
        </w:rPr>
      </w:pPr>
      <w:r>
        <w:rPr>
          <w:rFonts w:eastAsia="PMingLiU" w:cs="Times New Roman"/>
          <w:sz w:val="20"/>
          <w:szCs w:val="20"/>
          <w:lang w:val="en-GB"/>
        </w:rPr>
        <w:t>Bm</w:t>
      </w:r>
      <w:r w:rsidR="003C0DC6">
        <w:rPr>
          <w:rFonts w:eastAsia="PMingLiU" w:cs="Times New Roman"/>
          <w:sz w:val="20"/>
          <w:szCs w:val="20"/>
          <w:lang w:val="en-GB"/>
        </w:rPr>
        <w:tab/>
        <w:t>=</w:t>
      </w:r>
      <w:r w:rsidR="003C0DC6">
        <w:rPr>
          <w:rFonts w:eastAsia="PMingLiU" w:cs="Times New Roman"/>
          <w:sz w:val="20"/>
          <w:szCs w:val="20"/>
          <w:lang w:val="en-GB"/>
        </w:rPr>
        <w:tab/>
        <w:t>T</w:t>
      </w:r>
      <w:r>
        <w:rPr>
          <w:rFonts w:eastAsia="PMingLiU" w:cs="Times New Roman"/>
          <w:sz w:val="20"/>
          <w:szCs w:val="20"/>
          <w:lang w:val="en-GB"/>
        </w:rPr>
        <w:t xml:space="preserve">he background (adjacent forest) concentration value of metal (m) within the area of study. </w:t>
      </w:r>
    </w:p>
    <w:p w14:paraId="6E257FB7" w14:textId="77777777" w:rsidR="003C0DC6" w:rsidRDefault="003C0DC6" w:rsidP="005039EE">
      <w:pPr>
        <w:autoSpaceDE w:val="0"/>
        <w:autoSpaceDN w:val="0"/>
        <w:adjustRightInd w:val="0"/>
        <w:spacing w:after="0" w:line="240" w:lineRule="auto"/>
        <w:rPr>
          <w:rFonts w:cs="Times New Roman"/>
          <w:sz w:val="20"/>
          <w:szCs w:val="20"/>
        </w:rPr>
      </w:pPr>
    </w:p>
    <w:p w14:paraId="2FA18AD0" w14:textId="505B4FCB" w:rsidR="00BA7E1C" w:rsidRDefault="00111403" w:rsidP="005039EE">
      <w:pPr>
        <w:spacing w:line="240" w:lineRule="auto"/>
        <w:rPr>
          <w:rFonts w:eastAsia="PMingLiU"/>
          <w:lang w:val="en-GB"/>
        </w:rPr>
      </w:pPr>
      <w:r>
        <w:lastRenderedPageBreak/>
        <w:t>The assessment of soil contamination was carried out using the contamination factor and the degree of contamination</w:t>
      </w:r>
      <w:r w:rsidR="003C0DC6">
        <w:t>,</w:t>
      </w:r>
      <w:r>
        <w:t xml:space="preserve"> which is based on four classification categories </w:t>
      </w:r>
      <w:sdt>
        <w:sdtPr>
          <w:id w:val="-262155880"/>
          <w:citation/>
        </w:sdtPr>
        <w:sdtEndPr/>
        <w:sdtContent>
          <w:r w:rsidR="003C0DC6">
            <w:fldChar w:fldCharType="begin"/>
          </w:r>
          <w:r w:rsidR="003C0DC6">
            <w:rPr>
              <w:lang w:val="en-GB"/>
            </w:rPr>
            <w:instrText xml:space="preserve"> CITATION Hak80 \l 2057 </w:instrText>
          </w:r>
          <w:r w:rsidR="003C0DC6">
            <w:fldChar w:fldCharType="separate"/>
          </w:r>
          <w:r w:rsidR="00F16326">
            <w:rPr>
              <w:noProof/>
              <w:lang w:val="en-GB"/>
            </w:rPr>
            <w:t>(Hakanson, 1980)</w:t>
          </w:r>
          <w:r w:rsidR="003C0DC6">
            <w:fldChar w:fldCharType="end"/>
          </w:r>
        </w:sdtContent>
      </w:sdt>
      <w:r>
        <w:t>, as shown in Table 1.</w:t>
      </w:r>
    </w:p>
    <w:p w14:paraId="635726CD" w14:textId="77777777" w:rsidR="003C0DC6" w:rsidRPr="004A124B" w:rsidRDefault="003C0DC6" w:rsidP="00323609">
      <w:pPr>
        <w:pStyle w:val="Caption"/>
        <w:keepNext/>
        <w:rPr>
          <w:szCs w:val="24"/>
        </w:rPr>
      </w:pPr>
      <w:r w:rsidRPr="00323609">
        <w:rPr>
          <w:b w:val="0"/>
          <w:color w:val="auto"/>
          <w:sz w:val="24"/>
          <w:szCs w:val="24"/>
        </w:rPr>
        <w:t xml:space="preserve">Table </w:t>
      </w:r>
      <w:r w:rsidRPr="00323609">
        <w:rPr>
          <w:b w:val="0"/>
          <w:color w:val="auto"/>
          <w:sz w:val="24"/>
          <w:szCs w:val="24"/>
        </w:rPr>
        <w:fldChar w:fldCharType="begin"/>
      </w:r>
      <w:r w:rsidRPr="00323609">
        <w:rPr>
          <w:b w:val="0"/>
          <w:color w:val="auto"/>
          <w:sz w:val="24"/>
          <w:szCs w:val="24"/>
        </w:rPr>
        <w:instrText xml:space="preserve"> SEQ Table \* ARABIC </w:instrText>
      </w:r>
      <w:r w:rsidRPr="00323609">
        <w:rPr>
          <w:b w:val="0"/>
          <w:color w:val="auto"/>
          <w:sz w:val="24"/>
          <w:szCs w:val="24"/>
        </w:rPr>
        <w:fldChar w:fldCharType="separate"/>
      </w:r>
      <w:r w:rsidR="00EE3390">
        <w:rPr>
          <w:b w:val="0"/>
          <w:noProof/>
          <w:color w:val="auto"/>
          <w:sz w:val="24"/>
          <w:szCs w:val="24"/>
        </w:rPr>
        <w:t>1</w:t>
      </w:r>
      <w:r w:rsidRPr="00323609">
        <w:rPr>
          <w:b w:val="0"/>
          <w:color w:val="auto"/>
          <w:sz w:val="24"/>
          <w:szCs w:val="24"/>
        </w:rPr>
        <w:fldChar w:fldCharType="end"/>
      </w:r>
      <w:r w:rsidRPr="00323609">
        <w:rPr>
          <w:b w:val="0"/>
          <w:color w:val="auto"/>
          <w:sz w:val="24"/>
          <w:szCs w:val="24"/>
        </w:rPr>
        <w:t>:  Contamination factors and degree of contamination categories and terminologies.</w:t>
      </w:r>
    </w:p>
    <w:tbl>
      <w:tblPr>
        <w:tblW w:w="0" w:type="auto"/>
        <w:tblLook w:val="00A0" w:firstRow="1" w:lastRow="0" w:firstColumn="1" w:lastColumn="0" w:noHBand="0" w:noVBand="0"/>
      </w:tblPr>
      <w:tblGrid>
        <w:gridCol w:w="1668"/>
        <w:gridCol w:w="4677"/>
        <w:gridCol w:w="2410"/>
      </w:tblGrid>
      <w:tr w:rsidR="003C0DC6" w:rsidRPr="003C0DC6" w14:paraId="5EAF2FD6" w14:textId="77777777" w:rsidTr="00323609">
        <w:trPr>
          <w:trHeight w:val="432"/>
        </w:trPr>
        <w:tc>
          <w:tcPr>
            <w:tcW w:w="1668" w:type="dxa"/>
            <w:tcBorders>
              <w:top w:val="single" w:sz="4" w:space="0" w:color="auto"/>
              <w:bottom w:val="single" w:sz="4" w:space="0" w:color="auto"/>
            </w:tcBorders>
            <w:vAlign w:val="center"/>
          </w:tcPr>
          <w:p w14:paraId="21786D20" w14:textId="77777777" w:rsidR="00BA7E1C" w:rsidRPr="00323609" w:rsidRDefault="00111403" w:rsidP="002F6838">
            <w:pPr>
              <w:autoSpaceDE w:val="0"/>
              <w:autoSpaceDN w:val="0"/>
              <w:adjustRightInd w:val="0"/>
              <w:spacing w:after="0" w:line="276" w:lineRule="auto"/>
              <w:jc w:val="left"/>
              <w:rPr>
                <w:rFonts w:eastAsia="PMingLiU" w:cs="Times New Roman"/>
                <w:b/>
                <w:sz w:val="20"/>
                <w:szCs w:val="20"/>
                <w:lang w:val="en-GB"/>
              </w:rPr>
            </w:pPr>
            <w:r w:rsidRPr="00323609">
              <w:rPr>
                <w:rFonts w:eastAsia="PMingLiU" w:cs="Times New Roman"/>
                <w:b/>
                <w:sz w:val="20"/>
                <w:szCs w:val="20"/>
                <w:lang w:val="en-GB"/>
              </w:rPr>
              <w:t>CF classes</w:t>
            </w:r>
          </w:p>
        </w:tc>
        <w:tc>
          <w:tcPr>
            <w:tcW w:w="4677" w:type="dxa"/>
            <w:tcBorders>
              <w:top w:val="single" w:sz="4" w:space="0" w:color="auto"/>
              <w:bottom w:val="single" w:sz="4" w:space="0" w:color="auto"/>
            </w:tcBorders>
            <w:vAlign w:val="center"/>
          </w:tcPr>
          <w:p w14:paraId="23FF389F" w14:textId="77777777" w:rsidR="00BA7E1C" w:rsidRPr="00323609" w:rsidRDefault="00111403" w:rsidP="002F6838">
            <w:pPr>
              <w:autoSpaceDE w:val="0"/>
              <w:autoSpaceDN w:val="0"/>
              <w:adjustRightInd w:val="0"/>
              <w:spacing w:after="0" w:line="276" w:lineRule="auto"/>
              <w:jc w:val="left"/>
              <w:rPr>
                <w:rFonts w:eastAsia="PMingLiU" w:cs="Times New Roman"/>
                <w:b/>
                <w:sz w:val="20"/>
                <w:szCs w:val="20"/>
                <w:lang w:val="en-GB"/>
              </w:rPr>
            </w:pPr>
            <w:r w:rsidRPr="00323609">
              <w:rPr>
                <w:rFonts w:eastAsia="PMingLiU" w:cs="Times New Roman"/>
                <w:b/>
                <w:sz w:val="20"/>
                <w:szCs w:val="20"/>
                <w:lang w:val="en-GB"/>
              </w:rPr>
              <w:t>CF and Cdeg terminologies</w:t>
            </w:r>
          </w:p>
        </w:tc>
        <w:tc>
          <w:tcPr>
            <w:tcW w:w="2410" w:type="dxa"/>
            <w:tcBorders>
              <w:top w:val="single" w:sz="4" w:space="0" w:color="auto"/>
              <w:bottom w:val="single" w:sz="4" w:space="0" w:color="auto"/>
            </w:tcBorders>
            <w:vAlign w:val="center"/>
          </w:tcPr>
          <w:p w14:paraId="112BF6FE" w14:textId="77777777" w:rsidR="00BA7E1C" w:rsidRPr="00323609" w:rsidRDefault="00111403" w:rsidP="00323609">
            <w:pPr>
              <w:autoSpaceDE w:val="0"/>
              <w:autoSpaceDN w:val="0"/>
              <w:adjustRightInd w:val="0"/>
              <w:spacing w:after="0" w:line="276" w:lineRule="auto"/>
              <w:jc w:val="center"/>
              <w:rPr>
                <w:rFonts w:eastAsia="PMingLiU" w:cs="Times New Roman"/>
                <w:b/>
                <w:sz w:val="20"/>
                <w:szCs w:val="20"/>
                <w:lang w:val="en-GB"/>
              </w:rPr>
            </w:pPr>
            <w:r w:rsidRPr="00323609">
              <w:rPr>
                <w:rFonts w:eastAsia="PMingLiU" w:cs="Times New Roman"/>
                <w:b/>
                <w:sz w:val="20"/>
                <w:szCs w:val="20"/>
                <w:lang w:val="en-GB"/>
              </w:rPr>
              <w:t>Cdeg classes</w:t>
            </w:r>
          </w:p>
        </w:tc>
      </w:tr>
      <w:tr w:rsidR="00BA7E1C" w14:paraId="5A015CD2" w14:textId="77777777" w:rsidTr="00323609">
        <w:trPr>
          <w:trHeight w:val="432"/>
        </w:trPr>
        <w:tc>
          <w:tcPr>
            <w:tcW w:w="1668" w:type="dxa"/>
            <w:tcBorders>
              <w:top w:val="single" w:sz="4" w:space="0" w:color="auto"/>
            </w:tcBorders>
            <w:vAlign w:val="center"/>
          </w:tcPr>
          <w:p w14:paraId="01CAFC1D"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CF</w:t>
            </w:r>
            <w:r w:rsidR="003C0DC6">
              <w:rPr>
                <w:rFonts w:eastAsia="PMingLiU" w:cs="Times New Roman"/>
                <w:sz w:val="20"/>
                <w:szCs w:val="20"/>
                <w:lang w:val="en-GB"/>
              </w:rPr>
              <w:t xml:space="preserve"> </w:t>
            </w:r>
            <w:r>
              <w:rPr>
                <w:rFonts w:eastAsia="PMingLiU" w:cs="Times New Roman"/>
                <w:sz w:val="20"/>
                <w:szCs w:val="20"/>
                <w:lang w:val="en-GB"/>
              </w:rPr>
              <w:t>&lt;</w:t>
            </w:r>
            <w:r w:rsidR="003C0DC6">
              <w:rPr>
                <w:rFonts w:eastAsia="PMingLiU" w:cs="Times New Roman"/>
                <w:sz w:val="20"/>
                <w:szCs w:val="20"/>
                <w:lang w:val="en-GB"/>
              </w:rPr>
              <w:t xml:space="preserve"> </w:t>
            </w:r>
            <w:r>
              <w:rPr>
                <w:rFonts w:eastAsia="PMingLiU" w:cs="Times New Roman"/>
                <w:sz w:val="20"/>
                <w:szCs w:val="20"/>
                <w:lang w:val="en-GB"/>
              </w:rPr>
              <w:t>1</w:t>
            </w:r>
          </w:p>
        </w:tc>
        <w:tc>
          <w:tcPr>
            <w:tcW w:w="4677" w:type="dxa"/>
            <w:tcBorders>
              <w:top w:val="single" w:sz="4" w:space="0" w:color="auto"/>
            </w:tcBorders>
            <w:vAlign w:val="center"/>
          </w:tcPr>
          <w:p w14:paraId="63369011"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Low CF indicating low contamination/low Cdeg</w:t>
            </w:r>
          </w:p>
        </w:tc>
        <w:tc>
          <w:tcPr>
            <w:tcW w:w="2410" w:type="dxa"/>
            <w:tcBorders>
              <w:top w:val="single" w:sz="4" w:space="0" w:color="auto"/>
            </w:tcBorders>
            <w:vAlign w:val="center"/>
          </w:tcPr>
          <w:p w14:paraId="3F41CA79" w14:textId="77777777" w:rsidR="00BA7E1C" w:rsidRDefault="00111403" w:rsidP="00323609">
            <w:pPr>
              <w:autoSpaceDE w:val="0"/>
              <w:autoSpaceDN w:val="0"/>
              <w:adjustRightInd w:val="0"/>
              <w:spacing w:after="0" w:line="276" w:lineRule="auto"/>
              <w:jc w:val="center"/>
              <w:rPr>
                <w:rFonts w:eastAsia="PMingLiU" w:cs="Times New Roman"/>
                <w:sz w:val="20"/>
                <w:szCs w:val="20"/>
                <w:lang w:val="en-GB"/>
              </w:rPr>
            </w:pPr>
            <w:r>
              <w:rPr>
                <w:rFonts w:eastAsia="PMingLiU" w:cs="Times New Roman"/>
                <w:sz w:val="20"/>
                <w:szCs w:val="20"/>
                <w:lang w:val="en-GB"/>
              </w:rPr>
              <w:t>Cdeg</w:t>
            </w:r>
            <w:r w:rsidR="003C0DC6">
              <w:rPr>
                <w:rFonts w:eastAsia="PMingLiU" w:cs="Times New Roman"/>
                <w:sz w:val="20"/>
                <w:szCs w:val="20"/>
                <w:lang w:val="en-GB"/>
              </w:rPr>
              <w:t xml:space="preserve"> </w:t>
            </w:r>
            <w:r>
              <w:rPr>
                <w:rFonts w:eastAsia="PMingLiU" w:cs="Times New Roman"/>
                <w:sz w:val="20"/>
                <w:szCs w:val="20"/>
                <w:lang w:val="en-GB"/>
              </w:rPr>
              <w:t>&lt; 8</w:t>
            </w:r>
          </w:p>
        </w:tc>
      </w:tr>
      <w:tr w:rsidR="00BA7E1C" w14:paraId="118411EA" w14:textId="77777777" w:rsidTr="00323609">
        <w:trPr>
          <w:trHeight w:val="432"/>
        </w:trPr>
        <w:tc>
          <w:tcPr>
            <w:tcW w:w="1668" w:type="dxa"/>
            <w:vAlign w:val="center"/>
          </w:tcPr>
          <w:p w14:paraId="0152CE77"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1</w:t>
            </w:r>
            <w:r w:rsidR="003C0DC6">
              <w:rPr>
                <w:rFonts w:eastAsia="PMingLiU" w:cs="Times New Roman"/>
                <w:sz w:val="20"/>
                <w:szCs w:val="20"/>
                <w:lang w:val="en-GB"/>
              </w:rPr>
              <w:t xml:space="preserve"> </w:t>
            </w:r>
            <w:r>
              <w:rPr>
                <w:rFonts w:eastAsia="PMingLiU" w:cs="Times New Roman"/>
                <w:sz w:val="20"/>
                <w:szCs w:val="20"/>
                <w:lang w:val="en-GB"/>
              </w:rPr>
              <w:t>≤ CF &lt; 3</w:t>
            </w:r>
          </w:p>
        </w:tc>
        <w:tc>
          <w:tcPr>
            <w:tcW w:w="4677" w:type="dxa"/>
            <w:vAlign w:val="center"/>
          </w:tcPr>
          <w:p w14:paraId="60C76D77"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Moderate CF/Cdeg</w:t>
            </w:r>
          </w:p>
        </w:tc>
        <w:tc>
          <w:tcPr>
            <w:tcW w:w="2410" w:type="dxa"/>
            <w:vAlign w:val="center"/>
          </w:tcPr>
          <w:p w14:paraId="5DBF5DF3" w14:textId="77777777" w:rsidR="00BA7E1C" w:rsidRDefault="00111403" w:rsidP="00323609">
            <w:pPr>
              <w:autoSpaceDE w:val="0"/>
              <w:autoSpaceDN w:val="0"/>
              <w:adjustRightInd w:val="0"/>
              <w:spacing w:after="0" w:line="276" w:lineRule="auto"/>
              <w:jc w:val="center"/>
              <w:rPr>
                <w:rFonts w:eastAsia="PMingLiU" w:cs="Times New Roman"/>
                <w:sz w:val="20"/>
                <w:szCs w:val="20"/>
                <w:lang w:val="en-GB"/>
              </w:rPr>
            </w:pPr>
            <w:r>
              <w:rPr>
                <w:rFonts w:eastAsia="PMingLiU" w:cs="Times New Roman"/>
                <w:sz w:val="20"/>
                <w:szCs w:val="20"/>
                <w:lang w:val="en-GB"/>
              </w:rPr>
              <w:t>8</w:t>
            </w:r>
            <w:r w:rsidR="003C0DC6">
              <w:rPr>
                <w:rFonts w:eastAsia="PMingLiU" w:cs="Times New Roman"/>
                <w:sz w:val="20"/>
                <w:szCs w:val="20"/>
                <w:lang w:val="en-GB"/>
              </w:rPr>
              <w:t xml:space="preserve"> </w:t>
            </w:r>
            <w:r>
              <w:rPr>
                <w:rFonts w:eastAsia="PMingLiU" w:cs="Times New Roman"/>
                <w:sz w:val="20"/>
                <w:szCs w:val="20"/>
                <w:lang w:val="en-GB"/>
              </w:rPr>
              <w:t>≤ Cdeg &lt; 16</w:t>
            </w:r>
          </w:p>
        </w:tc>
      </w:tr>
      <w:tr w:rsidR="00BA7E1C" w14:paraId="395FEDCE" w14:textId="77777777" w:rsidTr="00323609">
        <w:trPr>
          <w:trHeight w:val="432"/>
        </w:trPr>
        <w:tc>
          <w:tcPr>
            <w:tcW w:w="1668" w:type="dxa"/>
            <w:vAlign w:val="center"/>
          </w:tcPr>
          <w:p w14:paraId="12B0014C"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3</w:t>
            </w:r>
            <w:r w:rsidR="003C0DC6">
              <w:rPr>
                <w:rFonts w:eastAsia="PMingLiU" w:cs="Times New Roman"/>
                <w:sz w:val="20"/>
                <w:szCs w:val="20"/>
                <w:lang w:val="en-GB"/>
              </w:rPr>
              <w:t xml:space="preserve"> </w:t>
            </w:r>
            <w:r>
              <w:rPr>
                <w:rFonts w:eastAsia="PMingLiU" w:cs="Times New Roman"/>
                <w:sz w:val="20"/>
                <w:szCs w:val="20"/>
                <w:lang w:val="en-GB"/>
              </w:rPr>
              <w:t>≤ CF &lt; 6</w:t>
            </w:r>
          </w:p>
        </w:tc>
        <w:tc>
          <w:tcPr>
            <w:tcW w:w="4677" w:type="dxa"/>
            <w:vAlign w:val="center"/>
          </w:tcPr>
          <w:p w14:paraId="052E786F"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Considerable CF/Cdeg</w:t>
            </w:r>
          </w:p>
        </w:tc>
        <w:tc>
          <w:tcPr>
            <w:tcW w:w="2410" w:type="dxa"/>
            <w:vAlign w:val="center"/>
          </w:tcPr>
          <w:p w14:paraId="62CEFA29" w14:textId="77777777" w:rsidR="00BA7E1C" w:rsidRDefault="00111403" w:rsidP="00323609">
            <w:pPr>
              <w:autoSpaceDE w:val="0"/>
              <w:autoSpaceDN w:val="0"/>
              <w:adjustRightInd w:val="0"/>
              <w:spacing w:after="0" w:line="276" w:lineRule="auto"/>
              <w:jc w:val="center"/>
              <w:rPr>
                <w:rFonts w:eastAsia="PMingLiU" w:cs="Times New Roman"/>
                <w:sz w:val="20"/>
                <w:szCs w:val="20"/>
                <w:lang w:val="en-GB"/>
              </w:rPr>
            </w:pPr>
            <w:r>
              <w:rPr>
                <w:rFonts w:eastAsia="PMingLiU" w:cs="Times New Roman"/>
                <w:sz w:val="20"/>
                <w:szCs w:val="20"/>
                <w:lang w:val="en-GB"/>
              </w:rPr>
              <w:t>16 ≤ Cdeg &lt; 32</w:t>
            </w:r>
          </w:p>
        </w:tc>
      </w:tr>
      <w:tr w:rsidR="00BA7E1C" w14:paraId="25CFC75B" w14:textId="77777777" w:rsidTr="00323609">
        <w:trPr>
          <w:trHeight w:val="432"/>
        </w:trPr>
        <w:tc>
          <w:tcPr>
            <w:tcW w:w="1668" w:type="dxa"/>
            <w:tcBorders>
              <w:bottom w:val="single" w:sz="4" w:space="0" w:color="auto"/>
            </w:tcBorders>
            <w:vAlign w:val="center"/>
          </w:tcPr>
          <w:p w14:paraId="3032DBCB"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CF ≥ 6</w:t>
            </w:r>
          </w:p>
        </w:tc>
        <w:tc>
          <w:tcPr>
            <w:tcW w:w="4677" w:type="dxa"/>
            <w:tcBorders>
              <w:bottom w:val="single" w:sz="4" w:space="0" w:color="auto"/>
            </w:tcBorders>
            <w:vAlign w:val="center"/>
          </w:tcPr>
          <w:p w14:paraId="2A26BA10" w14:textId="77777777" w:rsidR="00BA7E1C" w:rsidRDefault="00111403" w:rsidP="002F6838">
            <w:pPr>
              <w:autoSpaceDE w:val="0"/>
              <w:autoSpaceDN w:val="0"/>
              <w:adjustRightInd w:val="0"/>
              <w:spacing w:after="0" w:line="276" w:lineRule="auto"/>
              <w:jc w:val="left"/>
              <w:rPr>
                <w:rFonts w:eastAsia="PMingLiU" w:cs="Times New Roman"/>
                <w:sz w:val="20"/>
                <w:szCs w:val="20"/>
                <w:lang w:val="en-GB"/>
              </w:rPr>
            </w:pPr>
            <w:r>
              <w:rPr>
                <w:rFonts w:eastAsia="PMingLiU" w:cs="Times New Roman"/>
                <w:sz w:val="20"/>
                <w:szCs w:val="20"/>
                <w:lang w:val="en-GB"/>
              </w:rPr>
              <w:t>Very high CF/Cdeg</w:t>
            </w:r>
          </w:p>
        </w:tc>
        <w:tc>
          <w:tcPr>
            <w:tcW w:w="2410" w:type="dxa"/>
            <w:tcBorders>
              <w:bottom w:val="single" w:sz="4" w:space="0" w:color="auto"/>
            </w:tcBorders>
            <w:vAlign w:val="center"/>
          </w:tcPr>
          <w:p w14:paraId="2ABCBDF2" w14:textId="77777777" w:rsidR="00BA7E1C" w:rsidRDefault="00111403" w:rsidP="00323609">
            <w:pPr>
              <w:autoSpaceDE w:val="0"/>
              <w:autoSpaceDN w:val="0"/>
              <w:adjustRightInd w:val="0"/>
              <w:spacing w:after="0" w:line="276" w:lineRule="auto"/>
              <w:jc w:val="center"/>
              <w:rPr>
                <w:rFonts w:eastAsia="PMingLiU" w:cs="Times New Roman"/>
                <w:sz w:val="20"/>
                <w:szCs w:val="20"/>
                <w:lang w:val="en-GB"/>
              </w:rPr>
            </w:pPr>
            <w:r>
              <w:rPr>
                <w:rFonts w:eastAsia="PMingLiU" w:cs="Times New Roman"/>
                <w:sz w:val="20"/>
                <w:szCs w:val="20"/>
                <w:lang w:val="en-GB"/>
              </w:rPr>
              <w:t>Cdeg ≥ 32</w:t>
            </w:r>
          </w:p>
        </w:tc>
      </w:tr>
    </w:tbl>
    <w:p w14:paraId="2F1FAAC0" w14:textId="77777777" w:rsidR="003C0DC6" w:rsidRDefault="00111403" w:rsidP="0057253B">
      <w:pPr>
        <w:pStyle w:val="Heading4"/>
        <w:spacing w:line="240" w:lineRule="auto"/>
      </w:pPr>
      <w:r>
        <w:t>Ecological risk factor (Er):</w:t>
      </w:r>
    </w:p>
    <w:p w14:paraId="6CE66688" w14:textId="749461AD" w:rsidR="00BA7E1C" w:rsidRDefault="00111403" w:rsidP="0057253B">
      <w:pPr>
        <w:autoSpaceDE w:val="0"/>
        <w:autoSpaceDN w:val="0"/>
        <w:adjustRightInd w:val="0"/>
        <w:spacing w:after="0" w:line="240" w:lineRule="auto"/>
        <w:rPr>
          <w:rFonts w:cs="Times New Roman"/>
          <w:bCs/>
          <w:szCs w:val="24"/>
        </w:rPr>
      </w:pPr>
      <w:r>
        <w:rPr>
          <w:rFonts w:eastAsia="Calibri" w:cs="Times New Roman"/>
          <w:color w:val="000000"/>
          <w:szCs w:val="24"/>
        </w:rPr>
        <w:t xml:space="preserve">Er is quantitatively calculated to express the potential ecological risk of a given contaminant as suggested by Håkanson (1980) is given in </w:t>
      </w:r>
      <w:r w:rsidR="000F1352">
        <w:rPr>
          <w:rFonts w:eastAsia="Calibri" w:cs="Times New Roman"/>
          <w:color w:val="000000"/>
          <w:szCs w:val="24"/>
        </w:rPr>
        <w:t>(</w:t>
      </w:r>
      <w:r w:rsidR="00B6723C">
        <w:rPr>
          <w:rFonts w:eastAsia="Calibri" w:cs="Times New Roman"/>
          <w:color w:val="000000"/>
          <w:szCs w:val="24"/>
        </w:rPr>
        <w:t>E</w:t>
      </w:r>
      <w:r w:rsidR="000F1352">
        <w:rPr>
          <w:rFonts w:eastAsia="Calibri" w:cs="Times New Roman"/>
          <w:color w:val="000000"/>
          <w:szCs w:val="24"/>
        </w:rPr>
        <w:t>q</w:t>
      </w:r>
      <w:r>
        <w:rPr>
          <w:rFonts w:eastAsia="Calibri" w:cs="Times New Roman"/>
          <w:color w:val="000000"/>
          <w:szCs w:val="24"/>
        </w:rPr>
        <w:t xml:space="preserve"> 4): </w:t>
      </w:r>
    </w:p>
    <w:p w14:paraId="1D93F438" w14:textId="423AF113" w:rsidR="00BA7E1C" w:rsidRPr="00323609" w:rsidRDefault="00074DAE" w:rsidP="0057253B">
      <w:pPr>
        <w:spacing w:line="240" w:lineRule="auto"/>
        <w:jc w:val="center"/>
        <w:rPr>
          <w:rFonts w:cs="Times New Roman"/>
          <w:b/>
          <w:bCs/>
          <w:szCs w:val="24"/>
        </w:rPr>
      </w:pPr>
      <m:oMath>
        <m:r>
          <m:rPr>
            <m:sty m:val="bi"/>
          </m:rPr>
          <w:rPr>
            <w:rFonts w:ascii="Cambria Math" w:hAnsi="Cambria Math" w:cs="Times New Roman"/>
            <w:szCs w:val="24"/>
          </w:rPr>
          <m:t>Er=Ti.Cf</m:t>
        </m:r>
      </m:oMath>
      <w:r w:rsidRPr="00323609">
        <w:rPr>
          <w:rFonts w:cs="Times New Roman"/>
          <w:b/>
          <w:bCs/>
          <w:szCs w:val="24"/>
        </w:rPr>
        <w:tab/>
      </w:r>
      <w:r w:rsidRPr="00323609">
        <w:rPr>
          <w:rFonts w:cs="Times New Roman"/>
          <w:b/>
          <w:bCs/>
          <w:szCs w:val="24"/>
        </w:rPr>
        <w:tab/>
      </w:r>
      <w:r w:rsidR="0037760C" w:rsidRPr="0037760C">
        <w:rPr>
          <w:rFonts w:cs="Times New Roman"/>
          <w:szCs w:val="24"/>
        </w:rPr>
        <w:t>Eq.4</w:t>
      </w:r>
    </w:p>
    <w:p w14:paraId="500CC8EE" w14:textId="77777777" w:rsidR="00BA7E1C" w:rsidRPr="00323609" w:rsidRDefault="00111403" w:rsidP="0057253B">
      <w:pPr>
        <w:pStyle w:val="Heading2"/>
        <w:spacing w:line="240" w:lineRule="auto"/>
        <w:rPr>
          <w:b w:val="0"/>
          <w:sz w:val="20"/>
          <w:szCs w:val="20"/>
        </w:rPr>
      </w:pPr>
      <w:r w:rsidRPr="00323609">
        <w:rPr>
          <w:b w:val="0"/>
          <w:sz w:val="20"/>
          <w:szCs w:val="20"/>
        </w:rPr>
        <w:t>Ti is the toxic response factor (Hakanson) assigned as follows, Cu (5), Zn (1), Cd (30) and Cr (2)</w:t>
      </w:r>
    </w:p>
    <w:p w14:paraId="15854255" w14:textId="77777777" w:rsidR="00074DAE" w:rsidRDefault="00111403" w:rsidP="0057253B">
      <w:pPr>
        <w:autoSpaceDE w:val="0"/>
        <w:autoSpaceDN w:val="0"/>
        <w:adjustRightInd w:val="0"/>
        <w:spacing w:after="0" w:line="240" w:lineRule="auto"/>
        <w:rPr>
          <w:rFonts w:eastAsia="Calibri" w:cs="Times New Roman"/>
          <w:szCs w:val="24"/>
        </w:rPr>
      </w:pPr>
      <w:r>
        <w:rPr>
          <w:rFonts w:eastAsia="Calibri" w:cs="Times New Roman"/>
          <w:szCs w:val="24"/>
        </w:rPr>
        <w:t xml:space="preserve">The following terminologies are used to describe the ecological risk factor: </w:t>
      </w:r>
    </w:p>
    <w:p w14:paraId="344E71A0" w14:textId="77777777" w:rsidR="00074DAE" w:rsidRDefault="00111403" w:rsidP="00323609">
      <w:pPr>
        <w:autoSpaceDE w:val="0"/>
        <w:autoSpaceDN w:val="0"/>
        <w:adjustRightInd w:val="0"/>
        <w:spacing w:after="0" w:line="360" w:lineRule="auto"/>
        <w:rPr>
          <w:rFonts w:eastAsia="Calibri" w:cs="Times New Roman"/>
          <w:szCs w:val="24"/>
        </w:rPr>
      </w:pPr>
      <w:r>
        <w:rPr>
          <w:rFonts w:eastAsia="Calibri" w:cs="Times New Roman"/>
          <w:i/>
          <w:iCs/>
          <w:szCs w:val="24"/>
        </w:rPr>
        <w:t>Er I</w:t>
      </w:r>
      <w:r w:rsidR="00074DAE">
        <w:rPr>
          <w:rFonts w:eastAsia="Calibri" w:cs="Times New Roman"/>
          <w:i/>
          <w:iCs/>
          <w:szCs w:val="24"/>
        </w:rPr>
        <w:tab/>
      </w:r>
      <w:r>
        <w:rPr>
          <w:rFonts w:eastAsia="Calibri" w:cs="Times New Roman"/>
          <w:szCs w:val="24"/>
        </w:rPr>
        <w:t>&lt;</w:t>
      </w:r>
      <w:r w:rsidR="00074DAE">
        <w:rPr>
          <w:rFonts w:eastAsia="Calibri" w:cs="Times New Roman"/>
          <w:szCs w:val="24"/>
        </w:rPr>
        <w:tab/>
      </w:r>
      <w:r>
        <w:rPr>
          <w:rFonts w:eastAsia="Calibri" w:cs="Times New Roman"/>
          <w:szCs w:val="24"/>
        </w:rPr>
        <w:t>40,</w:t>
      </w:r>
      <w:r w:rsidR="00074DAE">
        <w:rPr>
          <w:rFonts w:eastAsia="Calibri" w:cs="Times New Roman"/>
          <w:szCs w:val="24"/>
        </w:rPr>
        <w:tab/>
      </w:r>
      <w:r>
        <w:rPr>
          <w:rFonts w:eastAsia="Calibri" w:cs="Times New Roman"/>
          <w:szCs w:val="24"/>
        </w:rPr>
        <w:t xml:space="preserve">low potential ecological risk; </w:t>
      </w:r>
    </w:p>
    <w:p w14:paraId="4069CA30" w14:textId="77777777" w:rsidR="00074DAE" w:rsidRDefault="00111403" w:rsidP="00323609">
      <w:pPr>
        <w:autoSpaceDE w:val="0"/>
        <w:autoSpaceDN w:val="0"/>
        <w:adjustRightInd w:val="0"/>
        <w:spacing w:after="0" w:line="360" w:lineRule="auto"/>
        <w:rPr>
          <w:rFonts w:eastAsia="Calibri" w:cs="Times New Roman"/>
          <w:szCs w:val="24"/>
        </w:rPr>
      </w:pPr>
      <w:r>
        <w:rPr>
          <w:rFonts w:eastAsia="Calibri" w:cs="Times New Roman"/>
          <w:szCs w:val="24"/>
        </w:rPr>
        <w:t>40</w:t>
      </w:r>
      <w:r w:rsidR="00074DAE">
        <w:rPr>
          <w:rFonts w:eastAsia="Calibri" w:cs="Times New Roman"/>
          <w:szCs w:val="24"/>
        </w:rPr>
        <w:tab/>
      </w:r>
      <w:r>
        <w:rPr>
          <w:rFonts w:eastAsia="Calibri" w:cs="Times New Roman"/>
          <w:szCs w:val="24"/>
        </w:rPr>
        <w:t>≤</w:t>
      </w:r>
      <w:r w:rsidR="00074DAE">
        <w:rPr>
          <w:rFonts w:eastAsia="Calibri" w:cs="Times New Roman"/>
          <w:szCs w:val="24"/>
        </w:rPr>
        <w:tab/>
      </w:r>
      <w:r>
        <w:rPr>
          <w:rFonts w:eastAsia="Calibri" w:cs="Times New Roman"/>
          <w:i/>
          <w:iCs/>
          <w:szCs w:val="24"/>
        </w:rPr>
        <w:t>Er</w:t>
      </w:r>
      <w:r w:rsidR="00074DAE">
        <w:rPr>
          <w:rFonts w:eastAsia="Calibri" w:cs="Times New Roman"/>
          <w:i/>
          <w:iCs/>
          <w:szCs w:val="24"/>
        </w:rPr>
        <w:tab/>
      </w:r>
      <w:r>
        <w:rPr>
          <w:rFonts w:eastAsia="Calibri" w:cs="Times New Roman"/>
          <w:szCs w:val="24"/>
        </w:rPr>
        <w:t>&lt;</w:t>
      </w:r>
      <w:r w:rsidR="00074DAE">
        <w:rPr>
          <w:rFonts w:eastAsia="Calibri" w:cs="Times New Roman"/>
          <w:szCs w:val="24"/>
        </w:rPr>
        <w:tab/>
      </w:r>
      <w:r>
        <w:rPr>
          <w:rFonts w:eastAsia="Calibri" w:cs="Times New Roman"/>
          <w:szCs w:val="24"/>
        </w:rPr>
        <w:t xml:space="preserve">80, </w:t>
      </w:r>
      <w:r w:rsidR="00074DAE">
        <w:rPr>
          <w:rFonts w:eastAsia="Calibri" w:cs="Times New Roman"/>
          <w:szCs w:val="24"/>
        </w:rPr>
        <w:tab/>
      </w:r>
      <w:r>
        <w:rPr>
          <w:rFonts w:eastAsia="Calibri" w:cs="Times New Roman"/>
          <w:szCs w:val="24"/>
        </w:rPr>
        <w:t xml:space="preserve">moderate potential ecological risk; </w:t>
      </w:r>
    </w:p>
    <w:p w14:paraId="357E5CB8" w14:textId="77777777" w:rsidR="00074DAE" w:rsidRDefault="00111403" w:rsidP="00323609">
      <w:pPr>
        <w:autoSpaceDE w:val="0"/>
        <w:autoSpaceDN w:val="0"/>
        <w:adjustRightInd w:val="0"/>
        <w:spacing w:after="0" w:line="360" w:lineRule="auto"/>
        <w:rPr>
          <w:rFonts w:eastAsia="Calibri" w:cs="Times New Roman"/>
          <w:szCs w:val="24"/>
        </w:rPr>
      </w:pPr>
      <w:r>
        <w:rPr>
          <w:rFonts w:eastAsia="Calibri" w:cs="Times New Roman"/>
          <w:szCs w:val="24"/>
        </w:rPr>
        <w:t>80</w:t>
      </w:r>
      <w:r w:rsidR="00074DAE">
        <w:rPr>
          <w:rFonts w:eastAsia="Calibri" w:cs="Times New Roman"/>
          <w:szCs w:val="24"/>
        </w:rPr>
        <w:tab/>
      </w:r>
      <w:r>
        <w:rPr>
          <w:rFonts w:eastAsia="Calibri" w:cs="Times New Roman"/>
          <w:szCs w:val="24"/>
        </w:rPr>
        <w:t>≤</w:t>
      </w:r>
      <w:r w:rsidR="00074DAE">
        <w:rPr>
          <w:rFonts w:eastAsia="Calibri" w:cs="Times New Roman"/>
          <w:szCs w:val="24"/>
        </w:rPr>
        <w:tab/>
      </w:r>
      <w:r>
        <w:rPr>
          <w:rFonts w:eastAsia="Calibri" w:cs="Times New Roman"/>
          <w:i/>
          <w:iCs/>
          <w:szCs w:val="24"/>
        </w:rPr>
        <w:t>Er</w:t>
      </w:r>
      <w:r w:rsidR="00074DAE">
        <w:rPr>
          <w:rFonts w:eastAsia="Calibri" w:cs="Times New Roman"/>
          <w:i/>
          <w:iCs/>
          <w:szCs w:val="24"/>
        </w:rPr>
        <w:tab/>
      </w:r>
      <w:r>
        <w:rPr>
          <w:rFonts w:eastAsia="Calibri" w:cs="Times New Roman"/>
          <w:szCs w:val="24"/>
        </w:rPr>
        <w:t>&lt;</w:t>
      </w:r>
      <w:r w:rsidR="00074DAE">
        <w:rPr>
          <w:rFonts w:eastAsia="Calibri" w:cs="Times New Roman"/>
          <w:szCs w:val="24"/>
        </w:rPr>
        <w:tab/>
      </w:r>
      <w:r>
        <w:rPr>
          <w:rFonts w:eastAsia="Calibri" w:cs="Times New Roman"/>
          <w:szCs w:val="24"/>
        </w:rPr>
        <w:t>160,</w:t>
      </w:r>
      <w:r w:rsidR="00074DAE">
        <w:rPr>
          <w:rFonts w:eastAsia="Calibri" w:cs="Times New Roman"/>
          <w:szCs w:val="24"/>
        </w:rPr>
        <w:tab/>
      </w:r>
      <w:r>
        <w:rPr>
          <w:rFonts w:eastAsia="Calibri" w:cs="Times New Roman"/>
          <w:szCs w:val="24"/>
        </w:rPr>
        <w:t>considerable potential ecological risk;</w:t>
      </w:r>
    </w:p>
    <w:p w14:paraId="4BB7CB0C" w14:textId="77777777" w:rsidR="00074DAE" w:rsidRDefault="00111403" w:rsidP="00323609">
      <w:pPr>
        <w:autoSpaceDE w:val="0"/>
        <w:autoSpaceDN w:val="0"/>
        <w:adjustRightInd w:val="0"/>
        <w:spacing w:after="0" w:line="360" w:lineRule="auto"/>
        <w:rPr>
          <w:rFonts w:eastAsia="Calibri" w:cs="Times New Roman"/>
          <w:szCs w:val="24"/>
        </w:rPr>
      </w:pPr>
      <w:r>
        <w:rPr>
          <w:rFonts w:eastAsia="Calibri" w:cs="Times New Roman"/>
          <w:szCs w:val="24"/>
        </w:rPr>
        <w:t>160</w:t>
      </w:r>
      <w:r w:rsidR="00074DAE">
        <w:rPr>
          <w:rFonts w:eastAsia="Calibri" w:cs="Times New Roman"/>
          <w:szCs w:val="24"/>
        </w:rPr>
        <w:tab/>
      </w:r>
      <w:r>
        <w:rPr>
          <w:rFonts w:eastAsia="Calibri" w:cs="Times New Roman"/>
          <w:szCs w:val="24"/>
        </w:rPr>
        <w:t>≤</w:t>
      </w:r>
      <w:r w:rsidR="00074DAE">
        <w:rPr>
          <w:rFonts w:eastAsia="Calibri" w:cs="Times New Roman"/>
          <w:szCs w:val="24"/>
        </w:rPr>
        <w:tab/>
      </w:r>
      <w:r>
        <w:rPr>
          <w:rFonts w:eastAsia="Calibri" w:cs="Times New Roman"/>
          <w:i/>
          <w:iCs/>
          <w:szCs w:val="24"/>
        </w:rPr>
        <w:t>Er</w:t>
      </w:r>
      <w:r w:rsidR="00074DAE">
        <w:rPr>
          <w:rFonts w:eastAsia="Calibri" w:cs="Times New Roman"/>
          <w:i/>
          <w:iCs/>
          <w:szCs w:val="24"/>
        </w:rPr>
        <w:tab/>
      </w:r>
      <w:r>
        <w:rPr>
          <w:rFonts w:eastAsia="Calibri" w:cs="Times New Roman"/>
          <w:szCs w:val="24"/>
        </w:rPr>
        <w:t>&lt;</w:t>
      </w:r>
      <w:r w:rsidR="00074DAE">
        <w:rPr>
          <w:rFonts w:eastAsia="Calibri" w:cs="Times New Roman"/>
          <w:szCs w:val="24"/>
        </w:rPr>
        <w:tab/>
      </w:r>
      <w:r>
        <w:rPr>
          <w:rFonts w:eastAsia="Calibri" w:cs="Times New Roman"/>
          <w:szCs w:val="24"/>
        </w:rPr>
        <w:t>320,</w:t>
      </w:r>
      <w:r w:rsidR="00074DAE">
        <w:rPr>
          <w:rFonts w:eastAsia="Calibri" w:cs="Times New Roman"/>
          <w:szCs w:val="24"/>
        </w:rPr>
        <w:tab/>
      </w:r>
      <w:r>
        <w:rPr>
          <w:rFonts w:eastAsia="Calibri" w:cs="Times New Roman"/>
          <w:szCs w:val="24"/>
        </w:rPr>
        <w:t xml:space="preserve">high potential ecological risk; and </w:t>
      </w:r>
    </w:p>
    <w:p w14:paraId="64F55AC8" w14:textId="77777777" w:rsidR="00074DAE" w:rsidRDefault="00111403">
      <w:pPr>
        <w:autoSpaceDE w:val="0"/>
        <w:autoSpaceDN w:val="0"/>
        <w:adjustRightInd w:val="0"/>
        <w:spacing w:after="0"/>
        <w:rPr>
          <w:rFonts w:eastAsia="Calibri" w:cs="Times New Roman"/>
          <w:szCs w:val="24"/>
        </w:rPr>
      </w:pPr>
      <w:r>
        <w:rPr>
          <w:rFonts w:eastAsia="Calibri" w:cs="Times New Roman"/>
          <w:i/>
          <w:iCs/>
          <w:szCs w:val="24"/>
        </w:rPr>
        <w:t>Er</w:t>
      </w:r>
      <w:r w:rsidR="00074DAE">
        <w:rPr>
          <w:rFonts w:eastAsia="Calibri" w:cs="Times New Roman"/>
          <w:i/>
          <w:iCs/>
          <w:szCs w:val="24"/>
        </w:rPr>
        <w:tab/>
      </w:r>
      <w:r>
        <w:rPr>
          <w:rFonts w:eastAsia="Calibri" w:cs="Times New Roman"/>
          <w:szCs w:val="24"/>
        </w:rPr>
        <w:t>≥</w:t>
      </w:r>
      <w:r w:rsidR="00074DAE">
        <w:rPr>
          <w:rFonts w:eastAsia="Calibri" w:cs="Times New Roman"/>
          <w:szCs w:val="24"/>
        </w:rPr>
        <w:tab/>
      </w:r>
      <w:r>
        <w:rPr>
          <w:rFonts w:eastAsia="Calibri" w:cs="Times New Roman"/>
          <w:szCs w:val="24"/>
        </w:rPr>
        <w:t>320,</w:t>
      </w:r>
      <w:r w:rsidR="00074DAE">
        <w:rPr>
          <w:rFonts w:eastAsia="Calibri" w:cs="Times New Roman"/>
          <w:szCs w:val="24"/>
        </w:rPr>
        <w:tab/>
      </w:r>
      <w:r w:rsidR="00074DAE">
        <w:rPr>
          <w:rFonts w:eastAsia="Calibri" w:cs="Times New Roman"/>
          <w:szCs w:val="24"/>
        </w:rPr>
        <w:tab/>
      </w:r>
      <w:r>
        <w:rPr>
          <w:rFonts w:eastAsia="Calibri" w:cs="Times New Roman"/>
          <w:szCs w:val="24"/>
        </w:rPr>
        <w:t xml:space="preserve">very high ecological risk. </w:t>
      </w:r>
    </w:p>
    <w:p w14:paraId="33A8992D" w14:textId="2FCC2582" w:rsidR="00BA7E1C" w:rsidRDefault="00111403" w:rsidP="00E313C6">
      <w:pPr>
        <w:autoSpaceDE w:val="0"/>
        <w:autoSpaceDN w:val="0"/>
        <w:adjustRightInd w:val="0"/>
        <w:spacing w:after="0" w:line="240" w:lineRule="auto"/>
        <w:rPr>
          <w:rFonts w:eastAsia="Calibri" w:cs="Times New Roman"/>
          <w:szCs w:val="24"/>
        </w:rPr>
      </w:pPr>
      <w:r>
        <w:rPr>
          <w:rFonts w:eastAsia="Calibri" w:cs="Times New Roman"/>
          <w:szCs w:val="24"/>
        </w:rPr>
        <w:t xml:space="preserve">The potential ecological risk index (RI) was in the same manner as degree of contamination defined as the sum of the risk factors </w:t>
      </w:r>
      <w:r w:rsidR="000F1352">
        <w:rPr>
          <w:rFonts w:eastAsia="Calibri" w:cs="Times New Roman"/>
          <w:szCs w:val="24"/>
        </w:rPr>
        <w:t xml:space="preserve">(Eq </w:t>
      </w:r>
      <w:r>
        <w:rPr>
          <w:rFonts w:eastAsia="Calibri" w:cs="Times New Roman"/>
          <w:szCs w:val="24"/>
        </w:rPr>
        <w:t>5):</w:t>
      </w:r>
    </w:p>
    <w:p w14:paraId="08A1816A" w14:textId="131FA50B" w:rsidR="00BA7E1C" w:rsidRPr="0037760C" w:rsidRDefault="00074DAE" w:rsidP="00E313C6">
      <w:pPr>
        <w:autoSpaceDE w:val="0"/>
        <w:autoSpaceDN w:val="0"/>
        <w:adjustRightInd w:val="0"/>
        <w:spacing w:after="0" w:line="240" w:lineRule="auto"/>
        <w:jc w:val="center"/>
        <w:rPr>
          <w:rFonts w:eastAsia="Calibri" w:cs="Times New Roman"/>
          <w:szCs w:val="24"/>
        </w:rPr>
      </w:pPr>
      <m:oMath>
        <m:r>
          <m:rPr>
            <m:sty m:val="bi"/>
          </m:rPr>
          <w:rPr>
            <w:rFonts w:ascii="Cambria Math" w:eastAsia="Calibri" w:hAnsi="Cambria Math" w:cs="Times New Roman"/>
            <w:szCs w:val="24"/>
          </w:rPr>
          <m:t xml:space="preserve">RI= </m:t>
        </m:r>
        <m:nary>
          <m:naryPr>
            <m:chr m:val="∑"/>
            <m:limLoc m:val="undOvr"/>
            <m:subHide m:val="1"/>
            <m:supHide m:val="1"/>
            <m:ctrlPr>
              <w:rPr>
                <w:rFonts w:ascii="Cambria Math" w:eastAsia="Calibri" w:hAnsi="Cambria Math" w:cs="Times New Roman"/>
                <w:b/>
                <w:i/>
                <w:szCs w:val="24"/>
              </w:rPr>
            </m:ctrlPr>
          </m:naryPr>
          <m:sub/>
          <m:sup/>
          <m:e>
            <m:r>
              <m:rPr>
                <m:sty m:val="bi"/>
              </m:rPr>
              <w:rPr>
                <w:rFonts w:ascii="Cambria Math" w:eastAsia="Calibri" w:hAnsi="Cambria Math" w:cs="Times New Roman"/>
                <w:szCs w:val="24"/>
              </w:rPr>
              <m:t>Er</m:t>
            </m:r>
          </m:e>
        </m:nary>
      </m:oMath>
      <w:r w:rsidR="00111403">
        <w:rPr>
          <w:rFonts w:eastAsia="Calibri" w:cs="Times New Roman"/>
          <w:i/>
          <w:iCs/>
          <w:szCs w:val="24"/>
        </w:rPr>
        <w:tab/>
      </w:r>
      <w:r w:rsidR="0037760C">
        <w:rPr>
          <w:rFonts w:eastAsia="Calibri" w:cs="Times New Roman"/>
          <w:szCs w:val="24"/>
        </w:rPr>
        <w:t xml:space="preserve"> Eq.5</w:t>
      </w:r>
    </w:p>
    <w:p w14:paraId="36EE820C" w14:textId="77777777" w:rsidR="00653DC9" w:rsidRDefault="00111403" w:rsidP="00E313C6">
      <w:pPr>
        <w:autoSpaceDE w:val="0"/>
        <w:autoSpaceDN w:val="0"/>
        <w:adjustRightInd w:val="0"/>
        <w:spacing w:after="0" w:line="240" w:lineRule="auto"/>
        <w:rPr>
          <w:rFonts w:eastAsia="Calibri" w:cs="Times New Roman"/>
          <w:szCs w:val="24"/>
        </w:rPr>
      </w:pPr>
      <w:r w:rsidRPr="00323609">
        <w:rPr>
          <w:rFonts w:eastAsia="Calibri" w:cs="Times New Roman"/>
          <w:sz w:val="20"/>
          <w:szCs w:val="20"/>
        </w:rPr>
        <w:t>Where</w:t>
      </w:r>
      <w:r w:rsidR="00653DC9" w:rsidRPr="00323609">
        <w:rPr>
          <w:rFonts w:eastAsia="Calibri" w:cs="Times New Roman"/>
          <w:sz w:val="20"/>
          <w:szCs w:val="20"/>
        </w:rPr>
        <w:t>:</w:t>
      </w:r>
      <w:r w:rsidRPr="00323609">
        <w:rPr>
          <w:rFonts w:eastAsia="Calibri" w:cs="Times New Roman"/>
          <w:sz w:val="20"/>
          <w:szCs w:val="20"/>
        </w:rPr>
        <w:t xml:space="preserve"> </w:t>
      </w:r>
      <w:r w:rsidRPr="00323609">
        <w:rPr>
          <w:rFonts w:eastAsia="Calibri" w:cs="Times New Roman"/>
          <w:i/>
          <w:iCs/>
          <w:sz w:val="20"/>
          <w:szCs w:val="20"/>
        </w:rPr>
        <w:t>Er</w:t>
      </w:r>
      <w:r w:rsidR="00653DC9" w:rsidRPr="00323609">
        <w:rPr>
          <w:rFonts w:eastAsia="Calibri" w:cs="Times New Roman"/>
          <w:i/>
          <w:iCs/>
          <w:sz w:val="20"/>
          <w:szCs w:val="20"/>
        </w:rPr>
        <w:t xml:space="preserve"> = </w:t>
      </w:r>
      <w:r w:rsidR="00653DC9" w:rsidRPr="00323609">
        <w:rPr>
          <w:rFonts w:eastAsia="Calibri" w:cs="Times New Roman"/>
          <w:sz w:val="20"/>
          <w:szCs w:val="20"/>
        </w:rPr>
        <w:t>T</w:t>
      </w:r>
      <w:r w:rsidRPr="00323609">
        <w:rPr>
          <w:rFonts w:eastAsia="Calibri" w:cs="Times New Roman"/>
          <w:sz w:val="20"/>
          <w:szCs w:val="20"/>
        </w:rPr>
        <w:t>he single index of ecological risk factors</w:t>
      </w:r>
      <w:r>
        <w:rPr>
          <w:rFonts w:eastAsia="Calibri" w:cs="Times New Roman"/>
          <w:szCs w:val="24"/>
        </w:rPr>
        <w:t>.</w:t>
      </w:r>
    </w:p>
    <w:p w14:paraId="049FC150" w14:textId="77777777" w:rsidR="00E313C6" w:rsidRDefault="00E313C6" w:rsidP="0037760C">
      <w:pPr>
        <w:autoSpaceDE w:val="0"/>
        <w:autoSpaceDN w:val="0"/>
        <w:adjustRightInd w:val="0"/>
        <w:spacing w:after="0" w:line="240" w:lineRule="auto"/>
        <w:rPr>
          <w:rFonts w:eastAsia="Calibri" w:cs="Times New Roman"/>
          <w:color w:val="000000"/>
          <w:szCs w:val="24"/>
        </w:rPr>
      </w:pPr>
    </w:p>
    <w:p w14:paraId="76FFC539" w14:textId="4BBF4AA7" w:rsidR="00653DC9" w:rsidRDefault="00111403" w:rsidP="0037760C">
      <w:pPr>
        <w:autoSpaceDE w:val="0"/>
        <w:autoSpaceDN w:val="0"/>
        <w:adjustRightInd w:val="0"/>
        <w:spacing w:after="0" w:line="240" w:lineRule="auto"/>
        <w:rPr>
          <w:rFonts w:eastAsia="Calibri" w:cs="Times New Roman"/>
          <w:szCs w:val="24"/>
        </w:rPr>
      </w:pPr>
      <w:r>
        <w:rPr>
          <w:rFonts w:eastAsia="Calibri" w:cs="Times New Roman"/>
          <w:color w:val="000000"/>
          <w:szCs w:val="24"/>
        </w:rPr>
        <w:t>Hakanson (1980) and</w:t>
      </w:r>
      <w:r w:rsidR="00CE27E9">
        <w:rPr>
          <w:rFonts w:eastAsia="Calibri" w:cs="Times New Roman"/>
          <w:color w:val="000000"/>
          <w:szCs w:val="24"/>
        </w:rPr>
        <w:t xml:space="preserve"> (Yang et al.</w:t>
      </w:r>
      <w:r w:rsidR="009974DF">
        <w:rPr>
          <w:rFonts w:eastAsia="Calibri" w:cs="Times New Roman"/>
          <w:color w:val="000000"/>
          <w:szCs w:val="24"/>
        </w:rPr>
        <w:t xml:space="preserve"> 2009)</w:t>
      </w:r>
      <w:r>
        <w:rPr>
          <w:rFonts w:eastAsia="Calibri" w:cs="Times New Roman"/>
          <w:color w:val="000000"/>
          <w:szCs w:val="24"/>
        </w:rPr>
        <w:t xml:space="preserve"> suggested </w:t>
      </w:r>
      <w:r w:rsidR="00653DC9">
        <w:rPr>
          <w:rFonts w:eastAsia="Calibri" w:cs="Times New Roman"/>
          <w:color w:val="000000"/>
          <w:szCs w:val="24"/>
        </w:rPr>
        <w:t xml:space="preserve">that </w:t>
      </w:r>
      <w:r>
        <w:rPr>
          <w:rFonts w:eastAsia="Calibri" w:cs="Times New Roman"/>
          <w:color w:val="000000"/>
          <w:szCs w:val="24"/>
        </w:rPr>
        <w:t xml:space="preserve">RI represents heavy metals toxicity and </w:t>
      </w:r>
      <w:r w:rsidR="00653DC9">
        <w:rPr>
          <w:rFonts w:eastAsia="Calibri" w:cs="Times New Roman"/>
          <w:color w:val="000000"/>
          <w:szCs w:val="24"/>
        </w:rPr>
        <w:t xml:space="preserve">the </w:t>
      </w:r>
      <w:r>
        <w:rPr>
          <w:rFonts w:eastAsia="Calibri" w:cs="Times New Roman"/>
          <w:color w:val="000000"/>
          <w:szCs w:val="24"/>
        </w:rPr>
        <w:t>environment</w:t>
      </w:r>
      <w:r w:rsidR="00653DC9">
        <w:rPr>
          <w:rFonts w:eastAsia="Calibri" w:cs="Times New Roman"/>
          <w:color w:val="000000"/>
          <w:szCs w:val="24"/>
        </w:rPr>
        <w:t>al</w:t>
      </w:r>
      <w:r>
        <w:rPr>
          <w:rFonts w:eastAsia="Calibri" w:cs="Times New Roman"/>
          <w:color w:val="000000"/>
          <w:szCs w:val="24"/>
        </w:rPr>
        <w:t xml:space="preserve"> response to all five risk factors (Pb, Cd, Cu, Zn, and Cr</w:t>
      </w:r>
      <w:r w:rsidR="00653DC9">
        <w:rPr>
          <w:rFonts w:eastAsia="Calibri" w:cs="Times New Roman"/>
          <w:color w:val="000000"/>
          <w:szCs w:val="24"/>
        </w:rPr>
        <w:t>)</w:t>
      </w:r>
      <w:r>
        <w:rPr>
          <w:rFonts w:eastAsia="Calibri" w:cs="Times New Roman"/>
          <w:color w:val="000000"/>
          <w:szCs w:val="24"/>
        </w:rPr>
        <w:t xml:space="preserve"> as total Cr in playground soils.  In this study,</w:t>
      </w:r>
      <w:r>
        <w:rPr>
          <w:rFonts w:eastAsia="Calibri" w:cs="Times New Roman"/>
          <w:szCs w:val="24"/>
        </w:rPr>
        <w:t xml:space="preserve"> only 4 of the 5 metals have been used and Cr concentration is </w:t>
      </w:r>
      <w:r w:rsidR="00653DC9">
        <w:rPr>
          <w:rFonts w:eastAsia="Calibri" w:cs="Times New Roman"/>
          <w:szCs w:val="24"/>
        </w:rPr>
        <w:t xml:space="preserve">the </w:t>
      </w:r>
      <w:r>
        <w:rPr>
          <w:rFonts w:eastAsia="Calibri" w:cs="Times New Roman"/>
          <w:szCs w:val="24"/>
        </w:rPr>
        <w:t>bioavailable</w:t>
      </w:r>
      <w:r w:rsidR="00653DC9">
        <w:rPr>
          <w:rFonts w:eastAsia="Calibri" w:cs="Times New Roman"/>
          <w:szCs w:val="24"/>
        </w:rPr>
        <w:t xml:space="preserve"> concentration</w:t>
      </w:r>
      <w:r>
        <w:rPr>
          <w:rFonts w:eastAsia="Calibri" w:cs="Times New Roman"/>
          <w:szCs w:val="24"/>
        </w:rPr>
        <w:t xml:space="preserve"> instead of total Cr. </w:t>
      </w:r>
      <w:r w:rsidR="00653DC9">
        <w:rPr>
          <w:rFonts w:eastAsia="Calibri" w:cs="Times New Roman"/>
          <w:szCs w:val="24"/>
        </w:rPr>
        <w:t xml:space="preserve"> </w:t>
      </w:r>
      <w:r>
        <w:rPr>
          <w:rFonts w:eastAsia="Calibri" w:cs="Times New Roman"/>
          <w:szCs w:val="24"/>
        </w:rPr>
        <w:t xml:space="preserve">The following terminologies are used for the potential ecological risk index as given by </w:t>
      </w:r>
      <w:r w:rsidR="00F0533A">
        <w:rPr>
          <w:rFonts w:eastAsia="Calibri" w:cs="Times New Roman"/>
          <w:szCs w:val="24"/>
        </w:rPr>
        <w:t>(</w:t>
      </w:r>
      <w:r w:rsidR="00F0533A" w:rsidRPr="00F0533A">
        <w:rPr>
          <w:rFonts w:eastAsia="Calibri" w:cs="Times New Roman"/>
          <w:szCs w:val="24"/>
        </w:rPr>
        <w:t>Hakanson, 1980)</w:t>
      </w:r>
      <w:r>
        <w:rPr>
          <w:rFonts w:eastAsia="Calibri" w:cs="Times New Roman"/>
          <w:szCs w:val="24"/>
        </w:rPr>
        <w:t xml:space="preserve">: </w:t>
      </w:r>
    </w:p>
    <w:p w14:paraId="4D3E04C2" w14:textId="0031BEF3" w:rsidR="00653DC9" w:rsidRDefault="00A7601E" w:rsidP="0037760C">
      <w:pPr>
        <w:autoSpaceDE w:val="0"/>
        <w:autoSpaceDN w:val="0"/>
        <w:adjustRightInd w:val="0"/>
        <w:spacing w:after="0" w:line="240" w:lineRule="auto"/>
        <w:rPr>
          <w:rFonts w:eastAsia="Calibri" w:cs="Times New Roman"/>
          <w:szCs w:val="24"/>
        </w:rPr>
      </w:pPr>
      <w:r>
        <w:rPr>
          <w:rFonts w:eastAsia="Calibri" w:cs="Times New Roman"/>
          <w:i/>
          <w:iCs/>
          <w:szCs w:val="24"/>
        </w:rPr>
        <w:t>RI &lt;</w:t>
      </w:r>
      <w:r w:rsidR="00653DC9">
        <w:rPr>
          <w:rFonts w:eastAsia="Calibri" w:cs="Times New Roman"/>
          <w:i/>
          <w:iCs/>
          <w:szCs w:val="24"/>
        </w:rPr>
        <w:t xml:space="preserve"> </w:t>
      </w:r>
      <w:r w:rsidR="00111403">
        <w:rPr>
          <w:rFonts w:eastAsia="Calibri" w:cs="Times New Roman"/>
          <w:i/>
          <w:iCs/>
          <w:szCs w:val="24"/>
        </w:rPr>
        <w:t>150</w:t>
      </w:r>
      <w:r w:rsidR="00111403">
        <w:rPr>
          <w:rFonts w:eastAsia="Calibri" w:cs="Times New Roman"/>
          <w:szCs w:val="24"/>
        </w:rPr>
        <w:t>,</w:t>
      </w:r>
      <w:r w:rsidR="00653DC9">
        <w:rPr>
          <w:rFonts w:eastAsia="Calibri" w:cs="Times New Roman"/>
          <w:szCs w:val="24"/>
        </w:rPr>
        <w:tab/>
      </w:r>
      <w:r w:rsidR="00111403">
        <w:rPr>
          <w:rFonts w:eastAsia="Calibri" w:cs="Times New Roman"/>
          <w:szCs w:val="24"/>
        </w:rPr>
        <w:t xml:space="preserve">low ecological risk; </w:t>
      </w:r>
      <w:r w:rsidR="00653DC9">
        <w:rPr>
          <w:rFonts w:eastAsia="Calibri" w:cs="Times New Roman"/>
          <w:szCs w:val="24"/>
        </w:rPr>
        <w:tab/>
      </w:r>
      <w:r w:rsidR="00111403">
        <w:rPr>
          <w:rFonts w:eastAsia="Calibri" w:cs="Times New Roman"/>
          <w:i/>
          <w:iCs/>
          <w:szCs w:val="24"/>
        </w:rPr>
        <w:t>150</w:t>
      </w:r>
      <w:r w:rsidR="00653DC9">
        <w:rPr>
          <w:rFonts w:eastAsia="Calibri" w:cs="Times New Roman"/>
          <w:i/>
          <w:iCs/>
          <w:szCs w:val="24"/>
        </w:rPr>
        <w:t xml:space="preserve"> </w:t>
      </w:r>
      <w:r w:rsidR="00111403">
        <w:rPr>
          <w:rFonts w:eastAsia="Arial,Italic" w:cs="Times New Roman"/>
          <w:i/>
          <w:iCs/>
          <w:szCs w:val="24"/>
        </w:rPr>
        <w:t>≤</w:t>
      </w:r>
      <w:r w:rsidR="00653DC9">
        <w:rPr>
          <w:rFonts w:eastAsia="Arial,Italic" w:cs="Times New Roman"/>
          <w:i/>
          <w:iCs/>
          <w:szCs w:val="24"/>
        </w:rPr>
        <w:t xml:space="preserve"> </w:t>
      </w:r>
      <w:r w:rsidR="00111403">
        <w:rPr>
          <w:rFonts w:eastAsia="Calibri" w:cs="Times New Roman"/>
          <w:i/>
          <w:iCs/>
          <w:szCs w:val="24"/>
        </w:rPr>
        <w:t>RI</w:t>
      </w:r>
      <w:r w:rsidR="00653DC9">
        <w:rPr>
          <w:rFonts w:eastAsia="Calibri" w:cs="Times New Roman"/>
          <w:i/>
          <w:iCs/>
          <w:szCs w:val="24"/>
        </w:rPr>
        <w:t xml:space="preserve"> </w:t>
      </w:r>
      <w:r w:rsidR="00111403">
        <w:rPr>
          <w:rFonts w:eastAsia="Calibri" w:cs="Times New Roman"/>
          <w:i/>
          <w:iCs/>
          <w:szCs w:val="24"/>
        </w:rPr>
        <w:t>&lt;</w:t>
      </w:r>
      <w:r w:rsidR="00653DC9">
        <w:rPr>
          <w:rFonts w:eastAsia="Calibri" w:cs="Times New Roman"/>
          <w:i/>
          <w:iCs/>
          <w:szCs w:val="24"/>
        </w:rPr>
        <w:t xml:space="preserve"> </w:t>
      </w:r>
      <w:r w:rsidR="00111403">
        <w:rPr>
          <w:rFonts w:eastAsia="Calibri" w:cs="Times New Roman"/>
          <w:i/>
          <w:iCs/>
          <w:szCs w:val="24"/>
        </w:rPr>
        <w:t>300</w:t>
      </w:r>
      <w:r w:rsidR="00111403">
        <w:rPr>
          <w:rFonts w:eastAsia="Calibri" w:cs="Times New Roman"/>
          <w:szCs w:val="24"/>
        </w:rPr>
        <w:t xml:space="preserve">, </w:t>
      </w:r>
      <w:r w:rsidR="00653DC9">
        <w:rPr>
          <w:rFonts w:eastAsia="Calibri" w:cs="Times New Roman"/>
          <w:szCs w:val="24"/>
        </w:rPr>
        <w:tab/>
      </w:r>
      <w:r w:rsidR="00111403">
        <w:rPr>
          <w:rFonts w:eastAsia="Calibri" w:cs="Times New Roman"/>
          <w:szCs w:val="24"/>
        </w:rPr>
        <w:t xml:space="preserve">moderate ecological risk; and </w:t>
      </w:r>
    </w:p>
    <w:p w14:paraId="5F49536D" w14:textId="25C8439A" w:rsidR="00BA7E1C" w:rsidRDefault="00A7601E" w:rsidP="0037760C">
      <w:pPr>
        <w:autoSpaceDE w:val="0"/>
        <w:autoSpaceDN w:val="0"/>
        <w:adjustRightInd w:val="0"/>
        <w:spacing w:after="0" w:line="240" w:lineRule="auto"/>
        <w:rPr>
          <w:rFonts w:eastAsia="Calibri" w:cs="Times New Roman"/>
          <w:szCs w:val="24"/>
        </w:rPr>
      </w:pPr>
      <w:r>
        <w:rPr>
          <w:rFonts w:eastAsia="Calibri" w:cs="Times New Roman"/>
          <w:i/>
          <w:iCs/>
          <w:szCs w:val="24"/>
        </w:rPr>
        <w:t>RI &gt; 600</w:t>
      </w:r>
      <w:r w:rsidR="00111403">
        <w:rPr>
          <w:rFonts w:eastAsia="Calibri" w:cs="Times New Roman"/>
          <w:szCs w:val="24"/>
        </w:rPr>
        <w:t>,</w:t>
      </w:r>
      <w:r w:rsidR="00653DC9">
        <w:rPr>
          <w:rFonts w:eastAsia="Calibri" w:cs="Times New Roman"/>
          <w:szCs w:val="24"/>
        </w:rPr>
        <w:tab/>
      </w:r>
      <w:r w:rsidR="00111403">
        <w:rPr>
          <w:rFonts w:eastAsia="Calibri" w:cs="Times New Roman"/>
          <w:szCs w:val="24"/>
        </w:rPr>
        <w:t>very high ecological risk.</w:t>
      </w:r>
    </w:p>
    <w:p w14:paraId="1B126B58" w14:textId="25C77760" w:rsidR="00BA7E1C" w:rsidRPr="00BC6078" w:rsidRDefault="002F4DE5" w:rsidP="00323609">
      <w:pPr>
        <w:pStyle w:val="Heading2"/>
      </w:pPr>
      <w:r>
        <w:tab/>
      </w:r>
      <w:r w:rsidRPr="00BC6078">
        <w:t>RESULTS AND DISCUSSION</w:t>
      </w:r>
    </w:p>
    <w:p w14:paraId="2CACD447" w14:textId="3BF652D1" w:rsidR="00BA7E1C" w:rsidRDefault="00111403" w:rsidP="008820D9">
      <w:pPr>
        <w:pStyle w:val="Heading3"/>
        <w:spacing w:line="240" w:lineRule="auto"/>
      </w:pPr>
      <w:r>
        <w:t>Soil characteristics</w:t>
      </w:r>
    </w:p>
    <w:p w14:paraId="7D58824E" w14:textId="00098781" w:rsidR="00BA7E1C" w:rsidRDefault="00111403" w:rsidP="008820D9">
      <w:pPr>
        <w:autoSpaceDE w:val="0"/>
        <w:autoSpaceDN w:val="0"/>
        <w:adjustRightInd w:val="0"/>
        <w:spacing w:after="0" w:line="240" w:lineRule="auto"/>
        <w:rPr>
          <w:rFonts w:cs="Times New Roman"/>
          <w:szCs w:val="24"/>
        </w:rPr>
      </w:pPr>
      <w:r>
        <w:rPr>
          <w:rFonts w:eastAsia="MinionPro-Regular" w:cs="Times New Roman"/>
          <w:szCs w:val="24"/>
        </w:rPr>
        <w:t>The soils in this study var</w:t>
      </w:r>
      <w:r w:rsidR="00DE07D5">
        <w:rPr>
          <w:rFonts w:eastAsia="MinionPro-Regular" w:cs="Times New Roman"/>
          <w:szCs w:val="24"/>
        </w:rPr>
        <w:t>y</w:t>
      </w:r>
      <w:r>
        <w:rPr>
          <w:rFonts w:eastAsia="MinionPro-Regular" w:cs="Times New Roman"/>
          <w:szCs w:val="24"/>
        </w:rPr>
        <w:t xml:space="preserve"> widely in their properties (Table 2 and Fig. 2). </w:t>
      </w:r>
      <w:r w:rsidR="00BC6078">
        <w:rPr>
          <w:rFonts w:eastAsia="MinionPro-Regular" w:cs="Times New Roman"/>
          <w:szCs w:val="24"/>
        </w:rPr>
        <w:t xml:space="preserve"> </w:t>
      </w:r>
      <w:r>
        <w:rPr>
          <w:rFonts w:eastAsia="MinionPro-Regular" w:cs="Times New Roman"/>
          <w:szCs w:val="24"/>
        </w:rPr>
        <w:t xml:space="preserve">Mean soil pH values are 5.28 and 6.2 in Farm A and B soils respectively; classifying these soils as </w:t>
      </w:r>
      <w:r w:rsidR="00BC6078">
        <w:rPr>
          <w:rFonts w:eastAsia="MinionPro-Regular" w:cs="Times New Roman"/>
          <w:szCs w:val="24"/>
        </w:rPr>
        <w:t xml:space="preserve">low </w:t>
      </w:r>
      <w:r>
        <w:rPr>
          <w:rFonts w:eastAsia="MinionPro-Regular" w:cs="Times New Roman"/>
          <w:szCs w:val="24"/>
        </w:rPr>
        <w:t xml:space="preserve">to </w:t>
      </w:r>
      <w:r w:rsidR="00BC6078">
        <w:rPr>
          <w:rFonts w:eastAsia="MinionPro-Regular" w:cs="Times New Roman"/>
          <w:szCs w:val="24"/>
        </w:rPr>
        <w:t xml:space="preserve">moderate </w:t>
      </w:r>
      <w:r>
        <w:rPr>
          <w:rFonts w:eastAsia="MinionPro-Regular" w:cs="Times New Roman"/>
          <w:szCs w:val="24"/>
        </w:rPr>
        <w:t>acid, which may enhance</w:t>
      </w:r>
      <w:r>
        <w:rPr>
          <w:rFonts w:cs="Times New Roman"/>
          <w:szCs w:val="24"/>
        </w:rPr>
        <w:t xml:space="preserve"> heavy metal distribution and availability to the plants.</w:t>
      </w:r>
      <w:r w:rsidR="00BC6078">
        <w:rPr>
          <w:rFonts w:cs="Times New Roman"/>
          <w:szCs w:val="24"/>
        </w:rPr>
        <w:t xml:space="preserve"> </w:t>
      </w:r>
      <w:r>
        <w:rPr>
          <w:rFonts w:cs="Times New Roman"/>
          <w:szCs w:val="24"/>
        </w:rPr>
        <w:t xml:space="preserve"> Average CEC values are low</w:t>
      </w:r>
      <w:r w:rsidR="00734D81">
        <w:rPr>
          <w:rFonts w:cs="Times New Roman"/>
          <w:szCs w:val="24"/>
        </w:rPr>
        <w:t xml:space="preserve"> (11.75</w:t>
      </w:r>
      <w:r w:rsidR="00AE31FA">
        <w:rPr>
          <w:rFonts w:cs="Times New Roman"/>
          <w:szCs w:val="24"/>
        </w:rPr>
        <w:t>) to</w:t>
      </w:r>
      <w:r>
        <w:rPr>
          <w:rFonts w:cs="Times New Roman"/>
          <w:szCs w:val="24"/>
        </w:rPr>
        <w:t xml:space="preserve"> moderate </w:t>
      </w:r>
      <w:r w:rsidR="00AE31FA">
        <w:rPr>
          <w:rFonts w:cs="Times New Roman"/>
          <w:szCs w:val="24"/>
        </w:rPr>
        <w:t xml:space="preserve">(21.26) </w:t>
      </w:r>
      <w:r>
        <w:rPr>
          <w:rFonts w:cs="Times New Roman"/>
          <w:szCs w:val="24"/>
        </w:rPr>
        <w:t xml:space="preserve">for soils A and B respectively. </w:t>
      </w:r>
      <w:r w:rsidR="00BC6078">
        <w:rPr>
          <w:rFonts w:cs="Times New Roman"/>
          <w:szCs w:val="24"/>
        </w:rPr>
        <w:t xml:space="preserve"> </w:t>
      </w:r>
      <w:r>
        <w:rPr>
          <w:rFonts w:cs="Times New Roman"/>
          <w:szCs w:val="24"/>
        </w:rPr>
        <w:t>Sandy soils dominate Farm A soils (64.56</w:t>
      </w:r>
      <w:r w:rsidR="00BC6078">
        <w:rPr>
          <w:rFonts w:cs="Times New Roman"/>
          <w:szCs w:val="24"/>
        </w:rPr>
        <w:t xml:space="preserve"> </w:t>
      </w:r>
      <w:r>
        <w:rPr>
          <w:rFonts w:cs="Times New Roman"/>
          <w:szCs w:val="24"/>
        </w:rPr>
        <w:t>% - 73.46</w:t>
      </w:r>
      <w:r w:rsidR="00BC6078">
        <w:rPr>
          <w:rFonts w:cs="Times New Roman"/>
          <w:szCs w:val="24"/>
        </w:rPr>
        <w:t xml:space="preserve"> </w:t>
      </w:r>
      <w:r>
        <w:rPr>
          <w:rFonts w:cs="Times New Roman"/>
          <w:szCs w:val="24"/>
        </w:rPr>
        <w:t>%</w:t>
      </w:r>
      <w:r w:rsidR="00BC6078">
        <w:rPr>
          <w:rFonts w:cs="Times New Roman"/>
          <w:szCs w:val="24"/>
        </w:rPr>
        <w:t xml:space="preserve"> sand</w:t>
      </w:r>
      <w:r>
        <w:rPr>
          <w:rFonts w:cs="Times New Roman"/>
          <w:szCs w:val="24"/>
        </w:rPr>
        <w:t xml:space="preserve">). </w:t>
      </w:r>
      <w:r w:rsidR="00BC6078">
        <w:rPr>
          <w:rFonts w:cs="Times New Roman"/>
          <w:szCs w:val="24"/>
        </w:rPr>
        <w:t xml:space="preserve"> </w:t>
      </w:r>
      <w:r>
        <w:rPr>
          <w:rFonts w:cs="Times New Roman"/>
          <w:szCs w:val="24"/>
        </w:rPr>
        <w:t xml:space="preserve">These soils are located close to the banks of the Mungo </w:t>
      </w:r>
      <w:r>
        <w:rPr>
          <w:rFonts w:cs="Times New Roman"/>
          <w:szCs w:val="24"/>
        </w:rPr>
        <w:lastRenderedPageBreak/>
        <w:t>River where the geology according to is comprised of recent alluvium</w:t>
      </w:r>
      <w:r w:rsidR="00BC6078" w:rsidRPr="00BC6078">
        <w:rPr>
          <w:rFonts w:cs="Times New Roman"/>
          <w:szCs w:val="24"/>
        </w:rPr>
        <w:t xml:space="preserve"> </w:t>
      </w:r>
      <w:sdt>
        <w:sdtPr>
          <w:rPr>
            <w:rFonts w:cs="Times New Roman"/>
            <w:szCs w:val="24"/>
          </w:rPr>
          <w:id w:val="-548148670"/>
          <w:citation/>
        </w:sdtPr>
        <w:sdtEndPr/>
        <w:sdtContent>
          <w:r w:rsidR="00BC6078">
            <w:rPr>
              <w:rFonts w:cs="Times New Roman"/>
              <w:szCs w:val="24"/>
            </w:rPr>
            <w:fldChar w:fldCharType="begin"/>
          </w:r>
          <w:r w:rsidR="00BC6078">
            <w:rPr>
              <w:rFonts w:cs="Times New Roman"/>
              <w:szCs w:val="24"/>
              <w:lang w:val="en-GB"/>
            </w:rPr>
            <w:instrText xml:space="preserve"> CITATION Dik13 \l 2057 </w:instrText>
          </w:r>
          <w:r w:rsidR="00BC6078">
            <w:rPr>
              <w:rFonts w:cs="Times New Roman"/>
              <w:szCs w:val="24"/>
            </w:rPr>
            <w:fldChar w:fldCharType="separate"/>
          </w:r>
          <w:r w:rsidR="00F16326" w:rsidRPr="00F16326">
            <w:rPr>
              <w:rFonts w:cs="Times New Roman"/>
              <w:noProof/>
              <w:szCs w:val="24"/>
              <w:lang w:val="en-GB"/>
            </w:rPr>
            <w:t>(Diko &amp; Ekosse, 2013)</w:t>
          </w:r>
          <w:r w:rsidR="00BC6078">
            <w:rPr>
              <w:rFonts w:cs="Times New Roman"/>
              <w:szCs w:val="24"/>
            </w:rPr>
            <w:fldChar w:fldCharType="end"/>
          </w:r>
        </w:sdtContent>
      </w:sdt>
      <w:r>
        <w:rPr>
          <w:rFonts w:cs="Times New Roman"/>
          <w:szCs w:val="24"/>
        </w:rPr>
        <w:t xml:space="preserve">. </w:t>
      </w:r>
      <w:r w:rsidR="00BC6078">
        <w:rPr>
          <w:rFonts w:cs="Times New Roman"/>
          <w:szCs w:val="24"/>
        </w:rPr>
        <w:t xml:space="preserve"> </w:t>
      </w:r>
      <w:r>
        <w:rPr>
          <w:rFonts w:cs="Times New Roman"/>
          <w:szCs w:val="24"/>
        </w:rPr>
        <w:t xml:space="preserve">In </w:t>
      </w:r>
      <w:r w:rsidR="00A51015">
        <w:rPr>
          <w:rFonts w:cs="Times New Roman"/>
          <w:szCs w:val="24"/>
          <w:lang w:val="en-GB" w:eastAsia="en-GB"/>
        </w:rPr>
        <w:t>fluvial</w:t>
      </w:r>
      <w:r>
        <w:rPr>
          <w:rFonts w:cs="Times New Roman"/>
          <w:szCs w:val="24"/>
          <w:lang w:val="en-GB" w:eastAsia="en-GB"/>
        </w:rPr>
        <w:t xml:space="preserve"> and alluvial soils, the redistribution of heavy metals within fractions occurs relatively quickly; it is not retained in the exchangeable fraction, which considerably decreases the risk of its mobility and inclusion into the food chain. </w:t>
      </w:r>
      <w:r w:rsidR="00BC6078">
        <w:rPr>
          <w:rFonts w:cs="Times New Roman"/>
          <w:szCs w:val="24"/>
          <w:lang w:val="en-GB" w:eastAsia="en-GB"/>
        </w:rPr>
        <w:t xml:space="preserve"> </w:t>
      </w:r>
      <w:r>
        <w:rPr>
          <w:rFonts w:cs="Times New Roman"/>
          <w:szCs w:val="24"/>
        </w:rPr>
        <w:t>Soils B on the other hand</w:t>
      </w:r>
      <w:r w:rsidR="00BC6078">
        <w:rPr>
          <w:rFonts w:cs="Times New Roman"/>
          <w:szCs w:val="24"/>
        </w:rPr>
        <w:t xml:space="preserve"> can be classified as </w:t>
      </w:r>
      <w:r w:rsidR="00C967DB">
        <w:rPr>
          <w:rFonts w:cs="Times New Roman"/>
          <w:szCs w:val="24"/>
        </w:rPr>
        <w:t>retentive</w:t>
      </w:r>
      <w:r w:rsidR="00BC6078">
        <w:rPr>
          <w:rFonts w:cs="Times New Roman"/>
          <w:szCs w:val="24"/>
        </w:rPr>
        <w:t xml:space="preserve">. They have </w:t>
      </w:r>
      <w:r>
        <w:rPr>
          <w:rFonts w:cs="Times New Roman"/>
          <w:szCs w:val="24"/>
        </w:rPr>
        <w:t>compositions varying from 2.56</w:t>
      </w:r>
      <w:r w:rsidR="00BC6078">
        <w:rPr>
          <w:rFonts w:cs="Times New Roman"/>
          <w:szCs w:val="24"/>
        </w:rPr>
        <w:t xml:space="preserve"> </w:t>
      </w:r>
      <w:r>
        <w:rPr>
          <w:rFonts w:cs="Times New Roman"/>
          <w:szCs w:val="24"/>
        </w:rPr>
        <w:t>% to 37.51</w:t>
      </w:r>
      <w:r w:rsidR="00BC6078">
        <w:rPr>
          <w:rFonts w:cs="Times New Roman"/>
          <w:szCs w:val="24"/>
        </w:rPr>
        <w:t xml:space="preserve"> </w:t>
      </w:r>
      <w:r>
        <w:rPr>
          <w:rFonts w:cs="Times New Roman"/>
          <w:szCs w:val="24"/>
        </w:rPr>
        <w:t>%</w:t>
      </w:r>
      <w:r w:rsidR="0042387B">
        <w:rPr>
          <w:rFonts w:cs="Times New Roman"/>
          <w:szCs w:val="24"/>
        </w:rPr>
        <w:t xml:space="preserve"> sand and therefore have </w:t>
      </w:r>
      <w:r>
        <w:rPr>
          <w:rFonts w:cs="Times New Roman"/>
          <w:szCs w:val="24"/>
        </w:rPr>
        <w:t>higher clay content</w:t>
      </w:r>
      <w:r w:rsidR="0042387B">
        <w:rPr>
          <w:rFonts w:cs="Times New Roman"/>
          <w:szCs w:val="24"/>
        </w:rPr>
        <w:t>s</w:t>
      </w:r>
      <w:r>
        <w:rPr>
          <w:rFonts w:cs="Times New Roman"/>
          <w:szCs w:val="24"/>
        </w:rPr>
        <w:t xml:space="preserve">. </w:t>
      </w:r>
      <w:r w:rsidR="0042387B">
        <w:rPr>
          <w:rFonts w:cs="Times New Roman"/>
          <w:szCs w:val="24"/>
        </w:rPr>
        <w:t xml:space="preserve"> </w:t>
      </w:r>
      <w:r>
        <w:rPr>
          <w:rFonts w:cs="Times New Roman"/>
          <w:szCs w:val="24"/>
        </w:rPr>
        <w:t xml:space="preserve">The most likely source of this characteristic is the parent material composition. </w:t>
      </w:r>
      <w:r w:rsidR="0042387B">
        <w:rPr>
          <w:rFonts w:cs="Times New Roman"/>
          <w:szCs w:val="24"/>
        </w:rPr>
        <w:t xml:space="preserve"> </w:t>
      </w:r>
      <w:r>
        <w:rPr>
          <w:rFonts w:cs="Times New Roman"/>
          <w:szCs w:val="24"/>
        </w:rPr>
        <w:t xml:space="preserve">Diko </w:t>
      </w:r>
      <w:r w:rsidR="00B026E5">
        <w:rPr>
          <w:rFonts w:cs="Times New Roman"/>
          <w:szCs w:val="24"/>
        </w:rPr>
        <w:t>&amp;</w:t>
      </w:r>
      <w:r>
        <w:rPr>
          <w:rFonts w:cs="Times New Roman"/>
          <w:szCs w:val="24"/>
        </w:rPr>
        <w:t xml:space="preserve"> Ekosse (</w:t>
      </w:r>
      <w:r w:rsidR="0042387B">
        <w:rPr>
          <w:rFonts w:cs="Times New Roman"/>
          <w:szCs w:val="24"/>
        </w:rPr>
        <w:t>2013</w:t>
      </w:r>
      <w:r>
        <w:rPr>
          <w:rFonts w:cs="Times New Roman"/>
          <w:szCs w:val="24"/>
        </w:rPr>
        <w:t>) identified the presence of shaley material</w:t>
      </w:r>
      <w:r w:rsidR="0042387B">
        <w:rPr>
          <w:rFonts w:cs="Times New Roman"/>
          <w:szCs w:val="24"/>
        </w:rPr>
        <w:t xml:space="preserve"> in these soils</w:t>
      </w:r>
      <w:r>
        <w:rPr>
          <w:rFonts w:cs="Times New Roman"/>
          <w:szCs w:val="24"/>
        </w:rPr>
        <w:t>.</w:t>
      </w:r>
      <w:r w:rsidR="0042387B">
        <w:rPr>
          <w:rFonts w:cs="Times New Roman"/>
          <w:szCs w:val="24"/>
        </w:rPr>
        <w:t xml:space="preserve"> </w:t>
      </w:r>
      <w:r>
        <w:rPr>
          <w:rFonts w:cs="Times New Roman"/>
          <w:szCs w:val="24"/>
        </w:rPr>
        <w:t xml:space="preserve"> Clayey soils are known for their high-water retention capacity, metal adsorption capacity, and nutrient storage. </w:t>
      </w:r>
      <w:r w:rsidR="0042387B">
        <w:rPr>
          <w:rFonts w:cs="Times New Roman"/>
          <w:szCs w:val="24"/>
        </w:rPr>
        <w:t xml:space="preserve"> </w:t>
      </w:r>
      <w:r>
        <w:rPr>
          <w:rFonts w:cs="Times New Roman"/>
          <w:szCs w:val="24"/>
        </w:rPr>
        <w:t xml:space="preserve">The clay content can be attributed to </w:t>
      </w:r>
      <w:r w:rsidR="0042387B">
        <w:rPr>
          <w:rFonts w:cs="Times New Roman"/>
          <w:szCs w:val="24"/>
        </w:rPr>
        <w:t xml:space="preserve">the </w:t>
      </w:r>
      <w:r>
        <w:rPr>
          <w:rFonts w:cs="Times New Roman"/>
          <w:szCs w:val="24"/>
        </w:rPr>
        <w:t>soil mineralogy</w:t>
      </w:r>
      <w:r w:rsidR="0042387B">
        <w:rPr>
          <w:rFonts w:cs="Times New Roman"/>
          <w:szCs w:val="24"/>
        </w:rPr>
        <w:t xml:space="preserve"> (especially the </w:t>
      </w:r>
      <w:r>
        <w:rPr>
          <w:rFonts w:cs="Times New Roman"/>
          <w:szCs w:val="24"/>
        </w:rPr>
        <w:t>secondary clay minerals</w:t>
      </w:r>
      <w:r w:rsidR="0042387B">
        <w:rPr>
          <w:rFonts w:cs="Times New Roman"/>
          <w:szCs w:val="24"/>
        </w:rPr>
        <w:t>)</w:t>
      </w:r>
      <w:r>
        <w:rPr>
          <w:rFonts w:cs="Times New Roman"/>
          <w:szCs w:val="24"/>
        </w:rPr>
        <w:t xml:space="preserve">. </w:t>
      </w:r>
      <w:r w:rsidR="0042387B">
        <w:rPr>
          <w:rFonts w:cs="Times New Roman"/>
          <w:szCs w:val="24"/>
        </w:rPr>
        <w:t xml:space="preserve"> </w:t>
      </w:r>
      <w:r>
        <w:rPr>
          <w:rFonts w:cs="Times New Roman"/>
          <w:szCs w:val="24"/>
        </w:rPr>
        <w:t>Exchangeable cations (particularly Ca</w:t>
      </w:r>
      <w:r>
        <w:rPr>
          <w:rFonts w:cs="Times New Roman"/>
          <w:szCs w:val="24"/>
          <w:vertAlign w:val="superscript"/>
        </w:rPr>
        <w:t>2+</w:t>
      </w:r>
      <w:r>
        <w:rPr>
          <w:rFonts w:cs="Times New Roman"/>
          <w:szCs w:val="24"/>
        </w:rPr>
        <w:t xml:space="preserve"> and Mg</w:t>
      </w:r>
      <w:r>
        <w:rPr>
          <w:rFonts w:cs="Times New Roman"/>
          <w:szCs w:val="24"/>
          <w:vertAlign w:val="superscript"/>
        </w:rPr>
        <w:t>2+</w:t>
      </w:r>
      <w:r>
        <w:rPr>
          <w:rFonts w:cs="Times New Roman"/>
          <w:szCs w:val="24"/>
        </w:rPr>
        <w:t xml:space="preserve">) and CEC values are higher in soils B. </w:t>
      </w:r>
      <w:r w:rsidR="0042387B">
        <w:rPr>
          <w:rFonts w:cs="Times New Roman"/>
          <w:szCs w:val="24"/>
        </w:rPr>
        <w:t xml:space="preserve"> The </w:t>
      </w:r>
      <w:r>
        <w:rPr>
          <w:rFonts w:cs="Times New Roman"/>
          <w:szCs w:val="24"/>
        </w:rPr>
        <w:t>CEC range</w:t>
      </w:r>
      <w:r w:rsidR="00A51015">
        <w:rPr>
          <w:rFonts w:cs="Times New Roman"/>
          <w:szCs w:val="24"/>
        </w:rPr>
        <w:t>, for</w:t>
      </w:r>
      <w:r w:rsidR="0042387B">
        <w:rPr>
          <w:rFonts w:cs="Times New Roman"/>
          <w:szCs w:val="24"/>
        </w:rPr>
        <w:t xml:space="preserve"> </w:t>
      </w:r>
      <w:r>
        <w:rPr>
          <w:rFonts w:cs="Times New Roman"/>
          <w:szCs w:val="24"/>
        </w:rPr>
        <w:t>both soils</w:t>
      </w:r>
      <w:r w:rsidR="00A51015">
        <w:rPr>
          <w:rFonts w:cs="Times New Roman"/>
          <w:szCs w:val="24"/>
        </w:rPr>
        <w:t>,</w:t>
      </w:r>
      <w:r>
        <w:rPr>
          <w:rFonts w:cs="Times New Roman"/>
          <w:szCs w:val="24"/>
        </w:rPr>
        <w:t xml:space="preserve"> qualify them favorable for </w:t>
      </w:r>
      <w:r>
        <w:rPr>
          <w:rFonts w:eastAsia="MinionPro-Regular" w:cs="Times New Roman"/>
          <w:szCs w:val="24"/>
        </w:rPr>
        <w:t xml:space="preserve">agricultural use considering that none displays </w:t>
      </w:r>
      <w:r w:rsidR="0042387B">
        <w:rPr>
          <w:rFonts w:eastAsia="MinionPro-Regular" w:cs="Times New Roman"/>
          <w:szCs w:val="24"/>
        </w:rPr>
        <w:t xml:space="preserve">a </w:t>
      </w:r>
      <w:r>
        <w:rPr>
          <w:rFonts w:eastAsia="MinionPro-Regular" w:cs="Times New Roman"/>
          <w:szCs w:val="24"/>
        </w:rPr>
        <w:t>low capacity for nutrient storage (CEC</w:t>
      </w:r>
      <w:r w:rsidR="0042387B">
        <w:rPr>
          <w:rFonts w:eastAsia="MinionPro-Regular" w:cs="Times New Roman"/>
          <w:szCs w:val="24"/>
        </w:rPr>
        <w:t xml:space="preserve"> </w:t>
      </w:r>
      <w:r>
        <w:rPr>
          <w:rFonts w:eastAsia="MinionPro-Regular" w:cs="Times New Roman"/>
          <w:szCs w:val="24"/>
        </w:rPr>
        <w:t>&lt;</w:t>
      </w:r>
      <w:r w:rsidR="0042387B">
        <w:rPr>
          <w:rFonts w:eastAsia="MinionPro-Regular" w:cs="Times New Roman"/>
          <w:szCs w:val="24"/>
        </w:rPr>
        <w:t xml:space="preserve"> </w:t>
      </w:r>
      <w:r>
        <w:rPr>
          <w:rFonts w:eastAsia="MinionPro-Regular" w:cs="Times New Roman"/>
          <w:szCs w:val="24"/>
        </w:rPr>
        <w:t>10 cmolkg</w:t>
      </w:r>
      <w:r>
        <w:rPr>
          <w:rFonts w:eastAsia="MinionPro-Regular" w:cs="Times New Roman"/>
          <w:szCs w:val="24"/>
          <w:vertAlign w:val="superscript"/>
        </w:rPr>
        <w:t>-1</w:t>
      </w:r>
      <w:r>
        <w:rPr>
          <w:rFonts w:eastAsia="MinionPro-Regular" w:cs="Times New Roman"/>
          <w:szCs w:val="24"/>
        </w:rPr>
        <w:t xml:space="preserve">). </w:t>
      </w:r>
    </w:p>
    <w:p w14:paraId="478BD45C" w14:textId="77777777" w:rsidR="00653DC9" w:rsidRPr="004A124B" w:rsidRDefault="00653DC9" w:rsidP="00323609">
      <w:pPr>
        <w:pStyle w:val="Caption"/>
        <w:keepNext/>
        <w:rPr>
          <w:szCs w:val="24"/>
        </w:rPr>
      </w:pPr>
      <w:r w:rsidRPr="00323609">
        <w:rPr>
          <w:b w:val="0"/>
          <w:color w:val="auto"/>
          <w:sz w:val="24"/>
          <w:szCs w:val="24"/>
        </w:rPr>
        <w:t xml:space="preserve">Table </w:t>
      </w:r>
      <w:r w:rsidRPr="00323609">
        <w:rPr>
          <w:b w:val="0"/>
          <w:color w:val="auto"/>
          <w:sz w:val="24"/>
          <w:szCs w:val="24"/>
        </w:rPr>
        <w:fldChar w:fldCharType="begin"/>
      </w:r>
      <w:r w:rsidRPr="00323609">
        <w:rPr>
          <w:b w:val="0"/>
          <w:color w:val="auto"/>
          <w:sz w:val="24"/>
          <w:szCs w:val="24"/>
        </w:rPr>
        <w:instrText xml:space="preserve"> SEQ Table \* ARABIC </w:instrText>
      </w:r>
      <w:r w:rsidRPr="00323609">
        <w:rPr>
          <w:b w:val="0"/>
          <w:color w:val="auto"/>
          <w:sz w:val="24"/>
          <w:szCs w:val="24"/>
        </w:rPr>
        <w:fldChar w:fldCharType="separate"/>
      </w:r>
      <w:r w:rsidR="00EE3390">
        <w:rPr>
          <w:b w:val="0"/>
          <w:noProof/>
          <w:color w:val="auto"/>
          <w:sz w:val="24"/>
          <w:szCs w:val="24"/>
        </w:rPr>
        <w:t>2</w:t>
      </w:r>
      <w:r w:rsidRPr="00323609">
        <w:rPr>
          <w:b w:val="0"/>
          <w:color w:val="auto"/>
          <w:sz w:val="24"/>
          <w:szCs w:val="24"/>
        </w:rPr>
        <w:fldChar w:fldCharType="end"/>
      </w:r>
      <w:r w:rsidRPr="00323609">
        <w:rPr>
          <w:b w:val="0"/>
          <w:color w:val="auto"/>
          <w:sz w:val="24"/>
          <w:szCs w:val="24"/>
        </w:rPr>
        <w:t>:  Physico-chemical properties of the soils used in the study.</w:t>
      </w:r>
    </w:p>
    <w:tbl>
      <w:tblPr>
        <w:tblW w:w="8882" w:type="dxa"/>
        <w:jc w:val="center"/>
        <w:tblLook w:val="04A0" w:firstRow="1" w:lastRow="0" w:firstColumn="1" w:lastColumn="0" w:noHBand="0" w:noVBand="1"/>
      </w:tblPr>
      <w:tblGrid>
        <w:gridCol w:w="876"/>
        <w:gridCol w:w="622"/>
        <w:gridCol w:w="767"/>
        <w:gridCol w:w="666"/>
        <w:gridCol w:w="876"/>
        <w:gridCol w:w="876"/>
        <w:gridCol w:w="809"/>
        <w:gridCol w:w="688"/>
        <w:gridCol w:w="720"/>
        <w:gridCol w:w="630"/>
        <w:gridCol w:w="686"/>
        <w:gridCol w:w="666"/>
      </w:tblGrid>
      <w:tr w:rsidR="00BA7E1C" w:rsidRPr="00653DC9" w14:paraId="548817E7" w14:textId="77777777" w:rsidTr="00A109AD">
        <w:trPr>
          <w:trHeight w:val="288"/>
          <w:jc w:val="center"/>
        </w:trPr>
        <w:tc>
          <w:tcPr>
            <w:tcW w:w="876" w:type="dxa"/>
            <w:tcBorders>
              <w:top w:val="single" w:sz="4" w:space="0" w:color="auto"/>
              <w:left w:val="nil"/>
              <w:right w:val="nil"/>
            </w:tcBorders>
            <w:shd w:val="clear" w:color="auto" w:fill="auto"/>
            <w:noWrap/>
            <w:vAlign w:val="bottom"/>
            <w:hideMark/>
          </w:tcPr>
          <w:p w14:paraId="5A5EA829" w14:textId="77777777" w:rsidR="00BA7E1C" w:rsidRPr="00323609" w:rsidRDefault="00BA7E1C" w:rsidP="001A7BBC">
            <w:pPr>
              <w:spacing w:after="0" w:line="240" w:lineRule="auto"/>
              <w:jc w:val="center"/>
              <w:rPr>
                <w:rFonts w:cs="Times New Roman"/>
                <w:b/>
                <w:color w:val="000000"/>
                <w:sz w:val="20"/>
                <w:szCs w:val="20"/>
              </w:rPr>
            </w:pPr>
          </w:p>
        </w:tc>
        <w:tc>
          <w:tcPr>
            <w:tcW w:w="622" w:type="dxa"/>
            <w:tcBorders>
              <w:top w:val="single" w:sz="4" w:space="0" w:color="auto"/>
              <w:left w:val="nil"/>
              <w:right w:val="nil"/>
            </w:tcBorders>
            <w:shd w:val="clear" w:color="auto" w:fill="auto"/>
            <w:noWrap/>
            <w:vAlign w:val="bottom"/>
            <w:hideMark/>
          </w:tcPr>
          <w:p w14:paraId="7C660575" w14:textId="77777777" w:rsidR="00BA7E1C" w:rsidRPr="00323609" w:rsidRDefault="00111403" w:rsidP="001A7BBC">
            <w:pPr>
              <w:spacing w:after="0" w:line="240" w:lineRule="auto"/>
              <w:jc w:val="center"/>
              <w:rPr>
                <w:rFonts w:cs="Times New Roman"/>
                <w:b/>
                <w:color w:val="000000"/>
                <w:sz w:val="20"/>
                <w:szCs w:val="20"/>
              </w:rPr>
            </w:pPr>
            <w:r w:rsidRPr="00323609">
              <w:rPr>
                <w:rFonts w:cs="Times New Roman"/>
                <w:b/>
                <w:color w:val="000000"/>
                <w:sz w:val="20"/>
                <w:szCs w:val="20"/>
              </w:rPr>
              <w:t>OC</w:t>
            </w:r>
          </w:p>
        </w:tc>
        <w:tc>
          <w:tcPr>
            <w:tcW w:w="767" w:type="dxa"/>
            <w:tcBorders>
              <w:top w:val="single" w:sz="4" w:space="0" w:color="auto"/>
              <w:left w:val="nil"/>
              <w:right w:val="nil"/>
            </w:tcBorders>
            <w:shd w:val="clear" w:color="auto" w:fill="auto"/>
            <w:noWrap/>
            <w:vAlign w:val="bottom"/>
            <w:hideMark/>
          </w:tcPr>
          <w:p w14:paraId="70EC4E2A"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Tot. N</w:t>
            </w:r>
          </w:p>
        </w:tc>
        <w:tc>
          <w:tcPr>
            <w:tcW w:w="666" w:type="dxa"/>
            <w:tcBorders>
              <w:top w:val="single" w:sz="4" w:space="0" w:color="auto"/>
              <w:left w:val="nil"/>
              <w:right w:val="nil"/>
            </w:tcBorders>
            <w:shd w:val="clear" w:color="auto" w:fill="auto"/>
            <w:noWrap/>
            <w:vAlign w:val="bottom"/>
            <w:hideMark/>
          </w:tcPr>
          <w:p w14:paraId="347F9A6B"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Av P</w:t>
            </w:r>
          </w:p>
        </w:tc>
        <w:tc>
          <w:tcPr>
            <w:tcW w:w="876" w:type="dxa"/>
            <w:tcBorders>
              <w:top w:val="single" w:sz="4" w:space="0" w:color="auto"/>
              <w:left w:val="nil"/>
              <w:right w:val="nil"/>
            </w:tcBorders>
            <w:shd w:val="clear" w:color="auto" w:fill="auto"/>
            <w:noWrap/>
            <w:vAlign w:val="bottom"/>
            <w:hideMark/>
          </w:tcPr>
          <w:p w14:paraId="1E53C9C6" w14:textId="77777777" w:rsidR="00BA7E1C" w:rsidRPr="00323609" w:rsidRDefault="00111403">
            <w:pPr>
              <w:spacing w:after="0" w:line="240" w:lineRule="auto"/>
              <w:jc w:val="center"/>
              <w:rPr>
                <w:rFonts w:cs="Times New Roman"/>
                <w:b/>
                <w:color w:val="000000"/>
                <w:sz w:val="20"/>
                <w:szCs w:val="20"/>
              </w:rPr>
            </w:pPr>
            <w:proofErr w:type="gramStart"/>
            <w:r w:rsidRPr="00323609">
              <w:rPr>
                <w:rFonts w:cs="Times New Roman"/>
                <w:b/>
                <w:color w:val="000000"/>
                <w:sz w:val="20"/>
                <w:szCs w:val="20"/>
              </w:rPr>
              <w:t>pH</w:t>
            </w:r>
            <w:r w:rsidRPr="00323609">
              <w:rPr>
                <w:rFonts w:cs="Times New Roman"/>
                <w:b/>
                <w:color w:val="000000"/>
                <w:sz w:val="20"/>
                <w:szCs w:val="20"/>
                <w:vertAlign w:val="subscript"/>
              </w:rPr>
              <w:t>(</w:t>
            </w:r>
            <w:proofErr w:type="gramEnd"/>
            <w:r w:rsidRPr="00323609">
              <w:rPr>
                <w:rFonts w:cs="Times New Roman"/>
                <w:b/>
                <w:color w:val="000000"/>
                <w:sz w:val="20"/>
                <w:szCs w:val="20"/>
                <w:vertAlign w:val="subscript"/>
              </w:rPr>
              <w:t>H2O)</w:t>
            </w:r>
          </w:p>
        </w:tc>
        <w:tc>
          <w:tcPr>
            <w:tcW w:w="876" w:type="dxa"/>
            <w:tcBorders>
              <w:top w:val="single" w:sz="4" w:space="0" w:color="auto"/>
              <w:left w:val="nil"/>
              <w:right w:val="nil"/>
            </w:tcBorders>
            <w:shd w:val="clear" w:color="auto" w:fill="auto"/>
            <w:noWrap/>
            <w:vAlign w:val="bottom"/>
            <w:hideMark/>
          </w:tcPr>
          <w:p w14:paraId="0F706EAD" w14:textId="77777777" w:rsidR="00BA7E1C" w:rsidRPr="00323609" w:rsidRDefault="00111403">
            <w:pPr>
              <w:spacing w:after="0" w:line="240" w:lineRule="auto"/>
              <w:jc w:val="center"/>
              <w:rPr>
                <w:rFonts w:cs="Times New Roman"/>
                <w:b/>
                <w:color w:val="000000"/>
                <w:sz w:val="20"/>
                <w:szCs w:val="20"/>
              </w:rPr>
            </w:pPr>
            <w:proofErr w:type="gramStart"/>
            <w:r w:rsidRPr="00323609">
              <w:rPr>
                <w:rFonts w:cs="Times New Roman"/>
                <w:b/>
                <w:color w:val="000000"/>
                <w:sz w:val="20"/>
                <w:szCs w:val="20"/>
              </w:rPr>
              <w:t>pH</w:t>
            </w:r>
            <w:r w:rsidRPr="00323609">
              <w:rPr>
                <w:rFonts w:cs="Times New Roman"/>
                <w:b/>
                <w:color w:val="000000"/>
                <w:sz w:val="20"/>
                <w:szCs w:val="20"/>
                <w:vertAlign w:val="subscript"/>
              </w:rPr>
              <w:t>(</w:t>
            </w:r>
            <w:proofErr w:type="gramEnd"/>
            <w:r w:rsidRPr="00323609">
              <w:rPr>
                <w:rFonts w:cs="Times New Roman"/>
                <w:b/>
                <w:color w:val="000000"/>
                <w:sz w:val="20"/>
                <w:szCs w:val="20"/>
                <w:vertAlign w:val="subscript"/>
              </w:rPr>
              <w:t>CaCl)</w:t>
            </w:r>
          </w:p>
        </w:tc>
        <w:tc>
          <w:tcPr>
            <w:tcW w:w="809" w:type="dxa"/>
            <w:tcBorders>
              <w:top w:val="single" w:sz="4" w:space="0" w:color="auto"/>
              <w:left w:val="nil"/>
              <w:right w:val="nil"/>
            </w:tcBorders>
            <w:shd w:val="clear" w:color="auto" w:fill="auto"/>
            <w:noWrap/>
            <w:vAlign w:val="bottom"/>
            <w:hideMark/>
          </w:tcPr>
          <w:p w14:paraId="675289BC"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Na+</w:t>
            </w:r>
          </w:p>
        </w:tc>
        <w:tc>
          <w:tcPr>
            <w:tcW w:w="688" w:type="dxa"/>
            <w:tcBorders>
              <w:top w:val="single" w:sz="4" w:space="0" w:color="auto"/>
              <w:left w:val="nil"/>
              <w:right w:val="nil"/>
            </w:tcBorders>
            <w:shd w:val="clear" w:color="auto" w:fill="auto"/>
            <w:noWrap/>
            <w:vAlign w:val="bottom"/>
            <w:hideMark/>
          </w:tcPr>
          <w:p w14:paraId="647AD58D"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K+</w:t>
            </w:r>
          </w:p>
        </w:tc>
        <w:tc>
          <w:tcPr>
            <w:tcW w:w="720" w:type="dxa"/>
            <w:tcBorders>
              <w:top w:val="single" w:sz="4" w:space="0" w:color="auto"/>
              <w:left w:val="nil"/>
              <w:right w:val="nil"/>
            </w:tcBorders>
            <w:shd w:val="clear" w:color="auto" w:fill="auto"/>
            <w:noWrap/>
            <w:vAlign w:val="bottom"/>
            <w:hideMark/>
          </w:tcPr>
          <w:p w14:paraId="575F5D69"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Mg</w:t>
            </w:r>
            <w:r w:rsidRPr="00323609">
              <w:rPr>
                <w:rFonts w:cs="Times New Roman"/>
                <w:b/>
                <w:color w:val="000000"/>
                <w:sz w:val="20"/>
                <w:szCs w:val="20"/>
                <w:vertAlign w:val="superscript"/>
              </w:rPr>
              <w:t>2+</w:t>
            </w:r>
          </w:p>
        </w:tc>
        <w:tc>
          <w:tcPr>
            <w:tcW w:w="630" w:type="dxa"/>
            <w:tcBorders>
              <w:top w:val="single" w:sz="4" w:space="0" w:color="auto"/>
              <w:left w:val="nil"/>
              <w:right w:val="nil"/>
            </w:tcBorders>
            <w:shd w:val="clear" w:color="auto" w:fill="auto"/>
            <w:noWrap/>
            <w:vAlign w:val="bottom"/>
            <w:hideMark/>
          </w:tcPr>
          <w:p w14:paraId="008F6129"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Ca</w:t>
            </w:r>
            <w:r w:rsidRPr="00323609">
              <w:rPr>
                <w:rFonts w:cs="Times New Roman"/>
                <w:b/>
                <w:color w:val="000000"/>
                <w:sz w:val="20"/>
                <w:szCs w:val="20"/>
                <w:vertAlign w:val="superscript"/>
              </w:rPr>
              <w:t>2+</w:t>
            </w:r>
          </w:p>
        </w:tc>
        <w:tc>
          <w:tcPr>
            <w:tcW w:w="686" w:type="dxa"/>
            <w:tcBorders>
              <w:top w:val="single" w:sz="4" w:space="0" w:color="auto"/>
              <w:left w:val="nil"/>
              <w:right w:val="nil"/>
            </w:tcBorders>
            <w:shd w:val="clear" w:color="auto" w:fill="auto"/>
            <w:noWrap/>
            <w:vAlign w:val="bottom"/>
            <w:hideMark/>
          </w:tcPr>
          <w:p w14:paraId="178F1779"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Al+H</w:t>
            </w:r>
          </w:p>
        </w:tc>
        <w:tc>
          <w:tcPr>
            <w:tcW w:w="666" w:type="dxa"/>
            <w:tcBorders>
              <w:top w:val="single" w:sz="4" w:space="0" w:color="auto"/>
              <w:left w:val="nil"/>
              <w:right w:val="nil"/>
            </w:tcBorders>
            <w:shd w:val="clear" w:color="auto" w:fill="auto"/>
            <w:noWrap/>
            <w:vAlign w:val="bottom"/>
            <w:hideMark/>
          </w:tcPr>
          <w:p w14:paraId="67842B90" w14:textId="77777777" w:rsidR="00BA7E1C" w:rsidRPr="00323609" w:rsidRDefault="00111403">
            <w:pPr>
              <w:spacing w:after="0" w:line="240" w:lineRule="auto"/>
              <w:jc w:val="center"/>
              <w:rPr>
                <w:rFonts w:cs="Times New Roman"/>
                <w:b/>
                <w:color w:val="000000"/>
                <w:sz w:val="20"/>
                <w:szCs w:val="20"/>
              </w:rPr>
            </w:pPr>
            <w:r w:rsidRPr="00323609">
              <w:rPr>
                <w:rFonts w:cs="Times New Roman"/>
                <w:b/>
                <w:color w:val="000000"/>
                <w:sz w:val="20"/>
                <w:szCs w:val="20"/>
              </w:rPr>
              <w:t>CEC</w:t>
            </w:r>
          </w:p>
        </w:tc>
      </w:tr>
      <w:tr w:rsidR="00BA7E1C" w:rsidRPr="00653DC9" w14:paraId="3BE07846" w14:textId="77777777" w:rsidTr="00A109AD">
        <w:trPr>
          <w:trHeight w:val="288"/>
          <w:jc w:val="center"/>
        </w:trPr>
        <w:tc>
          <w:tcPr>
            <w:tcW w:w="876" w:type="dxa"/>
            <w:tcBorders>
              <w:top w:val="nil"/>
              <w:left w:val="nil"/>
              <w:bottom w:val="single" w:sz="4" w:space="0" w:color="auto"/>
              <w:right w:val="nil"/>
            </w:tcBorders>
            <w:shd w:val="clear" w:color="auto" w:fill="auto"/>
            <w:noWrap/>
            <w:vAlign w:val="bottom"/>
            <w:hideMark/>
          </w:tcPr>
          <w:p w14:paraId="0409E053" w14:textId="77777777" w:rsidR="00BA7E1C" w:rsidRPr="00323609" w:rsidRDefault="00BA7E1C" w:rsidP="001A7BBC">
            <w:pPr>
              <w:spacing w:after="0" w:line="240" w:lineRule="auto"/>
              <w:rPr>
                <w:rFonts w:cs="Times New Roman"/>
                <w:b/>
                <w:color w:val="000000"/>
                <w:sz w:val="20"/>
                <w:szCs w:val="20"/>
              </w:rPr>
            </w:pPr>
          </w:p>
        </w:tc>
        <w:tc>
          <w:tcPr>
            <w:tcW w:w="622" w:type="dxa"/>
            <w:tcBorders>
              <w:top w:val="nil"/>
              <w:left w:val="nil"/>
              <w:bottom w:val="single" w:sz="4" w:space="0" w:color="auto"/>
              <w:right w:val="nil"/>
            </w:tcBorders>
            <w:shd w:val="clear" w:color="auto" w:fill="auto"/>
            <w:noWrap/>
            <w:vAlign w:val="bottom"/>
            <w:hideMark/>
          </w:tcPr>
          <w:p w14:paraId="09EF76BE" w14:textId="77777777" w:rsidR="00BA7E1C" w:rsidRPr="00323609" w:rsidRDefault="00111403" w:rsidP="001A7BBC">
            <w:pPr>
              <w:spacing w:after="0" w:line="240" w:lineRule="auto"/>
              <w:jc w:val="center"/>
              <w:rPr>
                <w:rFonts w:cs="Times New Roman"/>
                <w:b/>
                <w:color w:val="000000"/>
                <w:sz w:val="20"/>
                <w:szCs w:val="20"/>
              </w:rPr>
            </w:pPr>
            <w:r w:rsidRPr="00323609">
              <w:rPr>
                <w:rFonts w:cs="Times New Roman"/>
                <w:b/>
                <w:color w:val="000000"/>
                <w:sz w:val="20"/>
                <w:szCs w:val="20"/>
              </w:rPr>
              <w:t>%</w:t>
            </w:r>
          </w:p>
        </w:tc>
        <w:tc>
          <w:tcPr>
            <w:tcW w:w="767" w:type="dxa"/>
            <w:tcBorders>
              <w:top w:val="nil"/>
              <w:left w:val="nil"/>
              <w:bottom w:val="single" w:sz="4" w:space="0" w:color="auto"/>
              <w:right w:val="nil"/>
            </w:tcBorders>
            <w:shd w:val="clear" w:color="auto" w:fill="auto"/>
            <w:noWrap/>
            <w:vAlign w:val="bottom"/>
            <w:hideMark/>
          </w:tcPr>
          <w:p w14:paraId="42AB1F68" w14:textId="77777777" w:rsidR="00BA7E1C" w:rsidRPr="00323609" w:rsidRDefault="00BA7E1C">
            <w:pPr>
              <w:spacing w:after="0" w:line="240" w:lineRule="auto"/>
              <w:rPr>
                <w:rFonts w:cs="Times New Roman"/>
                <w:b/>
                <w:color w:val="000000"/>
                <w:sz w:val="20"/>
                <w:szCs w:val="20"/>
              </w:rPr>
            </w:pPr>
          </w:p>
        </w:tc>
        <w:tc>
          <w:tcPr>
            <w:tcW w:w="666" w:type="dxa"/>
            <w:tcBorders>
              <w:top w:val="nil"/>
              <w:left w:val="nil"/>
              <w:bottom w:val="single" w:sz="4" w:space="0" w:color="auto"/>
              <w:right w:val="nil"/>
            </w:tcBorders>
            <w:shd w:val="clear" w:color="auto" w:fill="auto"/>
            <w:noWrap/>
            <w:vAlign w:val="bottom"/>
            <w:hideMark/>
          </w:tcPr>
          <w:p w14:paraId="39E09E17" w14:textId="77777777" w:rsidR="00BA7E1C" w:rsidRPr="00323609" w:rsidRDefault="00BA7E1C">
            <w:pPr>
              <w:spacing w:after="0" w:line="240" w:lineRule="auto"/>
              <w:rPr>
                <w:rFonts w:cs="Times New Roman"/>
                <w:b/>
                <w:color w:val="000000"/>
                <w:sz w:val="20"/>
                <w:szCs w:val="20"/>
              </w:rPr>
            </w:pPr>
          </w:p>
        </w:tc>
        <w:tc>
          <w:tcPr>
            <w:tcW w:w="876" w:type="dxa"/>
            <w:tcBorders>
              <w:top w:val="nil"/>
              <w:left w:val="nil"/>
              <w:bottom w:val="single" w:sz="4" w:space="0" w:color="auto"/>
              <w:right w:val="nil"/>
            </w:tcBorders>
            <w:shd w:val="clear" w:color="auto" w:fill="auto"/>
            <w:noWrap/>
            <w:vAlign w:val="bottom"/>
            <w:hideMark/>
          </w:tcPr>
          <w:p w14:paraId="791DB2DE" w14:textId="77777777" w:rsidR="00BA7E1C" w:rsidRPr="00323609" w:rsidRDefault="00BA7E1C">
            <w:pPr>
              <w:spacing w:after="0" w:line="240" w:lineRule="auto"/>
              <w:rPr>
                <w:rFonts w:cs="Times New Roman"/>
                <w:b/>
                <w:color w:val="000000"/>
                <w:sz w:val="20"/>
                <w:szCs w:val="20"/>
              </w:rPr>
            </w:pPr>
          </w:p>
        </w:tc>
        <w:tc>
          <w:tcPr>
            <w:tcW w:w="876" w:type="dxa"/>
            <w:tcBorders>
              <w:top w:val="nil"/>
              <w:left w:val="nil"/>
              <w:bottom w:val="single" w:sz="4" w:space="0" w:color="auto"/>
              <w:right w:val="nil"/>
            </w:tcBorders>
            <w:shd w:val="clear" w:color="auto" w:fill="auto"/>
            <w:noWrap/>
            <w:vAlign w:val="bottom"/>
            <w:hideMark/>
          </w:tcPr>
          <w:p w14:paraId="0363D8AD" w14:textId="77777777" w:rsidR="00BA7E1C" w:rsidRPr="00323609" w:rsidRDefault="00BA7E1C">
            <w:pPr>
              <w:spacing w:after="0" w:line="240" w:lineRule="auto"/>
              <w:rPr>
                <w:rFonts w:cs="Times New Roman"/>
                <w:b/>
                <w:color w:val="000000"/>
                <w:sz w:val="20"/>
                <w:szCs w:val="20"/>
              </w:rPr>
            </w:pPr>
          </w:p>
        </w:tc>
        <w:tc>
          <w:tcPr>
            <w:tcW w:w="4199" w:type="dxa"/>
            <w:gridSpan w:val="6"/>
            <w:tcBorders>
              <w:top w:val="nil"/>
              <w:left w:val="nil"/>
              <w:bottom w:val="single" w:sz="4" w:space="0" w:color="auto"/>
              <w:right w:val="single" w:sz="4" w:space="0" w:color="auto"/>
            </w:tcBorders>
            <w:shd w:val="clear" w:color="auto" w:fill="auto"/>
            <w:noWrap/>
            <w:vAlign w:val="bottom"/>
            <w:hideMark/>
          </w:tcPr>
          <w:p w14:paraId="287C1939" w14:textId="77777777" w:rsidR="00BA7E1C" w:rsidRPr="00323609" w:rsidRDefault="00111403">
            <w:pPr>
              <w:spacing w:after="0" w:line="240" w:lineRule="auto"/>
              <w:rPr>
                <w:rFonts w:cs="Times New Roman"/>
                <w:b/>
                <w:color w:val="000000"/>
                <w:sz w:val="20"/>
                <w:szCs w:val="20"/>
              </w:rPr>
            </w:pPr>
            <w:r w:rsidRPr="00323609">
              <w:rPr>
                <w:rFonts w:cs="Times New Roman"/>
                <w:b/>
                <w:color w:val="000000"/>
                <w:sz w:val="20"/>
                <w:szCs w:val="20"/>
              </w:rPr>
              <w:t xml:space="preserve">                          cmol/kg</w:t>
            </w:r>
          </w:p>
        </w:tc>
      </w:tr>
      <w:tr w:rsidR="0042387B" w:rsidRPr="0042387B" w14:paraId="36241F31" w14:textId="77777777" w:rsidTr="00A109AD">
        <w:trPr>
          <w:trHeight w:val="288"/>
          <w:jc w:val="center"/>
        </w:trPr>
        <w:tc>
          <w:tcPr>
            <w:tcW w:w="1498" w:type="dxa"/>
            <w:gridSpan w:val="2"/>
            <w:tcBorders>
              <w:top w:val="single" w:sz="4" w:space="0" w:color="auto"/>
              <w:left w:val="nil"/>
              <w:bottom w:val="nil"/>
              <w:right w:val="nil"/>
            </w:tcBorders>
            <w:shd w:val="clear" w:color="auto" w:fill="auto"/>
            <w:noWrap/>
            <w:vAlign w:val="bottom"/>
            <w:hideMark/>
          </w:tcPr>
          <w:p w14:paraId="2D72E3BB" w14:textId="77777777" w:rsidR="0042387B" w:rsidRPr="00323609" w:rsidRDefault="0042387B" w:rsidP="001A7BBC">
            <w:pPr>
              <w:spacing w:after="0" w:line="240" w:lineRule="auto"/>
              <w:rPr>
                <w:rFonts w:cs="Times New Roman"/>
                <w:b/>
                <w:color w:val="000000"/>
                <w:sz w:val="20"/>
                <w:szCs w:val="20"/>
              </w:rPr>
            </w:pPr>
            <w:r w:rsidRPr="00323609">
              <w:rPr>
                <w:rFonts w:cs="Times New Roman"/>
                <w:b/>
                <w:color w:val="000000"/>
                <w:sz w:val="20"/>
                <w:szCs w:val="20"/>
              </w:rPr>
              <w:t>Farm A</w:t>
            </w:r>
          </w:p>
        </w:tc>
        <w:tc>
          <w:tcPr>
            <w:tcW w:w="767" w:type="dxa"/>
            <w:tcBorders>
              <w:top w:val="single" w:sz="4" w:space="0" w:color="auto"/>
              <w:left w:val="nil"/>
              <w:bottom w:val="nil"/>
              <w:right w:val="nil"/>
            </w:tcBorders>
            <w:shd w:val="clear" w:color="auto" w:fill="auto"/>
            <w:noWrap/>
            <w:vAlign w:val="bottom"/>
            <w:hideMark/>
          </w:tcPr>
          <w:p w14:paraId="2B974FA8" w14:textId="77777777" w:rsidR="0042387B" w:rsidRPr="00323609" w:rsidRDefault="0042387B" w:rsidP="001A7BBC">
            <w:pPr>
              <w:spacing w:after="0" w:line="240" w:lineRule="auto"/>
              <w:rPr>
                <w:rFonts w:cs="Times New Roman"/>
                <w:b/>
                <w:color w:val="000000"/>
                <w:sz w:val="20"/>
                <w:szCs w:val="20"/>
              </w:rPr>
            </w:pPr>
          </w:p>
        </w:tc>
        <w:tc>
          <w:tcPr>
            <w:tcW w:w="666" w:type="dxa"/>
            <w:tcBorders>
              <w:top w:val="single" w:sz="4" w:space="0" w:color="auto"/>
              <w:left w:val="nil"/>
              <w:bottom w:val="nil"/>
              <w:right w:val="nil"/>
            </w:tcBorders>
            <w:shd w:val="clear" w:color="auto" w:fill="auto"/>
            <w:noWrap/>
            <w:vAlign w:val="bottom"/>
            <w:hideMark/>
          </w:tcPr>
          <w:p w14:paraId="66D7A7E3" w14:textId="77777777" w:rsidR="0042387B" w:rsidRPr="00323609" w:rsidRDefault="0042387B">
            <w:pPr>
              <w:spacing w:after="0" w:line="240" w:lineRule="auto"/>
              <w:rPr>
                <w:rFonts w:cs="Times New Roman"/>
                <w:b/>
                <w:color w:val="000000"/>
                <w:sz w:val="20"/>
                <w:szCs w:val="20"/>
              </w:rPr>
            </w:pPr>
          </w:p>
        </w:tc>
        <w:tc>
          <w:tcPr>
            <w:tcW w:w="876" w:type="dxa"/>
            <w:tcBorders>
              <w:top w:val="single" w:sz="4" w:space="0" w:color="auto"/>
              <w:left w:val="nil"/>
              <w:bottom w:val="nil"/>
              <w:right w:val="nil"/>
            </w:tcBorders>
            <w:shd w:val="clear" w:color="auto" w:fill="auto"/>
            <w:noWrap/>
            <w:vAlign w:val="bottom"/>
            <w:hideMark/>
          </w:tcPr>
          <w:p w14:paraId="7A5090B8" w14:textId="77777777" w:rsidR="0042387B" w:rsidRPr="00323609" w:rsidRDefault="0042387B">
            <w:pPr>
              <w:spacing w:after="0" w:line="240" w:lineRule="auto"/>
              <w:rPr>
                <w:rFonts w:cs="Times New Roman"/>
                <w:b/>
                <w:color w:val="000000"/>
                <w:sz w:val="20"/>
                <w:szCs w:val="20"/>
              </w:rPr>
            </w:pPr>
          </w:p>
        </w:tc>
        <w:tc>
          <w:tcPr>
            <w:tcW w:w="876" w:type="dxa"/>
            <w:tcBorders>
              <w:top w:val="single" w:sz="4" w:space="0" w:color="auto"/>
              <w:left w:val="nil"/>
              <w:bottom w:val="nil"/>
              <w:right w:val="nil"/>
            </w:tcBorders>
            <w:shd w:val="clear" w:color="auto" w:fill="auto"/>
            <w:noWrap/>
            <w:vAlign w:val="bottom"/>
            <w:hideMark/>
          </w:tcPr>
          <w:p w14:paraId="7FCCDA33" w14:textId="77777777" w:rsidR="0042387B" w:rsidRPr="00323609" w:rsidRDefault="0042387B">
            <w:pPr>
              <w:spacing w:after="0" w:line="240" w:lineRule="auto"/>
              <w:rPr>
                <w:rFonts w:cs="Times New Roman"/>
                <w:b/>
                <w:color w:val="000000"/>
                <w:sz w:val="20"/>
                <w:szCs w:val="20"/>
              </w:rPr>
            </w:pPr>
          </w:p>
        </w:tc>
        <w:tc>
          <w:tcPr>
            <w:tcW w:w="809" w:type="dxa"/>
            <w:tcBorders>
              <w:top w:val="single" w:sz="4" w:space="0" w:color="auto"/>
              <w:left w:val="nil"/>
              <w:bottom w:val="nil"/>
              <w:right w:val="nil"/>
            </w:tcBorders>
            <w:shd w:val="clear" w:color="auto" w:fill="auto"/>
            <w:noWrap/>
            <w:vAlign w:val="bottom"/>
            <w:hideMark/>
          </w:tcPr>
          <w:p w14:paraId="70DBE45D" w14:textId="77777777" w:rsidR="0042387B" w:rsidRPr="00323609" w:rsidRDefault="0042387B">
            <w:pPr>
              <w:spacing w:after="0" w:line="240" w:lineRule="auto"/>
              <w:rPr>
                <w:rFonts w:cs="Times New Roman"/>
                <w:b/>
                <w:color w:val="000000"/>
                <w:sz w:val="20"/>
                <w:szCs w:val="20"/>
              </w:rPr>
            </w:pPr>
          </w:p>
        </w:tc>
        <w:tc>
          <w:tcPr>
            <w:tcW w:w="688" w:type="dxa"/>
            <w:tcBorders>
              <w:top w:val="single" w:sz="4" w:space="0" w:color="auto"/>
              <w:left w:val="nil"/>
              <w:bottom w:val="nil"/>
              <w:right w:val="nil"/>
            </w:tcBorders>
            <w:shd w:val="clear" w:color="auto" w:fill="auto"/>
            <w:noWrap/>
            <w:vAlign w:val="bottom"/>
            <w:hideMark/>
          </w:tcPr>
          <w:p w14:paraId="3ED4BE25" w14:textId="77777777" w:rsidR="0042387B" w:rsidRPr="00323609" w:rsidRDefault="0042387B">
            <w:pPr>
              <w:spacing w:after="0" w:line="240" w:lineRule="auto"/>
              <w:rPr>
                <w:rFonts w:cs="Times New Roman"/>
                <w:b/>
                <w:color w:val="000000"/>
                <w:sz w:val="20"/>
                <w:szCs w:val="20"/>
              </w:rPr>
            </w:pPr>
          </w:p>
        </w:tc>
        <w:tc>
          <w:tcPr>
            <w:tcW w:w="720" w:type="dxa"/>
            <w:tcBorders>
              <w:top w:val="single" w:sz="4" w:space="0" w:color="auto"/>
              <w:left w:val="nil"/>
              <w:bottom w:val="nil"/>
              <w:right w:val="nil"/>
            </w:tcBorders>
            <w:shd w:val="clear" w:color="auto" w:fill="auto"/>
            <w:noWrap/>
            <w:vAlign w:val="bottom"/>
            <w:hideMark/>
          </w:tcPr>
          <w:p w14:paraId="028F5CC0" w14:textId="77777777" w:rsidR="0042387B" w:rsidRPr="00323609" w:rsidRDefault="0042387B">
            <w:pPr>
              <w:spacing w:after="0" w:line="240" w:lineRule="auto"/>
              <w:rPr>
                <w:rFonts w:cs="Times New Roman"/>
                <w:b/>
                <w:color w:val="000000"/>
                <w:sz w:val="20"/>
                <w:szCs w:val="20"/>
              </w:rPr>
            </w:pPr>
          </w:p>
        </w:tc>
        <w:tc>
          <w:tcPr>
            <w:tcW w:w="630" w:type="dxa"/>
            <w:tcBorders>
              <w:top w:val="single" w:sz="4" w:space="0" w:color="auto"/>
              <w:left w:val="nil"/>
              <w:bottom w:val="nil"/>
              <w:right w:val="nil"/>
            </w:tcBorders>
            <w:shd w:val="clear" w:color="auto" w:fill="auto"/>
            <w:noWrap/>
            <w:vAlign w:val="bottom"/>
            <w:hideMark/>
          </w:tcPr>
          <w:p w14:paraId="50E5D3EB" w14:textId="77777777" w:rsidR="0042387B" w:rsidRPr="00323609" w:rsidRDefault="0042387B">
            <w:pPr>
              <w:spacing w:after="0" w:line="240" w:lineRule="auto"/>
              <w:rPr>
                <w:rFonts w:cs="Times New Roman"/>
                <w:b/>
                <w:color w:val="000000"/>
                <w:sz w:val="20"/>
                <w:szCs w:val="20"/>
              </w:rPr>
            </w:pPr>
          </w:p>
        </w:tc>
        <w:tc>
          <w:tcPr>
            <w:tcW w:w="686" w:type="dxa"/>
            <w:tcBorders>
              <w:top w:val="single" w:sz="4" w:space="0" w:color="auto"/>
              <w:left w:val="nil"/>
              <w:bottom w:val="nil"/>
              <w:right w:val="nil"/>
            </w:tcBorders>
            <w:shd w:val="clear" w:color="auto" w:fill="auto"/>
            <w:noWrap/>
            <w:vAlign w:val="bottom"/>
            <w:hideMark/>
          </w:tcPr>
          <w:p w14:paraId="1BFFB19F" w14:textId="77777777" w:rsidR="0042387B" w:rsidRPr="00323609" w:rsidRDefault="0042387B">
            <w:pPr>
              <w:spacing w:after="0" w:line="240" w:lineRule="auto"/>
              <w:rPr>
                <w:rFonts w:cs="Times New Roman"/>
                <w:b/>
                <w:color w:val="000000"/>
                <w:sz w:val="20"/>
                <w:szCs w:val="20"/>
              </w:rPr>
            </w:pPr>
          </w:p>
        </w:tc>
        <w:tc>
          <w:tcPr>
            <w:tcW w:w="666" w:type="dxa"/>
            <w:tcBorders>
              <w:top w:val="single" w:sz="4" w:space="0" w:color="auto"/>
              <w:left w:val="nil"/>
              <w:bottom w:val="nil"/>
              <w:right w:val="nil"/>
            </w:tcBorders>
            <w:shd w:val="clear" w:color="auto" w:fill="auto"/>
            <w:noWrap/>
            <w:vAlign w:val="bottom"/>
            <w:hideMark/>
          </w:tcPr>
          <w:p w14:paraId="3B4DE3AC" w14:textId="77777777" w:rsidR="0042387B" w:rsidRPr="00323609" w:rsidRDefault="0042387B">
            <w:pPr>
              <w:spacing w:after="0" w:line="240" w:lineRule="auto"/>
              <w:rPr>
                <w:rFonts w:cs="Times New Roman"/>
                <w:b/>
                <w:color w:val="000000"/>
                <w:sz w:val="20"/>
                <w:szCs w:val="20"/>
              </w:rPr>
            </w:pPr>
          </w:p>
        </w:tc>
      </w:tr>
      <w:tr w:rsidR="00BA7E1C" w:rsidRPr="00653DC9" w14:paraId="16EDE5E3"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22CD6F3F"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A1</w:t>
            </w:r>
          </w:p>
        </w:tc>
        <w:tc>
          <w:tcPr>
            <w:tcW w:w="622" w:type="dxa"/>
            <w:tcBorders>
              <w:top w:val="nil"/>
              <w:left w:val="nil"/>
              <w:bottom w:val="nil"/>
              <w:right w:val="nil"/>
            </w:tcBorders>
            <w:shd w:val="clear" w:color="auto" w:fill="auto"/>
            <w:noWrap/>
            <w:vAlign w:val="bottom"/>
            <w:hideMark/>
          </w:tcPr>
          <w:p w14:paraId="3E319290"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2.17</w:t>
            </w:r>
          </w:p>
        </w:tc>
        <w:tc>
          <w:tcPr>
            <w:tcW w:w="767" w:type="dxa"/>
            <w:tcBorders>
              <w:top w:val="nil"/>
              <w:left w:val="nil"/>
              <w:bottom w:val="nil"/>
              <w:right w:val="nil"/>
            </w:tcBorders>
            <w:shd w:val="clear" w:color="auto" w:fill="auto"/>
            <w:noWrap/>
            <w:vAlign w:val="bottom"/>
            <w:hideMark/>
          </w:tcPr>
          <w:p w14:paraId="0ED06D8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w:t>
            </w:r>
          </w:p>
        </w:tc>
        <w:tc>
          <w:tcPr>
            <w:tcW w:w="666" w:type="dxa"/>
            <w:tcBorders>
              <w:top w:val="nil"/>
              <w:left w:val="nil"/>
              <w:bottom w:val="nil"/>
              <w:right w:val="nil"/>
            </w:tcBorders>
            <w:shd w:val="clear" w:color="auto" w:fill="auto"/>
            <w:noWrap/>
            <w:vAlign w:val="bottom"/>
            <w:hideMark/>
          </w:tcPr>
          <w:p w14:paraId="6D06143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w:t>
            </w:r>
          </w:p>
        </w:tc>
        <w:tc>
          <w:tcPr>
            <w:tcW w:w="876" w:type="dxa"/>
            <w:tcBorders>
              <w:top w:val="nil"/>
              <w:left w:val="nil"/>
              <w:bottom w:val="nil"/>
              <w:right w:val="nil"/>
            </w:tcBorders>
            <w:shd w:val="clear" w:color="auto" w:fill="auto"/>
            <w:noWrap/>
            <w:vAlign w:val="bottom"/>
            <w:hideMark/>
          </w:tcPr>
          <w:p w14:paraId="1D41F20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5.63</w:t>
            </w:r>
          </w:p>
        </w:tc>
        <w:tc>
          <w:tcPr>
            <w:tcW w:w="876" w:type="dxa"/>
            <w:tcBorders>
              <w:top w:val="nil"/>
              <w:left w:val="nil"/>
              <w:bottom w:val="nil"/>
              <w:right w:val="nil"/>
            </w:tcBorders>
            <w:shd w:val="clear" w:color="auto" w:fill="auto"/>
            <w:noWrap/>
            <w:vAlign w:val="bottom"/>
            <w:hideMark/>
          </w:tcPr>
          <w:p w14:paraId="05EE8FA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4.35</w:t>
            </w:r>
          </w:p>
        </w:tc>
        <w:tc>
          <w:tcPr>
            <w:tcW w:w="809" w:type="dxa"/>
            <w:tcBorders>
              <w:top w:val="nil"/>
              <w:left w:val="nil"/>
              <w:bottom w:val="nil"/>
              <w:right w:val="nil"/>
            </w:tcBorders>
            <w:shd w:val="clear" w:color="auto" w:fill="auto"/>
            <w:noWrap/>
            <w:vAlign w:val="bottom"/>
            <w:hideMark/>
          </w:tcPr>
          <w:p w14:paraId="2C09810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0.03</w:t>
            </w:r>
          </w:p>
        </w:tc>
        <w:tc>
          <w:tcPr>
            <w:tcW w:w="688" w:type="dxa"/>
            <w:tcBorders>
              <w:top w:val="nil"/>
              <w:left w:val="nil"/>
              <w:bottom w:val="nil"/>
              <w:right w:val="nil"/>
            </w:tcBorders>
            <w:shd w:val="clear" w:color="auto" w:fill="auto"/>
            <w:noWrap/>
            <w:vAlign w:val="bottom"/>
            <w:hideMark/>
          </w:tcPr>
          <w:p w14:paraId="03A7224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0.14</w:t>
            </w:r>
          </w:p>
        </w:tc>
        <w:tc>
          <w:tcPr>
            <w:tcW w:w="720" w:type="dxa"/>
            <w:tcBorders>
              <w:top w:val="nil"/>
              <w:left w:val="nil"/>
              <w:bottom w:val="nil"/>
              <w:right w:val="nil"/>
            </w:tcBorders>
            <w:shd w:val="clear" w:color="auto" w:fill="auto"/>
            <w:noWrap/>
            <w:vAlign w:val="bottom"/>
            <w:hideMark/>
          </w:tcPr>
          <w:p w14:paraId="3DDB2E5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0.31</w:t>
            </w:r>
          </w:p>
        </w:tc>
        <w:tc>
          <w:tcPr>
            <w:tcW w:w="630" w:type="dxa"/>
            <w:tcBorders>
              <w:top w:val="nil"/>
              <w:left w:val="nil"/>
              <w:bottom w:val="nil"/>
              <w:right w:val="nil"/>
            </w:tcBorders>
            <w:shd w:val="clear" w:color="auto" w:fill="auto"/>
            <w:noWrap/>
            <w:vAlign w:val="bottom"/>
            <w:hideMark/>
          </w:tcPr>
          <w:p w14:paraId="1C8CFDE5"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1.39</w:t>
            </w:r>
          </w:p>
        </w:tc>
        <w:tc>
          <w:tcPr>
            <w:tcW w:w="686" w:type="dxa"/>
            <w:tcBorders>
              <w:top w:val="nil"/>
              <w:left w:val="nil"/>
              <w:bottom w:val="nil"/>
              <w:right w:val="nil"/>
            </w:tcBorders>
            <w:shd w:val="clear" w:color="auto" w:fill="auto"/>
            <w:noWrap/>
            <w:vAlign w:val="bottom"/>
            <w:hideMark/>
          </w:tcPr>
          <w:p w14:paraId="67F5089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0.25</w:t>
            </w:r>
          </w:p>
        </w:tc>
        <w:tc>
          <w:tcPr>
            <w:tcW w:w="666" w:type="dxa"/>
            <w:tcBorders>
              <w:top w:val="nil"/>
              <w:left w:val="nil"/>
              <w:bottom w:val="nil"/>
              <w:right w:val="nil"/>
            </w:tcBorders>
            <w:shd w:val="clear" w:color="auto" w:fill="auto"/>
            <w:noWrap/>
            <w:vAlign w:val="bottom"/>
            <w:hideMark/>
          </w:tcPr>
          <w:p w14:paraId="3E567C5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15.05</w:t>
            </w:r>
          </w:p>
        </w:tc>
      </w:tr>
      <w:tr w:rsidR="00BA7E1C" w:rsidRPr="00653DC9" w14:paraId="3BF42947"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3F98F0BC"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A2</w:t>
            </w:r>
          </w:p>
        </w:tc>
        <w:tc>
          <w:tcPr>
            <w:tcW w:w="622" w:type="dxa"/>
            <w:tcBorders>
              <w:top w:val="nil"/>
              <w:left w:val="nil"/>
              <w:bottom w:val="nil"/>
              <w:right w:val="nil"/>
            </w:tcBorders>
            <w:shd w:val="clear" w:color="auto" w:fill="auto"/>
            <w:noWrap/>
            <w:vAlign w:val="bottom"/>
            <w:hideMark/>
          </w:tcPr>
          <w:p w14:paraId="695829C5"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2.58</w:t>
            </w:r>
          </w:p>
        </w:tc>
        <w:tc>
          <w:tcPr>
            <w:tcW w:w="767" w:type="dxa"/>
            <w:tcBorders>
              <w:top w:val="nil"/>
              <w:left w:val="nil"/>
              <w:bottom w:val="nil"/>
              <w:right w:val="nil"/>
            </w:tcBorders>
            <w:shd w:val="clear" w:color="auto" w:fill="auto"/>
            <w:noWrap/>
            <w:vAlign w:val="bottom"/>
            <w:hideMark/>
          </w:tcPr>
          <w:p w14:paraId="764763B9"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0.12</w:t>
            </w:r>
          </w:p>
        </w:tc>
        <w:tc>
          <w:tcPr>
            <w:tcW w:w="666" w:type="dxa"/>
            <w:tcBorders>
              <w:top w:val="nil"/>
              <w:left w:val="nil"/>
              <w:bottom w:val="nil"/>
              <w:right w:val="nil"/>
            </w:tcBorders>
            <w:shd w:val="clear" w:color="auto" w:fill="auto"/>
            <w:noWrap/>
            <w:vAlign w:val="bottom"/>
            <w:hideMark/>
          </w:tcPr>
          <w:p w14:paraId="2BC9A565"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8</w:t>
            </w:r>
          </w:p>
        </w:tc>
        <w:tc>
          <w:tcPr>
            <w:tcW w:w="876" w:type="dxa"/>
            <w:tcBorders>
              <w:top w:val="nil"/>
              <w:left w:val="nil"/>
              <w:bottom w:val="nil"/>
              <w:right w:val="nil"/>
            </w:tcBorders>
            <w:shd w:val="clear" w:color="auto" w:fill="auto"/>
            <w:noWrap/>
            <w:vAlign w:val="bottom"/>
            <w:hideMark/>
          </w:tcPr>
          <w:p w14:paraId="71DAF0D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5.22</w:t>
            </w:r>
          </w:p>
        </w:tc>
        <w:tc>
          <w:tcPr>
            <w:tcW w:w="876" w:type="dxa"/>
            <w:tcBorders>
              <w:top w:val="nil"/>
              <w:left w:val="nil"/>
              <w:bottom w:val="nil"/>
              <w:right w:val="nil"/>
            </w:tcBorders>
            <w:shd w:val="clear" w:color="auto" w:fill="auto"/>
            <w:noWrap/>
            <w:vAlign w:val="bottom"/>
            <w:hideMark/>
          </w:tcPr>
          <w:p w14:paraId="7755C662"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3.75</w:t>
            </w:r>
          </w:p>
        </w:tc>
        <w:tc>
          <w:tcPr>
            <w:tcW w:w="809" w:type="dxa"/>
            <w:tcBorders>
              <w:top w:val="nil"/>
              <w:left w:val="nil"/>
              <w:bottom w:val="nil"/>
              <w:right w:val="nil"/>
            </w:tcBorders>
            <w:shd w:val="clear" w:color="auto" w:fill="auto"/>
            <w:noWrap/>
            <w:vAlign w:val="bottom"/>
            <w:hideMark/>
          </w:tcPr>
          <w:p w14:paraId="30A8A7F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0.04</w:t>
            </w:r>
          </w:p>
        </w:tc>
        <w:tc>
          <w:tcPr>
            <w:tcW w:w="688" w:type="dxa"/>
            <w:tcBorders>
              <w:top w:val="nil"/>
              <w:left w:val="nil"/>
              <w:bottom w:val="nil"/>
              <w:right w:val="nil"/>
            </w:tcBorders>
            <w:shd w:val="clear" w:color="auto" w:fill="auto"/>
            <w:noWrap/>
            <w:vAlign w:val="bottom"/>
            <w:hideMark/>
          </w:tcPr>
          <w:p w14:paraId="5141A7F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0.07</w:t>
            </w:r>
          </w:p>
        </w:tc>
        <w:tc>
          <w:tcPr>
            <w:tcW w:w="720" w:type="dxa"/>
            <w:tcBorders>
              <w:top w:val="nil"/>
              <w:left w:val="nil"/>
              <w:bottom w:val="nil"/>
              <w:right w:val="nil"/>
            </w:tcBorders>
            <w:shd w:val="clear" w:color="auto" w:fill="auto"/>
            <w:noWrap/>
            <w:vAlign w:val="bottom"/>
            <w:hideMark/>
          </w:tcPr>
          <w:p w14:paraId="5ED6AA9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1.34</w:t>
            </w:r>
          </w:p>
        </w:tc>
        <w:tc>
          <w:tcPr>
            <w:tcW w:w="630" w:type="dxa"/>
            <w:tcBorders>
              <w:top w:val="nil"/>
              <w:left w:val="nil"/>
              <w:bottom w:val="nil"/>
              <w:right w:val="nil"/>
            </w:tcBorders>
            <w:shd w:val="clear" w:color="auto" w:fill="auto"/>
            <w:noWrap/>
            <w:vAlign w:val="bottom"/>
            <w:hideMark/>
          </w:tcPr>
          <w:p w14:paraId="6C5C461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0.69</w:t>
            </w:r>
          </w:p>
        </w:tc>
        <w:tc>
          <w:tcPr>
            <w:tcW w:w="686" w:type="dxa"/>
            <w:tcBorders>
              <w:top w:val="nil"/>
              <w:left w:val="nil"/>
              <w:bottom w:val="nil"/>
              <w:right w:val="nil"/>
            </w:tcBorders>
            <w:shd w:val="clear" w:color="auto" w:fill="auto"/>
            <w:noWrap/>
            <w:vAlign w:val="bottom"/>
            <w:hideMark/>
          </w:tcPr>
          <w:p w14:paraId="2AF9C04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0.87</w:t>
            </w:r>
          </w:p>
        </w:tc>
        <w:tc>
          <w:tcPr>
            <w:tcW w:w="666" w:type="dxa"/>
            <w:tcBorders>
              <w:top w:val="nil"/>
              <w:left w:val="nil"/>
              <w:bottom w:val="nil"/>
              <w:right w:val="nil"/>
            </w:tcBorders>
            <w:shd w:val="clear" w:color="auto" w:fill="auto"/>
            <w:noWrap/>
            <w:vAlign w:val="bottom"/>
            <w:hideMark/>
          </w:tcPr>
          <w:p w14:paraId="4A51B75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16.27</w:t>
            </w:r>
          </w:p>
        </w:tc>
      </w:tr>
      <w:tr w:rsidR="00BA7E1C" w:rsidRPr="00653DC9" w14:paraId="46CD0878"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20E04F01"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A3</w:t>
            </w:r>
          </w:p>
        </w:tc>
        <w:tc>
          <w:tcPr>
            <w:tcW w:w="622" w:type="dxa"/>
            <w:tcBorders>
              <w:top w:val="nil"/>
              <w:left w:val="nil"/>
              <w:bottom w:val="nil"/>
              <w:right w:val="nil"/>
            </w:tcBorders>
            <w:shd w:val="clear" w:color="auto" w:fill="auto"/>
            <w:noWrap/>
            <w:vAlign w:val="bottom"/>
            <w:hideMark/>
          </w:tcPr>
          <w:p w14:paraId="58439468"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1.85</w:t>
            </w:r>
          </w:p>
        </w:tc>
        <w:tc>
          <w:tcPr>
            <w:tcW w:w="767" w:type="dxa"/>
            <w:tcBorders>
              <w:top w:val="nil"/>
              <w:left w:val="nil"/>
              <w:bottom w:val="nil"/>
              <w:right w:val="nil"/>
            </w:tcBorders>
            <w:shd w:val="clear" w:color="auto" w:fill="auto"/>
            <w:noWrap/>
            <w:vAlign w:val="bottom"/>
            <w:hideMark/>
          </w:tcPr>
          <w:p w14:paraId="33A138B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w:t>
            </w:r>
          </w:p>
        </w:tc>
        <w:tc>
          <w:tcPr>
            <w:tcW w:w="666" w:type="dxa"/>
            <w:tcBorders>
              <w:top w:val="nil"/>
              <w:left w:val="nil"/>
              <w:bottom w:val="nil"/>
              <w:right w:val="nil"/>
            </w:tcBorders>
            <w:shd w:val="clear" w:color="auto" w:fill="auto"/>
            <w:noWrap/>
            <w:vAlign w:val="bottom"/>
            <w:hideMark/>
          </w:tcPr>
          <w:p w14:paraId="4B09A3A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w:t>
            </w:r>
          </w:p>
        </w:tc>
        <w:tc>
          <w:tcPr>
            <w:tcW w:w="876" w:type="dxa"/>
            <w:tcBorders>
              <w:top w:val="nil"/>
              <w:left w:val="nil"/>
              <w:bottom w:val="nil"/>
              <w:right w:val="nil"/>
            </w:tcBorders>
            <w:shd w:val="clear" w:color="auto" w:fill="auto"/>
            <w:noWrap/>
            <w:vAlign w:val="bottom"/>
            <w:hideMark/>
          </w:tcPr>
          <w:p w14:paraId="4BD7984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6.34</w:t>
            </w:r>
          </w:p>
        </w:tc>
        <w:tc>
          <w:tcPr>
            <w:tcW w:w="876" w:type="dxa"/>
            <w:tcBorders>
              <w:top w:val="nil"/>
              <w:left w:val="nil"/>
              <w:bottom w:val="nil"/>
              <w:right w:val="nil"/>
            </w:tcBorders>
            <w:shd w:val="clear" w:color="auto" w:fill="auto"/>
            <w:noWrap/>
            <w:vAlign w:val="bottom"/>
            <w:hideMark/>
          </w:tcPr>
          <w:p w14:paraId="28F9C37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5.17</w:t>
            </w:r>
          </w:p>
        </w:tc>
        <w:tc>
          <w:tcPr>
            <w:tcW w:w="809" w:type="dxa"/>
            <w:tcBorders>
              <w:top w:val="nil"/>
              <w:left w:val="nil"/>
              <w:bottom w:val="nil"/>
              <w:right w:val="nil"/>
            </w:tcBorders>
            <w:shd w:val="clear" w:color="auto" w:fill="auto"/>
            <w:noWrap/>
            <w:vAlign w:val="bottom"/>
            <w:hideMark/>
          </w:tcPr>
          <w:p w14:paraId="10CDA19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0.04</w:t>
            </w:r>
          </w:p>
        </w:tc>
        <w:tc>
          <w:tcPr>
            <w:tcW w:w="688" w:type="dxa"/>
            <w:tcBorders>
              <w:top w:val="nil"/>
              <w:left w:val="nil"/>
              <w:bottom w:val="nil"/>
              <w:right w:val="nil"/>
            </w:tcBorders>
            <w:shd w:val="clear" w:color="auto" w:fill="auto"/>
            <w:noWrap/>
            <w:vAlign w:val="bottom"/>
            <w:hideMark/>
          </w:tcPr>
          <w:p w14:paraId="3BBD48D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0.14</w:t>
            </w:r>
          </w:p>
        </w:tc>
        <w:tc>
          <w:tcPr>
            <w:tcW w:w="720" w:type="dxa"/>
            <w:tcBorders>
              <w:top w:val="nil"/>
              <w:left w:val="nil"/>
              <w:bottom w:val="nil"/>
              <w:right w:val="nil"/>
            </w:tcBorders>
            <w:shd w:val="clear" w:color="auto" w:fill="auto"/>
            <w:noWrap/>
            <w:vAlign w:val="bottom"/>
            <w:hideMark/>
          </w:tcPr>
          <w:p w14:paraId="67A04D4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0.67</w:t>
            </w:r>
          </w:p>
        </w:tc>
        <w:tc>
          <w:tcPr>
            <w:tcW w:w="630" w:type="dxa"/>
            <w:tcBorders>
              <w:top w:val="nil"/>
              <w:left w:val="nil"/>
              <w:bottom w:val="nil"/>
              <w:right w:val="nil"/>
            </w:tcBorders>
            <w:shd w:val="clear" w:color="auto" w:fill="auto"/>
            <w:noWrap/>
            <w:vAlign w:val="bottom"/>
            <w:hideMark/>
          </w:tcPr>
          <w:p w14:paraId="0BC16939"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1.39</w:t>
            </w:r>
          </w:p>
        </w:tc>
        <w:tc>
          <w:tcPr>
            <w:tcW w:w="686" w:type="dxa"/>
            <w:tcBorders>
              <w:top w:val="nil"/>
              <w:left w:val="nil"/>
              <w:bottom w:val="nil"/>
              <w:right w:val="nil"/>
            </w:tcBorders>
            <w:shd w:val="clear" w:color="auto" w:fill="auto"/>
            <w:noWrap/>
            <w:vAlign w:val="bottom"/>
            <w:hideMark/>
          </w:tcPr>
          <w:p w14:paraId="15EE6DA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0.12</w:t>
            </w:r>
          </w:p>
        </w:tc>
        <w:tc>
          <w:tcPr>
            <w:tcW w:w="666" w:type="dxa"/>
            <w:tcBorders>
              <w:top w:val="nil"/>
              <w:left w:val="nil"/>
              <w:bottom w:val="nil"/>
              <w:right w:val="nil"/>
            </w:tcBorders>
            <w:shd w:val="clear" w:color="auto" w:fill="auto"/>
            <w:noWrap/>
            <w:vAlign w:val="bottom"/>
            <w:hideMark/>
          </w:tcPr>
          <w:p w14:paraId="76F241A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9.75</w:t>
            </w:r>
          </w:p>
        </w:tc>
      </w:tr>
      <w:tr w:rsidR="00BA7E1C" w:rsidRPr="00653DC9" w14:paraId="111D6BAB"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42CABFFB"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A4</w:t>
            </w:r>
          </w:p>
        </w:tc>
        <w:tc>
          <w:tcPr>
            <w:tcW w:w="622" w:type="dxa"/>
            <w:tcBorders>
              <w:top w:val="nil"/>
              <w:left w:val="nil"/>
              <w:bottom w:val="nil"/>
              <w:right w:val="nil"/>
            </w:tcBorders>
            <w:shd w:val="clear" w:color="auto" w:fill="auto"/>
            <w:noWrap/>
            <w:vAlign w:val="bottom"/>
            <w:hideMark/>
          </w:tcPr>
          <w:p w14:paraId="7733D899"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1.36</w:t>
            </w:r>
          </w:p>
        </w:tc>
        <w:tc>
          <w:tcPr>
            <w:tcW w:w="767" w:type="dxa"/>
            <w:tcBorders>
              <w:top w:val="nil"/>
              <w:left w:val="nil"/>
              <w:bottom w:val="nil"/>
              <w:right w:val="nil"/>
            </w:tcBorders>
            <w:shd w:val="clear" w:color="auto" w:fill="auto"/>
            <w:noWrap/>
            <w:vAlign w:val="bottom"/>
            <w:hideMark/>
          </w:tcPr>
          <w:p w14:paraId="1B094C5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0.94</w:t>
            </w:r>
          </w:p>
        </w:tc>
        <w:tc>
          <w:tcPr>
            <w:tcW w:w="666" w:type="dxa"/>
            <w:tcBorders>
              <w:top w:val="nil"/>
              <w:left w:val="nil"/>
              <w:bottom w:val="nil"/>
              <w:right w:val="nil"/>
            </w:tcBorders>
            <w:shd w:val="clear" w:color="auto" w:fill="auto"/>
            <w:noWrap/>
            <w:vAlign w:val="bottom"/>
            <w:hideMark/>
          </w:tcPr>
          <w:p w14:paraId="4EC14DB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48</w:t>
            </w:r>
          </w:p>
        </w:tc>
        <w:tc>
          <w:tcPr>
            <w:tcW w:w="876" w:type="dxa"/>
            <w:tcBorders>
              <w:top w:val="nil"/>
              <w:left w:val="nil"/>
              <w:bottom w:val="nil"/>
              <w:right w:val="nil"/>
            </w:tcBorders>
            <w:shd w:val="clear" w:color="auto" w:fill="auto"/>
            <w:noWrap/>
            <w:vAlign w:val="bottom"/>
            <w:hideMark/>
          </w:tcPr>
          <w:p w14:paraId="68D019B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4.18</w:t>
            </w:r>
          </w:p>
        </w:tc>
        <w:tc>
          <w:tcPr>
            <w:tcW w:w="876" w:type="dxa"/>
            <w:tcBorders>
              <w:top w:val="nil"/>
              <w:left w:val="nil"/>
              <w:bottom w:val="nil"/>
              <w:right w:val="nil"/>
            </w:tcBorders>
            <w:shd w:val="clear" w:color="auto" w:fill="auto"/>
            <w:noWrap/>
            <w:vAlign w:val="bottom"/>
            <w:hideMark/>
          </w:tcPr>
          <w:p w14:paraId="1278257B"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3.46</w:t>
            </w:r>
          </w:p>
        </w:tc>
        <w:tc>
          <w:tcPr>
            <w:tcW w:w="809" w:type="dxa"/>
            <w:tcBorders>
              <w:top w:val="nil"/>
              <w:left w:val="nil"/>
              <w:bottom w:val="nil"/>
              <w:right w:val="nil"/>
            </w:tcBorders>
            <w:shd w:val="clear" w:color="auto" w:fill="auto"/>
            <w:noWrap/>
            <w:vAlign w:val="bottom"/>
            <w:hideMark/>
          </w:tcPr>
          <w:p w14:paraId="26428D8B"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0.03</w:t>
            </w:r>
          </w:p>
        </w:tc>
        <w:tc>
          <w:tcPr>
            <w:tcW w:w="688" w:type="dxa"/>
            <w:tcBorders>
              <w:top w:val="nil"/>
              <w:left w:val="nil"/>
              <w:bottom w:val="nil"/>
              <w:right w:val="nil"/>
            </w:tcBorders>
            <w:shd w:val="clear" w:color="auto" w:fill="auto"/>
            <w:noWrap/>
            <w:vAlign w:val="bottom"/>
            <w:hideMark/>
          </w:tcPr>
          <w:p w14:paraId="623CC74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0.12</w:t>
            </w:r>
          </w:p>
        </w:tc>
        <w:tc>
          <w:tcPr>
            <w:tcW w:w="720" w:type="dxa"/>
            <w:tcBorders>
              <w:top w:val="nil"/>
              <w:left w:val="nil"/>
              <w:bottom w:val="nil"/>
              <w:right w:val="nil"/>
            </w:tcBorders>
            <w:shd w:val="clear" w:color="auto" w:fill="auto"/>
            <w:noWrap/>
            <w:vAlign w:val="bottom"/>
            <w:hideMark/>
          </w:tcPr>
          <w:p w14:paraId="50B5574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0.83</w:t>
            </w:r>
          </w:p>
        </w:tc>
        <w:tc>
          <w:tcPr>
            <w:tcW w:w="630" w:type="dxa"/>
            <w:tcBorders>
              <w:top w:val="nil"/>
              <w:left w:val="nil"/>
              <w:bottom w:val="nil"/>
              <w:right w:val="nil"/>
            </w:tcBorders>
            <w:shd w:val="clear" w:color="auto" w:fill="auto"/>
            <w:noWrap/>
            <w:vAlign w:val="bottom"/>
            <w:hideMark/>
          </w:tcPr>
          <w:p w14:paraId="57E1A43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2.08</w:t>
            </w:r>
          </w:p>
        </w:tc>
        <w:tc>
          <w:tcPr>
            <w:tcW w:w="686" w:type="dxa"/>
            <w:tcBorders>
              <w:top w:val="nil"/>
              <w:left w:val="nil"/>
              <w:bottom w:val="nil"/>
              <w:right w:val="nil"/>
            </w:tcBorders>
            <w:shd w:val="clear" w:color="auto" w:fill="auto"/>
            <w:noWrap/>
            <w:vAlign w:val="bottom"/>
            <w:hideMark/>
          </w:tcPr>
          <w:p w14:paraId="0664D98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1.75</w:t>
            </w:r>
          </w:p>
        </w:tc>
        <w:tc>
          <w:tcPr>
            <w:tcW w:w="666" w:type="dxa"/>
            <w:tcBorders>
              <w:top w:val="nil"/>
              <w:left w:val="nil"/>
              <w:bottom w:val="nil"/>
              <w:right w:val="nil"/>
            </w:tcBorders>
            <w:shd w:val="clear" w:color="auto" w:fill="auto"/>
            <w:noWrap/>
            <w:vAlign w:val="bottom"/>
            <w:hideMark/>
          </w:tcPr>
          <w:p w14:paraId="65F8B3F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9.8</w:t>
            </w:r>
          </w:p>
        </w:tc>
      </w:tr>
      <w:tr w:rsidR="00BA7E1C" w:rsidRPr="00653DC9" w14:paraId="50DC91CA"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30B83D8A"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lang w:val="en-GB"/>
              </w:rPr>
              <w:t>A5</w:t>
            </w:r>
          </w:p>
        </w:tc>
        <w:tc>
          <w:tcPr>
            <w:tcW w:w="622" w:type="dxa"/>
            <w:tcBorders>
              <w:top w:val="nil"/>
              <w:left w:val="nil"/>
              <w:bottom w:val="nil"/>
              <w:right w:val="nil"/>
            </w:tcBorders>
            <w:shd w:val="clear" w:color="auto" w:fill="auto"/>
            <w:noWrap/>
            <w:vAlign w:val="bottom"/>
            <w:hideMark/>
          </w:tcPr>
          <w:p w14:paraId="271D9660"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1.8</w:t>
            </w:r>
          </w:p>
        </w:tc>
        <w:tc>
          <w:tcPr>
            <w:tcW w:w="767" w:type="dxa"/>
            <w:tcBorders>
              <w:top w:val="nil"/>
              <w:left w:val="nil"/>
              <w:bottom w:val="nil"/>
              <w:right w:val="nil"/>
            </w:tcBorders>
            <w:shd w:val="clear" w:color="auto" w:fill="auto"/>
            <w:noWrap/>
            <w:vAlign w:val="bottom"/>
            <w:hideMark/>
          </w:tcPr>
          <w:p w14:paraId="351EA00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w:t>
            </w:r>
          </w:p>
        </w:tc>
        <w:tc>
          <w:tcPr>
            <w:tcW w:w="666" w:type="dxa"/>
            <w:tcBorders>
              <w:top w:val="nil"/>
              <w:left w:val="nil"/>
              <w:bottom w:val="nil"/>
              <w:right w:val="nil"/>
            </w:tcBorders>
            <w:shd w:val="clear" w:color="auto" w:fill="auto"/>
            <w:noWrap/>
            <w:vAlign w:val="bottom"/>
            <w:hideMark/>
          </w:tcPr>
          <w:p w14:paraId="72EE7E3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w:t>
            </w:r>
          </w:p>
        </w:tc>
        <w:tc>
          <w:tcPr>
            <w:tcW w:w="876" w:type="dxa"/>
            <w:tcBorders>
              <w:top w:val="nil"/>
              <w:left w:val="nil"/>
              <w:bottom w:val="nil"/>
              <w:right w:val="nil"/>
            </w:tcBorders>
            <w:shd w:val="clear" w:color="auto" w:fill="auto"/>
            <w:noWrap/>
            <w:vAlign w:val="bottom"/>
            <w:hideMark/>
          </w:tcPr>
          <w:p w14:paraId="426C007B"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5.9</w:t>
            </w:r>
          </w:p>
        </w:tc>
        <w:tc>
          <w:tcPr>
            <w:tcW w:w="876" w:type="dxa"/>
            <w:tcBorders>
              <w:top w:val="nil"/>
              <w:left w:val="nil"/>
              <w:bottom w:val="nil"/>
              <w:right w:val="nil"/>
            </w:tcBorders>
            <w:shd w:val="clear" w:color="auto" w:fill="auto"/>
            <w:noWrap/>
            <w:vAlign w:val="bottom"/>
            <w:hideMark/>
          </w:tcPr>
          <w:p w14:paraId="445B511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4.72</w:t>
            </w:r>
          </w:p>
        </w:tc>
        <w:tc>
          <w:tcPr>
            <w:tcW w:w="809" w:type="dxa"/>
            <w:tcBorders>
              <w:top w:val="nil"/>
              <w:left w:val="nil"/>
              <w:bottom w:val="nil"/>
              <w:right w:val="nil"/>
            </w:tcBorders>
            <w:shd w:val="clear" w:color="auto" w:fill="auto"/>
            <w:noWrap/>
            <w:vAlign w:val="bottom"/>
            <w:hideMark/>
          </w:tcPr>
          <w:p w14:paraId="7E41BF9B"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0.06</w:t>
            </w:r>
          </w:p>
        </w:tc>
        <w:tc>
          <w:tcPr>
            <w:tcW w:w="688" w:type="dxa"/>
            <w:tcBorders>
              <w:top w:val="nil"/>
              <w:left w:val="nil"/>
              <w:bottom w:val="nil"/>
              <w:right w:val="nil"/>
            </w:tcBorders>
            <w:shd w:val="clear" w:color="auto" w:fill="auto"/>
            <w:noWrap/>
            <w:vAlign w:val="bottom"/>
            <w:hideMark/>
          </w:tcPr>
          <w:p w14:paraId="3B60939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0.12</w:t>
            </w:r>
          </w:p>
        </w:tc>
        <w:tc>
          <w:tcPr>
            <w:tcW w:w="720" w:type="dxa"/>
            <w:tcBorders>
              <w:top w:val="nil"/>
              <w:left w:val="nil"/>
              <w:bottom w:val="nil"/>
              <w:right w:val="nil"/>
            </w:tcBorders>
            <w:shd w:val="clear" w:color="auto" w:fill="auto"/>
            <w:noWrap/>
            <w:vAlign w:val="bottom"/>
            <w:hideMark/>
          </w:tcPr>
          <w:p w14:paraId="030C0D69"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1.38</w:t>
            </w:r>
          </w:p>
        </w:tc>
        <w:tc>
          <w:tcPr>
            <w:tcW w:w="630" w:type="dxa"/>
            <w:tcBorders>
              <w:top w:val="nil"/>
              <w:left w:val="nil"/>
              <w:bottom w:val="nil"/>
              <w:right w:val="nil"/>
            </w:tcBorders>
            <w:shd w:val="clear" w:color="auto" w:fill="auto"/>
            <w:noWrap/>
            <w:vAlign w:val="bottom"/>
            <w:hideMark/>
          </w:tcPr>
          <w:p w14:paraId="006B3609"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0.69</w:t>
            </w:r>
          </w:p>
        </w:tc>
        <w:tc>
          <w:tcPr>
            <w:tcW w:w="686" w:type="dxa"/>
            <w:tcBorders>
              <w:top w:val="nil"/>
              <w:left w:val="nil"/>
              <w:bottom w:val="nil"/>
              <w:right w:val="nil"/>
            </w:tcBorders>
            <w:shd w:val="clear" w:color="auto" w:fill="auto"/>
            <w:noWrap/>
            <w:vAlign w:val="bottom"/>
            <w:hideMark/>
          </w:tcPr>
          <w:p w14:paraId="2C04B64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0.17</w:t>
            </w:r>
          </w:p>
        </w:tc>
        <w:tc>
          <w:tcPr>
            <w:tcW w:w="666" w:type="dxa"/>
            <w:tcBorders>
              <w:top w:val="nil"/>
              <w:left w:val="nil"/>
              <w:bottom w:val="nil"/>
              <w:right w:val="nil"/>
            </w:tcBorders>
            <w:shd w:val="clear" w:color="auto" w:fill="auto"/>
            <w:noWrap/>
            <w:vAlign w:val="bottom"/>
            <w:hideMark/>
          </w:tcPr>
          <w:p w14:paraId="4BD1F62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9.76</w:t>
            </w:r>
          </w:p>
        </w:tc>
      </w:tr>
      <w:tr w:rsidR="00BA7E1C" w:rsidRPr="00653DC9" w14:paraId="6A6B93CC" w14:textId="77777777" w:rsidTr="00A109AD">
        <w:trPr>
          <w:trHeight w:val="288"/>
          <w:jc w:val="center"/>
        </w:trPr>
        <w:tc>
          <w:tcPr>
            <w:tcW w:w="876" w:type="dxa"/>
            <w:tcBorders>
              <w:top w:val="nil"/>
              <w:left w:val="nil"/>
              <w:bottom w:val="single" w:sz="4" w:space="0" w:color="auto"/>
              <w:right w:val="nil"/>
            </w:tcBorders>
            <w:shd w:val="clear" w:color="auto" w:fill="auto"/>
            <w:noWrap/>
            <w:vAlign w:val="bottom"/>
            <w:hideMark/>
          </w:tcPr>
          <w:p w14:paraId="38D1D849"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A6</w:t>
            </w:r>
          </w:p>
        </w:tc>
        <w:tc>
          <w:tcPr>
            <w:tcW w:w="622" w:type="dxa"/>
            <w:tcBorders>
              <w:top w:val="nil"/>
              <w:left w:val="nil"/>
              <w:bottom w:val="single" w:sz="4" w:space="0" w:color="auto"/>
              <w:right w:val="nil"/>
            </w:tcBorders>
            <w:shd w:val="clear" w:color="auto" w:fill="auto"/>
            <w:noWrap/>
            <w:vAlign w:val="bottom"/>
            <w:hideMark/>
          </w:tcPr>
          <w:p w14:paraId="6563438E"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1.13</w:t>
            </w:r>
          </w:p>
        </w:tc>
        <w:tc>
          <w:tcPr>
            <w:tcW w:w="767" w:type="dxa"/>
            <w:tcBorders>
              <w:top w:val="nil"/>
              <w:left w:val="nil"/>
              <w:bottom w:val="single" w:sz="4" w:space="0" w:color="auto"/>
              <w:right w:val="nil"/>
            </w:tcBorders>
            <w:shd w:val="clear" w:color="auto" w:fill="auto"/>
            <w:noWrap/>
            <w:vAlign w:val="bottom"/>
            <w:hideMark/>
          </w:tcPr>
          <w:p w14:paraId="2C23930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0.76</w:t>
            </w:r>
          </w:p>
        </w:tc>
        <w:tc>
          <w:tcPr>
            <w:tcW w:w="666" w:type="dxa"/>
            <w:tcBorders>
              <w:top w:val="nil"/>
              <w:left w:val="nil"/>
              <w:bottom w:val="single" w:sz="4" w:space="0" w:color="auto"/>
              <w:right w:val="nil"/>
            </w:tcBorders>
            <w:shd w:val="clear" w:color="auto" w:fill="auto"/>
            <w:noWrap/>
            <w:vAlign w:val="bottom"/>
            <w:hideMark/>
          </w:tcPr>
          <w:p w14:paraId="6BCC315B"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35</w:t>
            </w:r>
          </w:p>
        </w:tc>
        <w:tc>
          <w:tcPr>
            <w:tcW w:w="876" w:type="dxa"/>
            <w:tcBorders>
              <w:top w:val="nil"/>
              <w:left w:val="nil"/>
              <w:bottom w:val="single" w:sz="4" w:space="0" w:color="auto"/>
              <w:right w:val="nil"/>
            </w:tcBorders>
            <w:shd w:val="clear" w:color="auto" w:fill="auto"/>
            <w:noWrap/>
            <w:vAlign w:val="bottom"/>
            <w:hideMark/>
          </w:tcPr>
          <w:p w14:paraId="138E6AA5"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4.4</w:t>
            </w:r>
          </w:p>
        </w:tc>
        <w:tc>
          <w:tcPr>
            <w:tcW w:w="876" w:type="dxa"/>
            <w:tcBorders>
              <w:top w:val="nil"/>
              <w:left w:val="nil"/>
              <w:bottom w:val="single" w:sz="4" w:space="0" w:color="auto"/>
              <w:right w:val="nil"/>
            </w:tcBorders>
            <w:shd w:val="clear" w:color="auto" w:fill="auto"/>
            <w:noWrap/>
            <w:vAlign w:val="bottom"/>
            <w:hideMark/>
          </w:tcPr>
          <w:p w14:paraId="599DF5B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3.74</w:t>
            </w:r>
          </w:p>
        </w:tc>
        <w:tc>
          <w:tcPr>
            <w:tcW w:w="809" w:type="dxa"/>
            <w:tcBorders>
              <w:top w:val="nil"/>
              <w:left w:val="nil"/>
              <w:bottom w:val="single" w:sz="4" w:space="0" w:color="auto"/>
              <w:right w:val="nil"/>
            </w:tcBorders>
            <w:shd w:val="clear" w:color="auto" w:fill="auto"/>
            <w:noWrap/>
            <w:vAlign w:val="bottom"/>
            <w:hideMark/>
          </w:tcPr>
          <w:p w14:paraId="1BE822A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0.06</w:t>
            </w:r>
          </w:p>
        </w:tc>
        <w:tc>
          <w:tcPr>
            <w:tcW w:w="688" w:type="dxa"/>
            <w:tcBorders>
              <w:top w:val="nil"/>
              <w:left w:val="nil"/>
              <w:bottom w:val="single" w:sz="4" w:space="0" w:color="auto"/>
              <w:right w:val="nil"/>
            </w:tcBorders>
            <w:shd w:val="clear" w:color="auto" w:fill="auto"/>
            <w:noWrap/>
            <w:vAlign w:val="bottom"/>
            <w:hideMark/>
          </w:tcPr>
          <w:p w14:paraId="338745B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0.12</w:t>
            </w:r>
          </w:p>
        </w:tc>
        <w:tc>
          <w:tcPr>
            <w:tcW w:w="720" w:type="dxa"/>
            <w:tcBorders>
              <w:top w:val="nil"/>
              <w:left w:val="nil"/>
              <w:bottom w:val="single" w:sz="4" w:space="0" w:color="auto"/>
              <w:right w:val="nil"/>
            </w:tcBorders>
            <w:shd w:val="clear" w:color="auto" w:fill="auto"/>
            <w:noWrap/>
            <w:vAlign w:val="bottom"/>
            <w:hideMark/>
          </w:tcPr>
          <w:p w14:paraId="6789D1B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0.48</w:t>
            </w:r>
          </w:p>
        </w:tc>
        <w:tc>
          <w:tcPr>
            <w:tcW w:w="630" w:type="dxa"/>
            <w:tcBorders>
              <w:top w:val="nil"/>
              <w:left w:val="nil"/>
              <w:bottom w:val="single" w:sz="4" w:space="0" w:color="auto"/>
              <w:right w:val="nil"/>
            </w:tcBorders>
            <w:shd w:val="clear" w:color="auto" w:fill="auto"/>
            <w:noWrap/>
            <w:vAlign w:val="bottom"/>
            <w:hideMark/>
          </w:tcPr>
          <w:p w14:paraId="2D3F7D0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2.09</w:t>
            </w:r>
          </w:p>
        </w:tc>
        <w:tc>
          <w:tcPr>
            <w:tcW w:w="686" w:type="dxa"/>
            <w:tcBorders>
              <w:top w:val="nil"/>
              <w:left w:val="nil"/>
              <w:bottom w:val="single" w:sz="4" w:space="0" w:color="auto"/>
              <w:right w:val="nil"/>
            </w:tcBorders>
            <w:shd w:val="clear" w:color="auto" w:fill="auto"/>
            <w:noWrap/>
            <w:vAlign w:val="bottom"/>
            <w:hideMark/>
          </w:tcPr>
          <w:p w14:paraId="77AD233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1.81</w:t>
            </w:r>
          </w:p>
        </w:tc>
        <w:tc>
          <w:tcPr>
            <w:tcW w:w="666" w:type="dxa"/>
            <w:tcBorders>
              <w:top w:val="nil"/>
              <w:left w:val="nil"/>
              <w:bottom w:val="single" w:sz="4" w:space="0" w:color="auto"/>
              <w:right w:val="nil"/>
            </w:tcBorders>
            <w:shd w:val="clear" w:color="auto" w:fill="auto"/>
            <w:noWrap/>
            <w:vAlign w:val="bottom"/>
            <w:hideMark/>
          </w:tcPr>
          <w:p w14:paraId="482C66AB"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9.86</w:t>
            </w:r>
          </w:p>
        </w:tc>
      </w:tr>
      <w:tr w:rsidR="00BA7E1C" w:rsidRPr="00653DC9" w14:paraId="2CB7A5E7" w14:textId="77777777" w:rsidTr="00A109AD">
        <w:trPr>
          <w:trHeight w:val="288"/>
          <w:jc w:val="center"/>
        </w:trPr>
        <w:tc>
          <w:tcPr>
            <w:tcW w:w="876" w:type="dxa"/>
            <w:tcBorders>
              <w:top w:val="single" w:sz="4" w:space="0" w:color="auto"/>
              <w:left w:val="nil"/>
              <w:bottom w:val="single" w:sz="4" w:space="0" w:color="auto"/>
              <w:right w:val="nil"/>
            </w:tcBorders>
            <w:shd w:val="clear" w:color="auto" w:fill="auto"/>
            <w:noWrap/>
            <w:vAlign w:val="bottom"/>
            <w:hideMark/>
          </w:tcPr>
          <w:p w14:paraId="3C11E59B"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Mean</w:t>
            </w:r>
          </w:p>
        </w:tc>
        <w:tc>
          <w:tcPr>
            <w:tcW w:w="622" w:type="dxa"/>
            <w:tcBorders>
              <w:top w:val="single" w:sz="4" w:space="0" w:color="auto"/>
              <w:left w:val="nil"/>
              <w:bottom w:val="single" w:sz="4" w:space="0" w:color="auto"/>
              <w:right w:val="nil"/>
            </w:tcBorders>
            <w:shd w:val="clear" w:color="auto" w:fill="auto"/>
            <w:noWrap/>
            <w:vAlign w:val="bottom"/>
            <w:hideMark/>
          </w:tcPr>
          <w:p w14:paraId="15A245C0"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1.82</w:t>
            </w:r>
          </w:p>
        </w:tc>
        <w:tc>
          <w:tcPr>
            <w:tcW w:w="767" w:type="dxa"/>
            <w:tcBorders>
              <w:top w:val="single" w:sz="4" w:space="0" w:color="auto"/>
              <w:left w:val="nil"/>
              <w:bottom w:val="single" w:sz="4" w:space="0" w:color="auto"/>
              <w:right w:val="nil"/>
            </w:tcBorders>
            <w:shd w:val="clear" w:color="auto" w:fill="auto"/>
            <w:noWrap/>
            <w:vAlign w:val="bottom"/>
            <w:hideMark/>
          </w:tcPr>
          <w:p w14:paraId="0D5A9372"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0.35</w:t>
            </w:r>
          </w:p>
        </w:tc>
        <w:tc>
          <w:tcPr>
            <w:tcW w:w="666" w:type="dxa"/>
            <w:tcBorders>
              <w:top w:val="single" w:sz="4" w:space="0" w:color="auto"/>
              <w:left w:val="nil"/>
              <w:bottom w:val="single" w:sz="4" w:space="0" w:color="auto"/>
              <w:right w:val="nil"/>
            </w:tcBorders>
            <w:shd w:val="clear" w:color="auto" w:fill="auto"/>
            <w:noWrap/>
            <w:vAlign w:val="bottom"/>
            <w:hideMark/>
          </w:tcPr>
          <w:p w14:paraId="66D734D5"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20.33</w:t>
            </w:r>
          </w:p>
        </w:tc>
        <w:tc>
          <w:tcPr>
            <w:tcW w:w="876" w:type="dxa"/>
            <w:tcBorders>
              <w:top w:val="single" w:sz="4" w:space="0" w:color="auto"/>
              <w:left w:val="nil"/>
              <w:bottom w:val="single" w:sz="4" w:space="0" w:color="auto"/>
              <w:right w:val="nil"/>
            </w:tcBorders>
            <w:shd w:val="clear" w:color="auto" w:fill="auto"/>
            <w:noWrap/>
            <w:vAlign w:val="bottom"/>
            <w:hideMark/>
          </w:tcPr>
          <w:p w14:paraId="6912C6F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5.28</w:t>
            </w:r>
          </w:p>
        </w:tc>
        <w:tc>
          <w:tcPr>
            <w:tcW w:w="876" w:type="dxa"/>
            <w:tcBorders>
              <w:top w:val="single" w:sz="4" w:space="0" w:color="auto"/>
              <w:left w:val="nil"/>
              <w:bottom w:val="single" w:sz="4" w:space="0" w:color="auto"/>
              <w:right w:val="nil"/>
            </w:tcBorders>
            <w:shd w:val="clear" w:color="auto" w:fill="auto"/>
            <w:noWrap/>
            <w:vAlign w:val="bottom"/>
            <w:hideMark/>
          </w:tcPr>
          <w:p w14:paraId="1067C7A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4.2</w:t>
            </w:r>
          </w:p>
        </w:tc>
        <w:tc>
          <w:tcPr>
            <w:tcW w:w="809" w:type="dxa"/>
            <w:tcBorders>
              <w:top w:val="single" w:sz="4" w:space="0" w:color="auto"/>
              <w:left w:val="nil"/>
              <w:bottom w:val="single" w:sz="4" w:space="0" w:color="auto"/>
              <w:right w:val="nil"/>
            </w:tcBorders>
            <w:shd w:val="clear" w:color="auto" w:fill="auto"/>
            <w:noWrap/>
            <w:vAlign w:val="bottom"/>
            <w:hideMark/>
          </w:tcPr>
          <w:p w14:paraId="7863F86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0.04</w:t>
            </w:r>
          </w:p>
        </w:tc>
        <w:tc>
          <w:tcPr>
            <w:tcW w:w="688" w:type="dxa"/>
            <w:tcBorders>
              <w:top w:val="single" w:sz="4" w:space="0" w:color="auto"/>
              <w:left w:val="nil"/>
              <w:bottom w:val="single" w:sz="4" w:space="0" w:color="auto"/>
              <w:right w:val="nil"/>
            </w:tcBorders>
            <w:shd w:val="clear" w:color="auto" w:fill="auto"/>
            <w:noWrap/>
            <w:vAlign w:val="bottom"/>
            <w:hideMark/>
          </w:tcPr>
          <w:p w14:paraId="2E3EAA32"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0.12</w:t>
            </w:r>
          </w:p>
        </w:tc>
        <w:tc>
          <w:tcPr>
            <w:tcW w:w="720" w:type="dxa"/>
            <w:tcBorders>
              <w:top w:val="single" w:sz="4" w:space="0" w:color="auto"/>
              <w:left w:val="nil"/>
              <w:bottom w:val="single" w:sz="4" w:space="0" w:color="auto"/>
              <w:right w:val="nil"/>
            </w:tcBorders>
            <w:shd w:val="clear" w:color="auto" w:fill="auto"/>
            <w:noWrap/>
            <w:vAlign w:val="bottom"/>
            <w:hideMark/>
          </w:tcPr>
          <w:p w14:paraId="3513FAF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0.84</w:t>
            </w:r>
          </w:p>
        </w:tc>
        <w:tc>
          <w:tcPr>
            <w:tcW w:w="630" w:type="dxa"/>
            <w:tcBorders>
              <w:top w:val="single" w:sz="4" w:space="0" w:color="auto"/>
              <w:left w:val="nil"/>
              <w:bottom w:val="single" w:sz="4" w:space="0" w:color="auto"/>
              <w:right w:val="nil"/>
            </w:tcBorders>
            <w:shd w:val="clear" w:color="auto" w:fill="auto"/>
            <w:noWrap/>
            <w:vAlign w:val="bottom"/>
            <w:hideMark/>
          </w:tcPr>
          <w:p w14:paraId="5A905F9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1.39</w:t>
            </w:r>
          </w:p>
        </w:tc>
        <w:tc>
          <w:tcPr>
            <w:tcW w:w="686" w:type="dxa"/>
            <w:tcBorders>
              <w:top w:val="single" w:sz="4" w:space="0" w:color="auto"/>
              <w:left w:val="nil"/>
              <w:bottom w:val="single" w:sz="4" w:space="0" w:color="auto"/>
              <w:right w:val="nil"/>
            </w:tcBorders>
            <w:shd w:val="clear" w:color="auto" w:fill="auto"/>
            <w:noWrap/>
            <w:vAlign w:val="bottom"/>
            <w:hideMark/>
          </w:tcPr>
          <w:p w14:paraId="6FAF75E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0.83</w:t>
            </w:r>
          </w:p>
        </w:tc>
        <w:tc>
          <w:tcPr>
            <w:tcW w:w="666" w:type="dxa"/>
            <w:tcBorders>
              <w:top w:val="single" w:sz="4" w:space="0" w:color="auto"/>
              <w:left w:val="nil"/>
              <w:bottom w:val="single" w:sz="4" w:space="0" w:color="auto"/>
              <w:right w:val="nil"/>
            </w:tcBorders>
            <w:shd w:val="clear" w:color="auto" w:fill="auto"/>
            <w:noWrap/>
            <w:vAlign w:val="bottom"/>
            <w:hideMark/>
          </w:tcPr>
          <w:p w14:paraId="394BD1A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11.75</w:t>
            </w:r>
          </w:p>
        </w:tc>
      </w:tr>
      <w:tr w:rsidR="0042387B" w:rsidRPr="0042387B" w14:paraId="53DCBB6C" w14:textId="77777777" w:rsidTr="00A109AD">
        <w:trPr>
          <w:trHeight w:val="288"/>
          <w:jc w:val="center"/>
        </w:trPr>
        <w:tc>
          <w:tcPr>
            <w:tcW w:w="1498" w:type="dxa"/>
            <w:gridSpan w:val="2"/>
            <w:tcBorders>
              <w:top w:val="single" w:sz="4" w:space="0" w:color="auto"/>
              <w:left w:val="nil"/>
              <w:bottom w:val="single" w:sz="4" w:space="0" w:color="auto"/>
              <w:right w:val="nil"/>
            </w:tcBorders>
            <w:shd w:val="clear" w:color="auto" w:fill="auto"/>
            <w:noWrap/>
            <w:vAlign w:val="bottom"/>
            <w:hideMark/>
          </w:tcPr>
          <w:p w14:paraId="1C645068" w14:textId="77777777" w:rsidR="0042387B" w:rsidRPr="00323609" w:rsidRDefault="0042387B" w:rsidP="001A7BBC">
            <w:pPr>
              <w:spacing w:after="0" w:line="240" w:lineRule="auto"/>
              <w:rPr>
                <w:rFonts w:cs="Times New Roman"/>
                <w:b/>
                <w:color w:val="000000"/>
                <w:sz w:val="20"/>
                <w:szCs w:val="20"/>
              </w:rPr>
            </w:pPr>
            <w:r w:rsidRPr="00323609">
              <w:rPr>
                <w:rFonts w:cs="Times New Roman"/>
                <w:b/>
                <w:color w:val="000000"/>
                <w:sz w:val="20"/>
                <w:szCs w:val="20"/>
              </w:rPr>
              <w:t>Farm B</w:t>
            </w:r>
          </w:p>
        </w:tc>
        <w:tc>
          <w:tcPr>
            <w:tcW w:w="767" w:type="dxa"/>
            <w:tcBorders>
              <w:top w:val="single" w:sz="4" w:space="0" w:color="auto"/>
              <w:left w:val="nil"/>
              <w:bottom w:val="single" w:sz="4" w:space="0" w:color="auto"/>
              <w:right w:val="nil"/>
            </w:tcBorders>
            <w:shd w:val="clear" w:color="auto" w:fill="auto"/>
            <w:noWrap/>
            <w:vAlign w:val="bottom"/>
            <w:hideMark/>
          </w:tcPr>
          <w:p w14:paraId="4F6D762E" w14:textId="77777777" w:rsidR="0042387B" w:rsidRPr="00323609" w:rsidRDefault="0042387B" w:rsidP="001A7BBC">
            <w:pPr>
              <w:spacing w:after="0" w:line="240" w:lineRule="auto"/>
              <w:rPr>
                <w:rFonts w:cs="Times New Roman"/>
                <w:b/>
                <w:color w:val="000000"/>
                <w:sz w:val="20"/>
                <w:szCs w:val="20"/>
              </w:rPr>
            </w:pPr>
          </w:p>
        </w:tc>
        <w:tc>
          <w:tcPr>
            <w:tcW w:w="666" w:type="dxa"/>
            <w:tcBorders>
              <w:top w:val="single" w:sz="4" w:space="0" w:color="auto"/>
              <w:left w:val="nil"/>
              <w:bottom w:val="single" w:sz="4" w:space="0" w:color="auto"/>
              <w:right w:val="nil"/>
            </w:tcBorders>
            <w:shd w:val="clear" w:color="auto" w:fill="auto"/>
            <w:noWrap/>
            <w:vAlign w:val="bottom"/>
            <w:hideMark/>
          </w:tcPr>
          <w:p w14:paraId="355B98BB" w14:textId="77777777" w:rsidR="0042387B" w:rsidRPr="00323609" w:rsidRDefault="0042387B">
            <w:pPr>
              <w:spacing w:after="0" w:line="240" w:lineRule="auto"/>
              <w:rPr>
                <w:rFonts w:cs="Times New Roman"/>
                <w:b/>
                <w:color w:val="000000"/>
                <w:sz w:val="20"/>
                <w:szCs w:val="20"/>
              </w:rPr>
            </w:pPr>
          </w:p>
        </w:tc>
        <w:tc>
          <w:tcPr>
            <w:tcW w:w="876" w:type="dxa"/>
            <w:tcBorders>
              <w:top w:val="single" w:sz="4" w:space="0" w:color="auto"/>
              <w:left w:val="nil"/>
              <w:bottom w:val="single" w:sz="4" w:space="0" w:color="auto"/>
              <w:right w:val="nil"/>
            </w:tcBorders>
            <w:shd w:val="clear" w:color="auto" w:fill="auto"/>
            <w:noWrap/>
            <w:vAlign w:val="bottom"/>
            <w:hideMark/>
          </w:tcPr>
          <w:p w14:paraId="15FF057E" w14:textId="77777777" w:rsidR="0042387B" w:rsidRPr="00323609" w:rsidRDefault="0042387B">
            <w:pPr>
              <w:spacing w:after="0" w:line="240" w:lineRule="auto"/>
              <w:rPr>
                <w:rFonts w:cs="Times New Roman"/>
                <w:b/>
                <w:color w:val="000000"/>
                <w:sz w:val="20"/>
                <w:szCs w:val="20"/>
              </w:rPr>
            </w:pPr>
          </w:p>
        </w:tc>
        <w:tc>
          <w:tcPr>
            <w:tcW w:w="876" w:type="dxa"/>
            <w:tcBorders>
              <w:top w:val="single" w:sz="4" w:space="0" w:color="auto"/>
              <w:left w:val="nil"/>
              <w:bottom w:val="single" w:sz="4" w:space="0" w:color="auto"/>
              <w:right w:val="nil"/>
            </w:tcBorders>
            <w:shd w:val="clear" w:color="auto" w:fill="auto"/>
            <w:noWrap/>
            <w:vAlign w:val="bottom"/>
            <w:hideMark/>
          </w:tcPr>
          <w:p w14:paraId="73827827" w14:textId="77777777" w:rsidR="0042387B" w:rsidRPr="00323609" w:rsidRDefault="0042387B">
            <w:pPr>
              <w:spacing w:after="0" w:line="240" w:lineRule="auto"/>
              <w:rPr>
                <w:rFonts w:cs="Times New Roman"/>
                <w:b/>
                <w:color w:val="000000"/>
                <w:sz w:val="20"/>
                <w:szCs w:val="20"/>
              </w:rPr>
            </w:pPr>
          </w:p>
        </w:tc>
        <w:tc>
          <w:tcPr>
            <w:tcW w:w="809" w:type="dxa"/>
            <w:tcBorders>
              <w:top w:val="single" w:sz="4" w:space="0" w:color="auto"/>
              <w:left w:val="nil"/>
              <w:bottom w:val="single" w:sz="4" w:space="0" w:color="auto"/>
              <w:right w:val="nil"/>
            </w:tcBorders>
            <w:shd w:val="clear" w:color="auto" w:fill="auto"/>
            <w:noWrap/>
            <w:vAlign w:val="bottom"/>
            <w:hideMark/>
          </w:tcPr>
          <w:p w14:paraId="6F487803" w14:textId="77777777" w:rsidR="0042387B" w:rsidRPr="00323609" w:rsidRDefault="0042387B">
            <w:pPr>
              <w:spacing w:after="0" w:line="240" w:lineRule="auto"/>
              <w:rPr>
                <w:rFonts w:cs="Times New Roman"/>
                <w:b/>
                <w:color w:val="000000"/>
                <w:sz w:val="20"/>
                <w:szCs w:val="20"/>
              </w:rPr>
            </w:pPr>
          </w:p>
        </w:tc>
        <w:tc>
          <w:tcPr>
            <w:tcW w:w="688" w:type="dxa"/>
            <w:tcBorders>
              <w:top w:val="single" w:sz="4" w:space="0" w:color="auto"/>
              <w:left w:val="nil"/>
              <w:bottom w:val="single" w:sz="4" w:space="0" w:color="auto"/>
              <w:right w:val="nil"/>
            </w:tcBorders>
            <w:shd w:val="clear" w:color="auto" w:fill="auto"/>
            <w:noWrap/>
            <w:vAlign w:val="bottom"/>
            <w:hideMark/>
          </w:tcPr>
          <w:p w14:paraId="4A30F111" w14:textId="77777777" w:rsidR="0042387B" w:rsidRPr="00323609" w:rsidRDefault="0042387B">
            <w:pPr>
              <w:spacing w:after="0" w:line="240" w:lineRule="auto"/>
              <w:rPr>
                <w:rFonts w:cs="Times New Roman"/>
                <w:b/>
                <w:color w:val="000000"/>
                <w:sz w:val="20"/>
                <w:szCs w:val="20"/>
              </w:rPr>
            </w:pPr>
          </w:p>
        </w:tc>
        <w:tc>
          <w:tcPr>
            <w:tcW w:w="720" w:type="dxa"/>
            <w:tcBorders>
              <w:top w:val="single" w:sz="4" w:space="0" w:color="auto"/>
              <w:left w:val="nil"/>
              <w:bottom w:val="single" w:sz="4" w:space="0" w:color="auto"/>
              <w:right w:val="nil"/>
            </w:tcBorders>
            <w:shd w:val="clear" w:color="auto" w:fill="auto"/>
            <w:noWrap/>
            <w:vAlign w:val="bottom"/>
            <w:hideMark/>
          </w:tcPr>
          <w:p w14:paraId="529CFB42" w14:textId="77777777" w:rsidR="0042387B" w:rsidRPr="00323609" w:rsidRDefault="0042387B">
            <w:pPr>
              <w:spacing w:after="0" w:line="240" w:lineRule="auto"/>
              <w:rPr>
                <w:rFonts w:cs="Times New Roman"/>
                <w:b/>
                <w:color w:val="000000"/>
                <w:sz w:val="20"/>
                <w:szCs w:val="20"/>
              </w:rPr>
            </w:pPr>
          </w:p>
        </w:tc>
        <w:tc>
          <w:tcPr>
            <w:tcW w:w="630" w:type="dxa"/>
            <w:tcBorders>
              <w:top w:val="single" w:sz="4" w:space="0" w:color="auto"/>
              <w:left w:val="nil"/>
              <w:bottom w:val="single" w:sz="4" w:space="0" w:color="auto"/>
              <w:right w:val="nil"/>
            </w:tcBorders>
            <w:shd w:val="clear" w:color="auto" w:fill="auto"/>
            <w:noWrap/>
            <w:vAlign w:val="bottom"/>
            <w:hideMark/>
          </w:tcPr>
          <w:p w14:paraId="6B5FE3E6" w14:textId="77777777" w:rsidR="0042387B" w:rsidRPr="00323609" w:rsidRDefault="0042387B">
            <w:pPr>
              <w:spacing w:after="0" w:line="240" w:lineRule="auto"/>
              <w:rPr>
                <w:rFonts w:cs="Times New Roman"/>
                <w:b/>
                <w:color w:val="000000"/>
                <w:sz w:val="20"/>
                <w:szCs w:val="20"/>
              </w:rPr>
            </w:pPr>
          </w:p>
        </w:tc>
        <w:tc>
          <w:tcPr>
            <w:tcW w:w="686" w:type="dxa"/>
            <w:tcBorders>
              <w:top w:val="single" w:sz="4" w:space="0" w:color="auto"/>
              <w:left w:val="nil"/>
              <w:bottom w:val="single" w:sz="4" w:space="0" w:color="auto"/>
              <w:right w:val="nil"/>
            </w:tcBorders>
            <w:shd w:val="clear" w:color="auto" w:fill="auto"/>
            <w:noWrap/>
            <w:vAlign w:val="bottom"/>
            <w:hideMark/>
          </w:tcPr>
          <w:p w14:paraId="58B6CEFC" w14:textId="77777777" w:rsidR="0042387B" w:rsidRPr="00323609" w:rsidRDefault="0042387B">
            <w:pPr>
              <w:spacing w:after="0" w:line="240" w:lineRule="auto"/>
              <w:rPr>
                <w:rFonts w:cs="Times New Roman"/>
                <w:b/>
                <w:color w:val="000000"/>
                <w:sz w:val="20"/>
                <w:szCs w:val="20"/>
              </w:rPr>
            </w:pPr>
          </w:p>
        </w:tc>
        <w:tc>
          <w:tcPr>
            <w:tcW w:w="666" w:type="dxa"/>
            <w:tcBorders>
              <w:top w:val="single" w:sz="4" w:space="0" w:color="auto"/>
              <w:left w:val="nil"/>
              <w:bottom w:val="single" w:sz="4" w:space="0" w:color="auto"/>
              <w:right w:val="nil"/>
            </w:tcBorders>
            <w:shd w:val="clear" w:color="auto" w:fill="auto"/>
            <w:noWrap/>
            <w:vAlign w:val="bottom"/>
            <w:hideMark/>
          </w:tcPr>
          <w:p w14:paraId="782F910E" w14:textId="77777777" w:rsidR="0042387B" w:rsidRPr="00323609" w:rsidRDefault="0042387B">
            <w:pPr>
              <w:spacing w:after="0" w:line="240" w:lineRule="auto"/>
              <w:rPr>
                <w:rFonts w:cs="Times New Roman"/>
                <w:b/>
                <w:color w:val="000000"/>
                <w:sz w:val="20"/>
                <w:szCs w:val="20"/>
              </w:rPr>
            </w:pPr>
          </w:p>
        </w:tc>
      </w:tr>
      <w:tr w:rsidR="00BA7E1C" w:rsidRPr="00653DC9" w14:paraId="7D850A54" w14:textId="77777777" w:rsidTr="00A109AD">
        <w:trPr>
          <w:trHeight w:val="288"/>
          <w:jc w:val="center"/>
        </w:trPr>
        <w:tc>
          <w:tcPr>
            <w:tcW w:w="876" w:type="dxa"/>
            <w:tcBorders>
              <w:top w:val="single" w:sz="4" w:space="0" w:color="auto"/>
              <w:left w:val="nil"/>
              <w:bottom w:val="nil"/>
              <w:right w:val="nil"/>
            </w:tcBorders>
            <w:shd w:val="clear" w:color="auto" w:fill="auto"/>
            <w:noWrap/>
            <w:vAlign w:val="bottom"/>
            <w:hideMark/>
          </w:tcPr>
          <w:p w14:paraId="560F0975"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B1</w:t>
            </w:r>
          </w:p>
        </w:tc>
        <w:tc>
          <w:tcPr>
            <w:tcW w:w="622" w:type="dxa"/>
            <w:tcBorders>
              <w:top w:val="single" w:sz="4" w:space="0" w:color="auto"/>
              <w:left w:val="nil"/>
              <w:bottom w:val="nil"/>
              <w:right w:val="nil"/>
            </w:tcBorders>
            <w:shd w:val="clear" w:color="auto" w:fill="auto"/>
            <w:noWrap/>
            <w:vAlign w:val="bottom"/>
            <w:hideMark/>
          </w:tcPr>
          <w:p w14:paraId="19EAA493"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3.28</w:t>
            </w:r>
          </w:p>
        </w:tc>
        <w:tc>
          <w:tcPr>
            <w:tcW w:w="767" w:type="dxa"/>
            <w:tcBorders>
              <w:top w:val="single" w:sz="4" w:space="0" w:color="auto"/>
              <w:left w:val="nil"/>
              <w:bottom w:val="nil"/>
              <w:right w:val="nil"/>
            </w:tcBorders>
            <w:shd w:val="clear" w:color="auto" w:fill="auto"/>
            <w:noWrap/>
            <w:vAlign w:val="bottom"/>
            <w:hideMark/>
          </w:tcPr>
          <w:p w14:paraId="59B8516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0.22</w:t>
            </w:r>
          </w:p>
        </w:tc>
        <w:tc>
          <w:tcPr>
            <w:tcW w:w="666" w:type="dxa"/>
            <w:tcBorders>
              <w:top w:val="single" w:sz="4" w:space="0" w:color="auto"/>
              <w:left w:val="nil"/>
              <w:bottom w:val="nil"/>
              <w:right w:val="nil"/>
            </w:tcBorders>
            <w:shd w:val="clear" w:color="auto" w:fill="auto"/>
            <w:noWrap/>
            <w:vAlign w:val="bottom"/>
            <w:hideMark/>
          </w:tcPr>
          <w:p w14:paraId="0F189B0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w:t>
            </w:r>
          </w:p>
        </w:tc>
        <w:tc>
          <w:tcPr>
            <w:tcW w:w="876" w:type="dxa"/>
            <w:tcBorders>
              <w:top w:val="single" w:sz="4" w:space="0" w:color="auto"/>
              <w:left w:val="nil"/>
              <w:bottom w:val="nil"/>
              <w:right w:val="nil"/>
            </w:tcBorders>
            <w:shd w:val="clear" w:color="auto" w:fill="auto"/>
            <w:noWrap/>
            <w:vAlign w:val="bottom"/>
            <w:hideMark/>
          </w:tcPr>
          <w:p w14:paraId="3DFFA8D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5.63</w:t>
            </w:r>
          </w:p>
        </w:tc>
        <w:tc>
          <w:tcPr>
            <w:tcW w:w="876" w:type="dxa"/>
            <w:tcBorders>
              <w:top w:val="single" w:sz="4" w:space="0" w:color="auto"/>
              <w:left w:val="nil"/>
              <w:bottom w:val="nil"/>
              <w:right w:val="nil"/>
            </w:tcBorders>
            <w:shd w:val="clear" w:color="auto" w:fill="auto"/>
            <w:noWrap/>
            <w:vAlign w:val="bottom"/>
            <w:hideMark/>
          </w:tcPr>
          <w:p w14:paraId="13FC34E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4.53</w:t>
            </w:r>
          </w:p>
        </w:tc>
        <w:tc>
          <w:tcPr>
            <w:tcW w:w="809" w:type="dxa"/>
            <w:tcBorders>
              <w:top w:val="single" w:sz="4" w:space="0" w:color="auto"/>
              <w:left w:val="nil"/>
              <w:bottom w:val="nil"/>
              <w:right w:val="nil"/>
            </w:tcBorders>
            <w:shd w:val="clear" w:color="auto" w:fill="auto"/>
            <w:noWrap/>
            <w:vAlign w:val="bottom"/>
            <w:hideMark/>
          </w:tcPr>
          <w:p w14:paraId="4D85D5E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0.08</w:t>
            </w:r>
          </w:p>
        </w:tc>
        <w:tc>
          <w:tcPr>
            <w:tcW w:w="688" w:type="dxa"/>
            <w:tcBorders>
              <w:top w:val="single" w:sz="4" w:space="0" w:color="auto"/>
              <w:left w:val="nil"/>
              <w:bottom w:val="nil"/>
              <w:right w:val="nil"/>
            </w:tcBorders>
            <w:shd w:val="clear" w:color="auto" w:fill="auto"/>
            <w:noWrap/>
            <w:vAlign w:val="bottom"/>
            <w:hideMark/>
          </w:tcPr>
          <w:p w14:paraId="226D1A2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0.47</w:t>
            </w:r>
          </w:p>
        </w:tc>
        <w:tc>
          <w:tcPr>
            <w:tcW w:w="720" w:type="dxa"/>
            <w:tcBorders>
              <w:top w:val="single" w:sz="4" w:space="0" w:color="auto"/>
              <w:left w:val="nil"/>
              <w:bottom w:val="nil"/>
              <w:right w:val="nil"/>
            </w:tcBorders>
            <w:shd w:val="clear" w:color="auto" w:fill="auto"/>
            <w:noWrap/>
            <w:vAlign w:val="bottom"/>
            <w:hideMark/>
          </w:tcPr>
          <w:p w14:paraId="4E90117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3.45</w:t>
            </w:r>
          </w:p>
        </w:tc>
        <w:tc>
          <w:tcPr>
            <w:tcW w:w="630" w:type="dxa"/>
            <w:tcBorders>
              <w:top w:val="single" w:sz="4" w:space="0" w:color="auto"/>
              <w:left w:val="nil"/>
              <w:bottom w:val="nil"/>
              <w:right w:val="nil"/>
            </w:tcBorders>
            <w:shd w:val="clear" w:color="auto" w:fill="auto"/>
            <w:noWrap/>
            <w:vAlign w:val="bottom"/>
            <w:hideMark/>
          </w:tcPr>
          <w:p w14:paraId="07FB0C4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3.76</w:t>
            </w:r>
          </w:p>
        </w:tc>
        <w:tc>
          <w:tcPr>
            <w:tcW w:w="686" w:type="dxa"/>
            <w:tcBorders>
              <w:top w:val="single" w:sz="4" w:space="0" w:color="auto"/>
              <w:left w:val="nil"/>
              <w:bottom w:val="nil"/>
              <w:right w:val="nil"/>
            </w:tcBorders>
            <w:shd w:val="clear" w:color="auto" w:fill="auto"/>
            <w:noWrap/>
            <w:vAlign w:val="bottom"/>
            <w:hideMark/>
          </w:tcPr>
          <w:p w14:paraId="4511BD0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0.18</w:t>
            </w:r>
          </w:p>
        </w:tc>
        <w:tc>
          <w:tcPr>
            <w:tcW w:w="666" w:type="dxa"/>
            <w:tcBorders>
              <w:top w:val="single" w:sz="4" w:space="0" w:color="auto"/>
              <w:left w:val="nil"/>
              <w:bottom w:val="nil"/>
              <w:right w:val="nil"/>
            </w:tcBorders>
            <w:shd w:val="clear" w:color="auto" w:fill="auto"/>
            <w:noWrap/>
            <w:vAlign w:val="bottom"/>
            <w:hideMark/>
          </w:tcPr>
          <w:p w14:paraId="548E98B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25.07</w:t>
            </w:r>
          </w:p>
        </w:tc>
      </w:tr>
      <w:tr w:rsidR="00BA7E1C" w:rsidRPr="00653DC9" w14:paraId="4C302AE7"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73EA29A8"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B2</w:t>
            </w:r>
          </w:p>
        </w:tc>
        <w:tc>
          <w:tcPr>
            <w:tcW w:w="622" w:type="dxa"/>
            <w:tcBorders>
              <w:top w:val="nil"/>
              <w:left w:val="nil"/>
              <w:bottom w:val="nil"/>
              <w:right w:val="nil"/>
            </w:tcBorders>
            <w:shd w:val="clear" w:color="auto" w:fill="auto"/>
            <w:noWrap/>
            <w:vAlign w:val="bottom"/>
            <w:hideMark/>
          </w:tcPr>
          <w:p w14:paraId="794CF6A8"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3.61</w:t>
            </w:r>
          </w:p>
        </w:tc>
        <w:tc>
          <w:tcPr>
            <w:tcW w:w="767" w:type="dxa"/>
            <w:tcBorders>
              <w:top w:val="nil"/>
              <w:left w:val="nil"/>
              <w:bottom w:val="nil"/>
              <w:right w:val="nil"/>
            </w:tcBorders>
            <w:shd w:val="clear" w:color="auto" w:fill="auto"/>
            <w:noWrap/>
            <w:vAlign w:val="bottom"/>
            <w:hideMark/>
          </w:tcPr>
          <w:p w14:paraId="189F892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0.37</w:t>
            </w:r>
          </w:p>
        </w:tc>
        <w:tc>
          <w:tcPr>
            <w:tcW w:w="666" w:type="dxa"/>
            <w:tcBorders>
              <w:top w:val="nil"/>
              <w:left w:val="nil"/>
              <w:bottom w:val="nil"/>
              <w:right w:val="nil"/>
            </w:tcBorders>
            <w:shd w:val="clear" w:color="auto" w:fill="auto"/>
            <w:noWrap/>
            <w:vAlign w:val="bottom"/>
            <w:hideMark/>
          </w:tcPr>
          <w:p w14:paraId="3B5CD22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21</w:t>
            </w:r>
          </w:p>
        </w:tc>
        <w:tc>
          <w:tcPr>
            <w:tcW w:w="876" w:type="dxa"/>
            <w:tcBorders>
              <w:top w:val="nil"/>
              <w:left w:val="nil"/>
              <w:bottom w:val="nil"/>
              <w:right w:val="nil"/>
            </w:tcBorders>
            <w:shd w:val="clear" w:color="auto" w:fill="auto"/>
            <w:noWrap/>
            <w:vAlign w:val="bottom"/>
            <w:hideMark/>
          </w:tcPr>
          <w:p w14:paraId="72F775EA"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5.78</w:t>
            </w:r>
          </w:p>
        </w:tc>
        <w:tc>
          <w:tcPr>
            <w:tcW w:w="876" w:type="dxa"/>
            <w:tcBorders>
              <w:top w:val="nil"/>
              <w:left w:val="nil"/>
              <w:bottom w:val="nil"/>
              <w:right w:val="nil"/>
            </w:tcBorders>
            <w:shd w:val="clear" w:color="auto" w:fill="auto"/>
            <w:noWrap/>
            <w:vAlign w:val="bottom"/>
            <w:hideMark/>
          </w:tcPr>
          <w:p w14:paraId="1A7377F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4.81</w:t>
            </w:r>
          </w:p>
        </w:tc>
        <w:tc>
          <w:tcPr>
            <w:tcW w:w="809" w:type="dxa"/>
            <w:tcBorders>
              <w:top w:val="nil"/>
              <w:left w:val="nil"/>
              <w:bottom w:val="nil"/>
              <w:right w:val="nil"/>
            </w:tcBorders>
            <w:shd w:val="clear" w:color="auto" w:fill="auto"/>
            <w:noWrap/>
            <w:vAlign w:val="bottom"/>
            <w:hideMark/>
          </w:tcPr>
          <w:p w14:paraId="5ACEE0A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0.07</w:t>
            </w:r>
          </w:p>
        </w:tc>
        <w:tc>
          <w:tcPr>
            <w:tcW w:w="688" w:type="dxa"/>
            <w:tcBorders>
              <w:top w:val="nil"/>
              <w:left w:val="nil"/>
              <w:bottom w:val="nil"/>
              <w:right w:val="nil"/>
            </w:tcBorders>
            <w:shd w:val="clear" w:color="auto" w:fill="auto"/>
            <w:noWrap/>
            <w:vAlign w:val="bottom"/>
            <w:hideMark/>
          </w:tcPr>
          <w:p w14:paraId="4D8C5169"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0.6</w:t>
            </w:r>
          </w:p>
        </w:tc>
        <w:tc>
          <w:tcPr>
            <w:tcW w:w="720" w:type="dxa"/>
            <w:tcBorders>
              <w:top w:val="nil"/>
              <w:left w:val="nil"/>
              <w:bottom w:val="nil"/>
              <w:right w:val="nil"/>
            </w:tcBorders>
            <w:shd w:val="clear" w:color="auto" w:fill="auto"/>
            <w:noWrap/>
            <w:vAlign w:val="bottom"/>
            <w:hideMark/>
          </w:tcPr>
          <w:p w14:paraId="1B1C099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7.58</w:t>
            </w:r>
          </w:p>
        </w:tc>
        <w:tc>
          <w:tcPr>
            <w:tcW w:w="630" w:type="dxa"/>
            <w:tcBorders>
              <w:top w:val="nil"/>
              <w:left w:val="nil"/>
              <w:bottom w:val="nil"/>
              <w:right w:val="nil"/>
            </w:tcBorders>
            <w:shd w:val="clear" w:color="auto" w:fill="auto"/>
            <w:noWrap/>
            <w:vAlign w:val="bottom"/>
            <w:hideMark/>
          </w:tcPr>
          <w:p w14:paraId="1DA843D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4.69</w:t>
            </w:r>
          </w:p>
        </w:tc>
        <w:tc>
          <w:tcPr>
            <w:tcW w:w="686" w:type="dxa"/>
            <w:tcBorders>
              <w:top w:val="nil"/>
              <w:left w:val="nil"/>
              <w:bottom w:val="nil"/>
              <w:right w:val="nil"/>
            </w:tcBorders>
            <w:shd w:val="clear" w:color="auto" w:fill="auto"/>
            <w:noWrap/>
            <w:vAlign w:val="bottom"/>
            <w:hideMark/>
          </w:tcPr>
          <w:p w14:paraId="5B3F571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0.07</w:t>
            </w:r>
          </w:p>
        </w:tc>
        <w:tc>
          <w:tcPr>
            <w:tcW w:w="666" w:type="dxa"/>
            <w:tcBorders>
              <w:top w:val="nil"/>
              <w:left w:val="nil"/>
              <w:bottom w:val="nil"/>
              <w:right w:val="nil"/>
            </w:tcBorders>
            <w:shd w:val="clear" w:color="auto" w:fill="auto"/>
            <w:noWrap/>
            <w:vAlign w:val="bottom"/>
            <w:hideMark/>
          </w:tcPr>
          <w:p w14:paraId="27FDBC5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25.66</w:t>
            </w:r>
          </w:p>
        </w:tc>
      </w:tr>
      <w:tr w:rsidR="00BA7E1C" w:rsidRPr="00653DC9" w14:paraId="50AA8FEE"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6EEAC811"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B3</w:t>
            </w:r>
          </w:p>
        </w:tc>
        <w:tc>
          <w:tcPr>
            <w:tcW w:w="622" w:type="dxa"/>
            <w:tcBorders>
              <w:top w:val="nil"/>
              <w:left w:val="nil"/>
              <w:bottom w:val="nil"/>
              <w:right w:val="nil"/>
            </w:tcBorders>
            <w:shd w:val="clear" w:color="auto" w:fill="auto"/>
            <w:noWrap/>
            <w:vAlign w:val="bottom"/>
            <w:hideMark/>
          </w:tcPr>
          <w:p w14:paraId="400A2073"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2.05</w:t>
            </w:r>
          </w:p>
        </w:tc>
        <w:tc>
          <w:tcPr>
            <w:tcW w:w="767" w:type="dxa"/>
            <w:tcBorders>
              <w:top w:val="nil"/>
              <w:left w:val="nil"/>
              <w:bottom w:val="nil"/>
              <w:right w:val="nil"/>
            </w:tcBorders>
            <w:shd w:val="clear" w:color="auto" w:fill="auto"/>
            <w:noWrap/>
            <w:vAlign w:val="bottom"/>
            <w:hideMark/>
          </w:tcPr>
          <w:p w14:paraId="5F8BA162"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0.07</w:t>
            </w:r>
          </w:p>
        </w:tc>
        <w:tc>
          <w:tcPr>
            <w:tcW w:w="666" w:type="dxa"/>
            <w:tcBorders>
              <w:top w:val="nil"/>
              <w:left w:val="nil"/>
              <w:bottom w:val="nil"/>
              <w:right w:val="nil"/>
            </w:tcBorders>
            <w:shd w:val="clear" w:color="auto" w:fill="auto"/>
            <w:noWrap/>
            <w:vAlign w:val="bottom"/>
            <w:hideMark/>
          </w:tcPr>
          <w:p w14:paraId="0ABB22F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49</w:t>
            </w:r>
          </w:p>
        </w:tc>
        <w:tc>
          <w:tcPr>
            <w:tcW w:w="876" w:type="dxa"/>
            <w:tcBorders>
              <w:top w:val="nil"/>
              <w:left w:val="nil"/>
              <w:bottom w:val="nil"/>
              <w:right w:val="nil"/>
            </w:tcBorders>
            <w:shd w:val="clear" w:color="auto" w:fill="auto"/>
            <w:noWrap/>
            <w:vAlign w:val="bottom"/>
            <w:hideMark/>
          </w:tcPr>
          <w:p w14:paraId="483A1D7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6.42</w:t>
            </w:r>
          </w:p>
        </w:tc>
        <w:tc>
          <w:tcPr>
            <w:tcW w:w="876" w:type="dxa"/>
            <w:tcBorders>
              <w:top w:val="nil"/>
              <w:left w:val="nil"/>
              <w:bottom w:val="nil"/>
              <w:right w:val="nil"/>
            </w:tcBorders>
            <w:shd w:val="clear" w:color="auto" w:fill="auto"/>
            <w:noWrap/>
            <w:vAlign w:val="bottom"/>
            <w:hideMark/>
          </w:tcPr>
          <w:p w14:paraId="7888A0F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5.12</w:t>
            </w:r>
          </w:p>
        </w:tc>
        <w:tc>
          <w:tcPr>
            <w:tcW w:w="809" w:type="dxa"/>
            <w:tcBorders>
              <w:top w:val="nil"/>
              <w:left w:val="nil"/>
              <w:bottom w:val="nil"/>
              <w:right w:val="nil"/>
            </w:tcBorders>
            <w:shd w:val="clear" w:color="auto" w:fill="auto"/>
            <w:noWrap/>
            <w:vAlign w:val="bottom"/>
            <w:hideMark/>
          </w:tcPr>
          <w:p w14:paraId="2C93011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0.06</w:t>
            </w:r>
          </w:p>
        </w:tc>
        <w:tc>
          <w:tcPr>
            <w:tcW w:w="688" w:type="dxa"/>
            <w:tcBorders>
              <w:top w:val="nil"/>
              <w:left w:val="nil"/>
              <w:bottom w:val="nil"/>
              <w:right w:val="nil"/>
            </w:tcBorders>
            <w:shd w:val="clear" w:color="auto" w:fill="auto"/>
            <w:noWrap/>
            <w:vAlign w:val="bottom"/>
            <w:hideMark/>
          </w:tcPr>
          <w:p w14:paraId="1E9C8F9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0.2</w:t>
            </w:r>
          </w:p>
        </w:tc>
        <w:tc>
          <w:tcPr>
            <w:tcW w:w="720" w:type="dxa"/>
            <w:tcBorders>
              <w:top w:val="nil"/>
              <w:left w:val="nil"/>
              <w:bottom w:val="nil"/>
              <w:right w:val="nil"/>
            </w:tcBorders>
            <w:shd w:val="clear" w:color="auto" w:fill="auto"/>
            <w:noWrap/>
            <w:vAlign w:val="bottom"/>
            <w:hideMark/>
          </w:tcPr>
          <w:p w14:paraId="773E5AD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6.36</w:t>
            </w:r>
          </w:p>
        </w:tc>
        <w:tc>
          <w:tcPr>
            <w:tcW w:w="630" w:type="dxa"/>
            <w:tcBorders>
              <w:top w:val="nil"/>
              <w:left w:val="nil"/>
              <w:bottom w:val="nil"/>
              <w:right w:val="nil"/>
            </w:tcBorders>
            <w:shd w:val="clear" w:color="auto" w:fill="auto"/>
            <w:noWrap/>
            <w:vAlign w:val="bottom"/>
            <w:hideMark/>
          </w:tcPr>
          <w:p w14:paraId="2E2FDE05"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2.89</w:t>
            </w:r>
          </w:p>
        </w:tc>
        <w:tc>
          <w:tcPr>
            <w:tcW w:w="686" w:type="dxa"/>
            <w:tcBorders>
              <w:top w:val="nil"/>
              <w:left w:val="nil"/>
              <w:bottom w:val="nil"/>
              <w:right w:val="nil"/>
            </w:tcBorders>
            <w:shd w:val="clear" w:color="auto" w:fill="auto"/>
            <w:noWrap/>
            <w:vAlign w:val="bottom"/>
            <w:hideMark/>
          </w:tcPr>
          <w:p w14:paraId="7D653FA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0.11</w:t>
            </w:r>
          </w:p>
        </w:tc>
        <w:tc>
          <w:tcPr>
            <w:tcW w:w="666" w:type="dxa"/>
            <w:tcBorders>
              <w:top w:val="nil"/>
              <w:left w:val="nil"/>
              <w:bottom w:val="nil"/>
              <w:right w:val="nil"/>
            </w:tcBorders>
            <w:shd w:val="clear" w:color="auto" w:fill="auto"/>
            <w:noWrap/>
            <w:vAlign w:val="bottom"/>
            <w:hideMark/>
          </w:tcPr>
          <w:p w14:paraId="3047E1B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16.82</w:t>
            </w:r>
          </w:p>
        </w:tc>
      </w:tr>
      <w:tr w:rsidR="00BA7E1C" w:rsidRPr="00653DC9" w14:paraId="7930C326"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3A6079A0"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B4</w:t>
            </w:r>
          </w:p>
        </w:tc>
        <w:tc>
          <w:tcPr>
            <w:tcW w:w="622" w:type="dxa"/>
            <w:tcBorders>
              <w:top w:val="nil"/>
              <w:left w:val="nil"/>
              <w:bottom w:val="nil"/>
              <w:right w:val="nil"/>
            </w:tcBorders>
            <w:shd w:val="clear" w:color="auto" w:fill="auto"/>
            <w:noWrap/>
            <w:vAlign w:val="bottom"/>
            <w:hideMark/>
          </w:tcPr>
          <w:p w14:paraId="2226B2A3"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3.87</w:t>
            </w:r>
          </w:p>
        </w:tc>
        <w:tc>
          <w:tcPr>
            <w:tcW w:w="767" w:type="dxa"/>
            <w:tcBorders>
              <w:top w:val="nil"/>
              <w:left w:val="nil"/>
              <w:bottom w:val="nil"/>
              <w:right w:val="nil"/>
            </w:tcBorders>
            <w:shd w:val="clear" w:color="auto" w:fill="auto"/>
            <w:noWrap/>
            <w:vAlign w:val="bottom"/>
            <w:hideMark/>
          </w:tcPr>
          <w:p w14:paraId="419FE3F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0.31</w:t>
            </w:r>
          </w:p>
        </w:tc>
        <w:tc>
          <w:tcPr>
            <w:tcW w:w="666" w:type="dxa"/>
            <w:tcBorders>
              <w:top w:val="nil"/>
              <w:left w:val="nil"/>
              <w:bottom w:val="nil"/>
              <w:right w:val="nil"/>
            </w:tcBorders>
            <w:shd w:val="clear" w:color="auto" w:fill="auto"/>
            <w:noWrap/>
            <w:vAlign w:val="bottom"/>
            <w:hideMark/>
          </w:tcPr>
          <w:p w14:paraId="2DF86E6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8</w:t>
            </w:r>
          </w:p>
        </w:tc>
        <w:tc>
          <w:tcPr>
            <w:tcW w:w="876" w:type="dxa"/>
            <w:tcBorders>
              <w:top w:val="nil"/>
              <w:left w:val="nil"/>
              <w:bottom w:val="nil"/>
              <w:right w:val="nil"/>
            </w:tcBorders>
            <w:shd w:val="clear" w:color="auto" w:fill="auto"/>
            <w:noWrap/>
            <w:vAlign w:val="bottom"/>
            <w:hideMark/>
          </w:tcPr>
          <w:p w14:paraId="2EAFC40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6.38</w:t>
            </w:r>
          </w:p>
        </w:tc>
        <w:tc>
          <w:tcPr>
            <w:tcW w:w="876" w:type="dxa"/>
            <w:tcBorders>
              <w:top w:val="nil"/>
              <w:left w:val="nil"/>
              <w:bottom w:val="nil"/>
              <w:right w:val="nil"/>
            </w:tcBorders>
            <w:shd w:val="clear" w:color="auto" w:fill="auto"/>
            <w:noWrap/>
            <w:vAlign w:val="bottom"/>
            <w:hideMark/>
          </w:tcPr>
          <w:p w14:paraId="27FF0D6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5.49</w:t>
            </w:r>
          </w:p>
        </w:tc>
        <w:tc>
          <w:tcPr>
            <w:tcW w:w="809" w:type="dxa"/>
            <w:tcBorders>
              <w:top w:val="nil"/>
              <w:left w:val="nil"/>
              <w:bottom w:val="nil"/>
              <w:right w:val="nil"/>
            </w:tcBorders>
            <w:shd w:val="clear" w:color="auto" w:fill="auto"/>
            <w:noWrap/>
            <w:vAlign w:val="bottom"/>
            <w:hideMark/>
          </w:tcPr>
          <w:p w14:paraId="7EB1838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0.18</w:t>
            </w:r>
          </w:p>
        </w:tc>
        <w:tc>
          <w:tcPr>
            <w:tcW w:w="688" w:type="dxa"/>
            <w:tcBorders>
              <w:top w:val="nil"/>
              <w:left w:val="nil"/>
              <w:bottom w:val="nil"/>
              <w:right w:val="nil"/>
            </w:tcBorders>
            <w:shd w:val="clear" w:color="auto" w:fill="auto"/>
            <w:noWrap/>
            <w:vAlign w:val="bottom"/>
            <w:hideMark/>
          </w:tcPr>
          <w:p w14:paraId="7B10AA5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1.21</w:t>
            </w:r>
          </w:p>
        </w:tc>
        <w:tc>
          <w:tcPr>
            <w:tcW w:w="720" w:type="dxa"/>
            <w:tcBorders>
              <w:top w:val="nil"/>
              <w:left w:val="nil"/>
              <w:bottom w:val="nil"/>
              <w:right w:val="nil"/>
            </w:tcBorders>
            <w:shd w:val="clear" w:color="auto" w:fill="auto"/>
            <w:noWrap/>
            <w:vAlign w:val="bottom"/>
            <w:hideMark/>
          </w:tcPr>
          <w:p w14:paraId="496397A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9.17</w:t>
            </w:r>
          </w:p>
        </w:tc>
        <w:tc>
          <w:tcPr>
            <w:tcW w:w="630" w:type="dxa"/>
            <w:tcBorders>
              <w:top w:val="nil"/>
              <w:left w:val="nil"/>
              <w:bottom w:val="nil"/>
              <w:right w:val="nil"/>
            </w:tcBorders>
            <w:shd w:val="clear" w:color="auto" w:fill="auto"/>
            <w:noWrap/>
            <w:vAlign w:val="bottom"/>
            <w:hideMark/>
          </w:tcPr>
          <w:p w14:paraId="0CBDEFF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9.32</w:t>
            </w:r>
          </w:p>
        </w:tc>
        <w:tc>
          <w:tcPr>
            <w:tcW w:w="686" w:type="dxa"/>
            <w:tcBorders>
              <w:top w:val="nil"/>
              <w:left w:val="nil"/>
              <w:bottom w:val="nil"/>
              <w:right w:val="nil"/>
            </w:tcBorders>
            <w:shd w:val="clear" w:color="auto" w:fill="auto"/>
            <w:noWrap/>
            <w:vAlign w:val="bottom"/>
            <w:hideMark/>
          </w:tcPr>
          <w:p w14:paraId="6DAB615E"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0.17</w:t>
            </w:r>
          </w:p>
        </w:tc>
        <w:tc>
          <w:tcPr>
            <w:tcW w:w="666" w:type="dxa"/>
            <w:tcBorders>
              <w:top w:val="nil"/>
              <w:left w:val="nil"/>
              <w:bottom w:val="nil"/>
              <w:right w:val="nil"/>
            </w:tcBorders>
            <w:shd w:val="clear" w:color="auto" w:fill="auto"/>
            <w:noWrap/>
            <w:vAlign w:val="bottom"/>
            <w:hideMark/>
          </w:tcPr>
          <w:p w14:paraId="62C34B6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25.22</w:t>
            </w:r>
          </w:p>
        </w:tc>
      </w:tr>
      <w:tr w:rsidR="00BA7E1C" w:rsidRPr="00653DC9" w14:paraId="67CFAFC0" w14:textId="77777777" w:rsidTr="00A109AD">
        <w:trPr>
          <w:trHeight w:val="288"/>
          <w:jc w:val="center"/>
        </w:trPr>
        <w:tc>
          <w:tcPr>
            <w:tcW w:w="876" w:type="dxa"/>
            <w:tcBorders>
              <w:top w:val="nil"/>
              <w:left w:val="nil"/>
              <w:bottom w:val="nil"/>
              <w:right w:val="nil"/>
            </w:tcBorders>
            <w:shd w:val="clear" w:color="auto" w:fill="auto"/>
            <w:noWrap/>
            <w:vAlign w:val="bottom"/>
            <w:hideMark/>
          </w:tcPr>
          <w:p w14:paraId="5EBB77FF"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B5</w:t>
            </w:r>
          </w:p>
        </w:tc>
        <w:tc>
          <w:tcPr>
            <w:tcW w:w="622" w:type="dxa"/>
            <w:tcBorders>
              <w:top w:val="nil"/>
              <w:left w:val="nil"/>
              <w:bottom w:val="nil"/>
              <w:right w:val="nil"/>
            </w:tcBorders>
            <w:shd w:val="clear" w:color="auto" w:fill="auto"/>
            <w:noWrap/>
            <w:vAlign w:val="bottom"/>
            <w:hideMark/>
          </w:tcPr>
          <w:p w14:paraId="58F760C1"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2.73</w:t>
            </w:r>
          </w:p>
        </w:tc>
        <w:tc>
          <w:tcPr>
            <w:tcW w:w="767" w:type="dxa"/>
            <w:tcBorders>
              <w:top w:val="nil"/>
              <w:left w:val="nil"/>
              <w:bottom w:val="nil"/>
              <w:right w:val="nil"/>
            </w:tcBorders>
            <w:shd w:val="clear" w:color="auto" w:fill="auto"/>
            <w:noWrap/>
            <w:vAlign w:val="bottom"/>
            <w:hideMark/>
          </w:tcPr>
          <w:p w14:paraId="2547B44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0.16</w:t>
            </w:r>
          </w:p>
        </w:tc>
        <w:tc>
          <w:tcPr>
            <w:tcW w:w="666" w:type="dxa"/>
            <w:tcBorders>
              <w:top w:val="nil"/>
              <w:left w:val="nil"/>
              <w:bottom w:val="nil"/>
              <w:right w:val="nil"/>
            </w:tcBorders>
            <w:shd w:val="clear" w:color="auto" w:fill="auto"/>
            <w:noWrap/>
            <w:vAlign w:val="bottom"/>
            <w:hideMark/>
          </w:tcPr>
          <w:p w14:paraId="4ADB5A9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w:t>
            </w:r>
          </w:p>
        </w:tc>
        <w:tc>
          <w:tcPr>
            <w:tcW w:w="876" w:type="dxa"/>
            <w:tcBorders>
              <w:top w:val="nil"/>
              <w:left w:val="nil"/>
              <w:bottom w:val="nil"/>
              <w:right w:val="nil"/>
            </w:tcBorders>
            <w:shd w:val="clear" w:color="auto" w:fill="auto"/>
            <w:noWrap/>
            <w:vAlign w:val="bottom"/>
            <w:hideMark/>
          </w:tcPr>
          <w:p w14:paraId="5C2FFE9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6.52</w:t>
            </w:r>
          </w:p>
        </w:tc>
        <w:tc>
          <w:tcPr>
            <w:tcW w:w="876" w:type="dxa"/>
            <w:tcBorders>
              <w:top w:val="nil"/>
              <w:left w:val="nil"/>
              <w:bottom w:val="nil"/>
              <w:right w:val="nil"/>
            </w:tcBorders>
            <w:shd w:val="clear" w:color="auto" w:fill="auto"/>
            <w:noWrap/>
            <w:vAlign w:val="bottom"/>
            <w:hideMark/>
          </w:tcPr>
          <w:p w14:paraId="3845F01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5.29</w:t>
            </w:r>
          </w:p>
        </w:tc>
        <w:tc>
          <w:tcPr>
            <w:tcW w:w="809" w:type="dxa"/>
            <w:tcBorders>
              <w:top w:val="nil"/>
              <w:left w:val="nil"/>
              <w:bottom w:val="nil"/>
              <w:right w:val="nil"/>
            </w:tcBorders>
            <w:shd w:val="clear" w:color="auto" w:fill="auto"/>
            <w:noWrap/>
            <w:vAlign w:val="bottom"/>
            <w:hideMark/>
          </w:tcPr>
          <w:p w14:paraId="6E18A66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0.07</w:t>
            </w:r>
          </w:p>
        </w:tc>
        <w:tc>
          <w:tcPr>
            <w:tcW w:w="688" w:type="dxa"/>
            <w:tcBorders>
              <w:top w:val="nil"/>
              <w:left w:val="nil"/>
              <w:bottom w:val="nil"/>
              <w:right w:val="nil"/>
            </w:tcBorders>
            <w:shd w:val="clear" w:color="auto" w:fill="auto"/>
            <w:noWrap/>
            <w:vAlign w:val="bottom"/>
            <w:hideMark/>
          </w:tcPr>
          <w:p w14:paraId="42B3B30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0.18</w:t>
            </w:r>
          </w:p>
        </w:tc>
        <w:tc>
          <w:tcPr>
            <w:tcW w:w="720" w:type="dxa"/>
            <w:tcBorders>
              <w:top w:val="nil"/>
              <w:left w:val="nil"/>
              <w:bottom w:val="nil"/>
              <w:right w:val="nil"/>
            </w:tcBorders>
            <w:shd w:val="clear" w:color="auto" w:fill="auto"/>
            <w:noWrap/>
            <w:vAlign w:val="bottom"/>
            <w:hideMark/>
          </w:tcPr>
          <w:p w14:paraId="02E7DAA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4.76</w:t>
            </w:r>
          </w:p>
        </w:tc>
        <w:tc>
          <w:tcPr>
            <w:tcW w:w="630" w:type="dxa"/>
            <w:tcBorders>
              <w:top w:val="nil"/>
              <w:left w:val="nil"/>
              <w:bottom w:val="nil"/>
              <w:right w:val="nil"/>
            </w:tcBorders>
            <w:shd w:val="clear" w:color="auto" w:fill="auto"/>
            <w:noWrap/>
            <w:vAlign w:val="bottom"/>
            <w:hideMark/>
          </w:tcPr>
          <w:p w14:paraId="13BBFA9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3.7</w:t>
            </w:r>
          </w:p>
        </w:tc>
        <w:tc>
          <w:tcPr>
            <w:tcW w:w="686" w:type="dxa"/>
            <w:tcBorders>
              <w:top w:val="nil"/>
              <w:left w:val="nil"/>
              <w:bottom w:val="nil"/>
              <w:right w:val="nil"/>
            </w:tcBorders>
            <w:shd w:val="clear" w:color="auto" w:fill="auto"/>
            <w:noWrap/>
            <w:vAlign w:val="bottom"/>
            <w:hideMark/>
          </w:tcPr>
          <w:p w14:paraId="2D89E02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0.04</w:t>
            </w:r>
          </w:p>
        </w:tc>
        <w:tc>
          <w:tcPr>
            <w:tcW w:w="666" w:type="dxa"/>
            <w:tcBorders>
              <w:top w:val="nil"/>
              <w:left w:val="nil"/>
              <w:bottom w:val="nil"/>
              <w:right w:val="nil"/>
            </w:tcBorders>
            <w:shd w:val="clear" w:color="auto" w:fill="auto"/>
            <w:noWrap/>
            <w:vAlign w:val="bottom"/>
            <w:hideMark/>
          </w:tcPr>
          <w:p w14:paraId="1D6932D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16.54</w:t>
            </w:r>
          </w:p>
        </w:tc>
      </w:tr>
      <w:tr w:rsidR="00BA7E1C" w:rsidRPr="00653DC9" w14:paraId="12C49078" w14:textId="77777777" w:rsidTr="00A109AD">
        <w:trPr>
          <w:trHeight w:val="288"/>
          <w:jc w:val="center"/>
        </w:trPr>
        <w:tc>
          <w:tcPr>
            <w:tcW w:w="876" w:type="dxa"/>
            <w:tcBorders>
              <w:top w:val="nil"/>
              <w:left w:val="nil"/>
              <w:right w:val="nil"/>
            </w:tcBorders>
            <w:shd w:val="clear" w:color="auto" w:fill="auto"/>
            <w:noWrap/>
            <w:vAlign w:val="bottom"/>
            <w:hideMark/>
          </w:tcPr>
          <w:p w14:paraId="2596568E"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B6</w:t>
            </w:r>
          </w:p>
        </w:tc>
        <w:tc>
          <w:tcPr>
            <w:tcW w:w="622" w:type="dxa"/>
            <w:tcBorders>
              <w:top w:val="nil"/>
              <w:left w:val="nil"/>
              <w:right w:val="nil"/>
            </w:tcBorders>
            <w:shd w:val="clear" w:color="auto" w:fill="auto"/>
            <w:noWrap/>
            <w:vAlign w:val="bottom"/>
            <w:hideMark/>
          </w:tcPr>
          <w:p w14:paraId="13835E74"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2.71</w:t>
            </w:r>
          </w:p>
        </w:tc>
        <w:tc>
          <w:tcPr>
            <w:tcW w:w="767" w:type="dxa"/>
            <w:tcBorders>
              <w:top w:val="nil"/>
              <w:left w:val="nil"/>
              <w:right w:val="nil"/>
            </w:tcBorders>
            <w:shd w:val="clear" w:color="auto" w:fill="auto"/>
            <w:noWrap/>
            <w:vAlign w:val="bottom"/>
            <w:hideMark/>
          </w:tcPr>
          <w:p w14:paraId="31CB4BF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0.28</w:t>
            </w:r>
          </w:p>
        </w:tc>
        <w:tc>
          <w:tcPr>
            <w:tcW w:w="666" w:type="dxa"/>
            <w:tcBorders>
              <w:top w:val="nil"/>
              <w:left w:val="nil"/>
              <w:right w:val="nil"/>
            </w:tcBorders>
            <w:shd w:val="clear" w:color="auto" w:fill="auto"/>
            <w:noWrap/>
            <w:vAlign w:val="bottom"/>
            <w:hideMark/>
          </w:tcPr>
          <w:p w14:paraId="5F2D91E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13</w:t>
            </w:r>
          </w:p>
        </w:tc>
        <w:tc>
          <w:tcPr>
            <w:tcW w:w="876" w:type="dxa"/>
            <w:tcBorders>
              <w:top w:val="nil"/>
              <w:left w:val="nil"/>
              <w:right w:val="nil"/>
            </w:tcBorders>
            <w:shd w:val="clear" w:color="auto" w:fill="auto"/>
            <w:noWrap/>
            <w:vAlign w:val="bottom"/>
            <w:hideMark/>
          </w:tcPr>
          <w:p w14:paraId="72422E1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6.7</w:t>
            </w:r>
          </w:p>
        </w:tc>
        <w:tc>
          <w:tcPr>
            <w:tcW w:w="876" w:type="dxa"/>
            <w:tcBorders>
              <w:top w:val="nil"/>
              <w:left w:val="nil"/>
              <w:right w:val="nil"/>
            </w:tcBorders>
            <w:shd w:val="clear" w:color="auto" w:fill="auto"/>
            <w:noWrap/>
            <w:vAlign w:val="bottom"/>
            <w:hideMark/>
          </w:tcPr>
          <w:p w14:paraId="6FEF21E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5.86</w:t>
            </w:r>
          </w:p>
        </w:tc>
        <w:tc>
          <w:tcPr>
            <w:tcW w:w="809" w:type="dxa"/>
            <w:tcBorders>
              <w:top w:val="nil"/>
              <w:left w:val="nil"/>
              <w:right w:val="nil"/>
            </w:tcBorders>
            <w:shd w:val="clear" w:color="auto" w:fill="auto"/>
            <w:noWrap/>
            <w:vAlign w:val="bottom"/>
            <w:hideMark/>
          </w:tcPr>
          <w:p w14:paraId="43F3F348"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0.08</w:t>
            </w:r>
          </w:p>
        </w:tc>
        <w:tc>
          <w:tcPr>
            <w:tcW w:w="688" w:type="dxa"/>
            <w:tcBorders>
              <w:top w:val="nil"/>
              <w:left w:val="nil"/>
              <w:right w:val="nil"/>
            </w:tcBorders>
            <w:shd w:val="clear" w:color="auto" w:fill="auto"/>
            <w:noWrap/>
            <w:vAlign w:val="bottom"/>
            <w:hideMark/>
          </w:tcPr>
          <w:p w14:paraId="00C8E7B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0.34</w:t>
            </w:r>
          </w:p>
        </w:tc>
        <w:tc>
          <w:tcPr>
            <w:tcW w:w="720" w:type="dxa"/>
            <w:tcBorders>
              <w:top w:val="nil"/>
              <w:left w:val="nil"/>
              <w:right w:val="nil"/>
            </w:tcBorders>
            <w:shd w:val="clear" w:color="auto" w:fill="auto"/>
            <w:noWrap/>
            <w:vAlign w:val="bottom"/>
            <w:hideMark/>
          </w:tcPr>
          <w:p w14:paraId="366D9000"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6.23</w:t>
            </w:r>
          </w:p>
        </w:tc>
        <w:tc>
          <w:tcPr>
            <w:tcW w:w="630" w:type="dxa"/>
            <w:tcBorders>
              <w:top w:val="nil"/>
              <w:left w:val="nil"/>
              <w:right w:val="nil"/>
            </w:tcBorders>
            <w:shd w:val="clear" w:color="auto" w:fill="auto"/>
            <w:noWrap/>
            <w:vAlign w:val="bottom"/>
            <w:hideMark/>
          </w:tcPr>
          <w:p w14:paraId="243A1EE7"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2.29</w:t>
            </w:r>
          </w:p>
        </w:tc>
        <w:tc>
          <w:tcPr>
            <w:tcW w:w="686" w:type="dxa"/>
            <w:tcBorders>
              <w:top w:val="nil"/>
              <w:left w:val="nil"/>
              <w:right w:val="nil"/>
            </w:tcBorders>
            <w:shd w:val="clear" w:color="auto" w:fill="auto"/>
            <w:noWrap/>
            <w:vAlign w:val="bottom"/>
            <w:hideMark/>
          </w:tcPr>
          <w:p w14:paraId="64C04D1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0.43</w:t>
            </w:r>
          </w:p>
        </w:tc>
        <w:tc>
          <w:tcPr>
            <w:tcW w:w="666" w:type="dxa"/>
            <w:tcBorders>
              <w:top w:val="nil"/>
              <w:left w:val="nil"/>
              <w:right w:val="nil"/>
            </w:tcBorders>
            <w:shd w:val="clear" w:color="auto" w:fill="auto"/>
            <w:noWrap/>
            <w:vAlign w:val="bottom"/>
            <w:hideMark/>
          </w:tcPr>
          <w:p w14:paraId="405B89D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18.25</w:t>
            </w:r>
          </w:p>
        </w:tc>
      </w:tr>
      <w:tr w:rsidR="00BA7E1C" w:rsidRPr="00653DC9" w14:paraId="399589B4" w14:textId="77777777" w:rsidTr="00A109AD">
        <w:trPr>
          <w:trHeight w:val="288"/>
          <w:jc w:val="center"/>
        </w:trPr>
        <w:tc>
          <w:tcPr>
            <w:tcW w:w="876" w:type="dxa"/>
            <w:tcBorders>
              <w:top w:val="nil"/>
              <w:left w:val="nil"/>
              <w:bottom w:val="single" w:sz="4" w:space="0" w:color="auto"/>
              <w:right w:val="nil"/>
            </w:tcBorders>
            <w:shd w:val="clear" w:color="auto" w:fill="auto"/>
            <w:noWrap/>
            <w:vAlign w:val="bottom"/>
            <w:hideMark/>
          </w:tcPr>
          <w:p w14:paraId="19E71361" w14:textId="77777777" w:rsidR="00BA7E1C" w:rsidRPr="00323609" w:rsidRDefault="00111403" w:rsidP="001A7BBC">
            <w:pPr>
              <w:spacing w:after="0" w:line="240" w:lineRule="auto"/>
              <w:rPr>
                <w:rFonts w:cs="Times New Roman"/>
                <w:color w:val="000000"/>
                <w:sz w:val="20"/>
                <w:szCs w:val="20"/>
              </w:rPr>
            </w:pPr>
            <w:r w:rsidRPr="00323609">
              <w:rPr>
                <w:rFonts w:cs="Times New Roman"/>
                <w:color w:val="000000"/>
                <w:sz w:val="20"/>
                <w:szCs w:val="20"/>
              </w:rPr>
              <w:t>Mean</w:t>
            </w:r>
          </w:p>
        </w:tc>
        <w:tc>
          <w:tcPr>
            <w:tcW w:w="622" w:type="dxa"/>
            <w:tcBorders>
              <w:top w:val="nil"/>
              <w:left w:val="nil"/>
              <w:bottom w:val="single" w:sz="4" w:space="0" w:color="auto"/>
              <w:right w:val="nil"/>
            </w:tcBorders>
            <w:shd w:val="clear" w:color="auto" w:fill="auto"/>
            <w:noWrap/>
            <w:vAlign w:val="bottom"/>
            <w:hideMark/>
          </w:tcPr>
          <w:p w14:paraId="50DF242A" w14:textId="77777777" w:rsidR="00BA7E1C" w:rsidRPr="00323609" w:rsidRDefault="00111403" w:rsidP="001A7BBC">
            <w:pPr>
              <w:spacing w:after="0" w:line="240" w:lineRule="auto"/>
              <w:jc w:val="right"/>
              <w:rPr>
                <w:rFonts w:cs="Times New Roman"/>
                <w:color w:val="000000"/>
                <w:sz w:val="20"/>
                <w:szCs w:val="20"/>
              </w:rPr>
            </w:pPr>
            <w:r w:rsidRPr="00323609">
              <w:rPr>
                <w:rFonts w:cs="Times New Roman"/>
                <w:color w:val="000000"/>
                <w:sz w:val="20"/>
                <w:szCs w:val="20"/>
              </w:rPr>
              <w:t>3.04</w:t>
            </w:r>
          </w:p>
        </w:tc>
        <w:tc>
          <w:tcPr>
            <w:tcW w:w="767" w:type="dxa"/>
            <w:tcBorders>
              <w:top w:val="nil"/>
              <w:left w:val="nil"/>
              <w:bottom w:val="single" w:sz="4" w:space="0" w:color="auto"/>
              <w:right w:val="nil"/>
            </w:tcBorders>
            <w:shd w:val="clear" w:color="auto" w:fill="auto"/>
            <w:noWrap/>
            <w:vAlign w:val="bottom"/>
            <w:hideMark/>
          </w:tcPr>
          <w:p w14:paraId="1B7B346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0.24</w:t>
            </w:r>
          </w:p>
        </w:tc>
        <w:tc>
          <w:tcPr>
            <w:tcW w:w="666" w:type="dxa"/>
            <w:tcBorders>
              <w:top w:val="nil"/>
              <w:left w:val="nil"/>
              <w:bottom w:val="single" w:sz="4" w:space="0" w:color="auto"/>
              <w:right w:val="nil"/>
            </w:tcBorders>
            <w:shd w:val="clear" w:color="auto" w:fill="auto"/>
            <w:noWrap/>
            <w:vAlign w:val="bottom"/>
            <w:hideMark/>
          </w:tcPr>
          <w:p w14:paraId="60952DE6"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18.33</w:t>
            </w:r>
          </w:p>
        </w:tc>
        <w:tc>
          <w:tcPr>
            <w:tcW w:w="876" w:type="dxa"/>
            <w:tcBorders>
              <w:top w:val="nil"/>
              <w:left w:val="nil"/>
              <w:bottom w:val="single" w:sz="4" w:space="0" w:color="auto"/>
              <w:right w:val="nil"/>
            </w:tcBorders>
            <w:shd w:val="clear" w:color="auto" w:fill="auto"/>
            <w:noWrap/>
            <w:vAlign w:val="bottom"/>
            <w:hideMark/>
          </w:tcPr>
          <w:p w14:paraId="560EC764"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6.24</w:t>
            </w:r>
          </w:p>
        </w:tc>
        <w:tc>
          <w:tcPr>
            <w:tcW w:w="876" w:type="dxa"/>
            <w:tcBorders>
              <w:top w:val="nil"/>
              <w:left w:val="nil"/>
              <w:bottom w:val="single" w:sz="4" w:space="0" w:color="auto"/>
              <w:right w:val="nil"/>
            </w:tcBorders>
            <w:shd w:val="clear" w:color="auto" w:fill="auto"/>
            <w:noWrap/>
            <w:vAlign w:val="bottom"/>
            <w:hideMark/>
          </w:tcPr>
          <w:p w14:paraId="10042451"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5.18</w:t>
            </w:r>
          </w:p>
        </w:tc>
        <w:tc>
          <w:tcPr>
            <w:tcW w:w="809" w:type="dxa"/>
            <w:tcBorders>
              <w:top w:val="nil"/>
              <w:left w:val="nil"/>
              <w:bottom w:val="single" w:sz="4" w:space="0" w:color="auto"/>
              <w:right w:val="nil"/>
            </w:tcBorders>
            <w:shd w:val="clear" w:color="auto" w:fill="auto"/>
            <w:noWrap/>
            <w:vAlign w:val="bottom"/>
            <w:hideMark/>
          </w:tcPr>
          <w:p w14:paraId="09F1FAD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0.09</w:t>
            </w:r>
          </w:p>
        </w:tc>
        <w:tc>
          <w:tcPr>
            <w:tcW w:w="688" w:type="dxa"/>
            <w:tcBorders>
              <w:top w:val="nil"/>
              <w:left w:val="nil"/>
              <w:bottom w:val="single" w:sz="4" w:space="0" w:color="auto"/>
              <w:right w:val="nil"/>
            </w:tcBorders>
            <w:shd w:val="clear" w:color="auto" w:fill="auto"/>
            <w:noWrap/>
            <w:vAlign w:val="bottom"/>
            <w:hideMark/>
          </w:tcPr>
          <w:p w14:paraId="2331B60C"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0.5</w:t>
            </w:r>
          </w:p>
        </w:tc>
        <w:tc>
          <w:tcPr>
            <w:tcW w:w="720" w:type="dxa"/>
            <w:tcBorders>
              <w:top w:val="nil"/>
              <w:left w:val="nil"/>
              <w:bottom w:val="single" w:sz="4" w:space="0" w:color="auto"/>
              <w:right w:val="nil"/>
            </w:tcBorders>
            <w:shd w:val="clear" w:color="auto" w:fill="auto"/>
            <w:noWrap/>
            <w:vAlign w:val="bottom"/>
            <w:hideMark/>
          </w:tcPr>
          <w:p w14:paraId="4521A1F5"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6.26</w:t>
            </w:r>
          </w:p>
        </w:tc>
        <w:tc>
          <w:tcPr>
            <w:tcW w:w="630" w:type="dxa"/>
            <w:tcBorders>
              <w:top w:val="nil"/>
              <w:left w:val="nil"/>
              <w:bottom w:val="single" w:sz="4" w:space="0" w:color="auto"/>
              <w:right w:val="nil"/>
            </w:tcBorders>
            <w:shd w:val="clear" w:color="auto" w:fill="auto"/>
            <w:noWrap/>
            <w:vAlign w:val="bottom"/>
            <w:hideMark/>
          </w:tcPr>
          <w:p w14:paraId="364F054D"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4.44</w:t>
            </w:r>
          </w:p>
        </w:tc>
        <w:tc>
          <w:tcPr>
            <w:tcW w:w="686" w:type="dxa"/>
            <w:tcBorders>
              <w:top w:val="nil"/>
              <w:left w:val="nil"/>
              <w:bottom w:val="single" w:sz="4" w:space="0" w:color="auto"/>
              <w:right w:val="nil"/>
            </w:tcBorders>
            <w:shd w:val="clear" w:color="auto" w:fill="auto"/>
            <w:noWrap/>
            <w:vAlign w:val="bottom"/>
            <w:hideMark/>
          </w:tcPr>
          <w:p w14:paraId="108B37E3"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0.17</w:t>
            </w:r>
          </w:p>
        </w:tc>
        <w:tc>
          <w:tcPr>
            <w:tcW w:w="666" w:type="dxa"/>
            <w:tcBorders>
              <w:top w:val="nil"/>
              <w:left w:val="nil"/>
              <w:bottom w:val="single" w:sz="4" w:space="0" w:color="auto"/>
              <w:right w:val="nil"/>
            </w:tcBorders>
            <w:shd w:val="clear" w:color="auto" w:fill="auto"/>
            <w:noWrap/>
            <w:vAlign w:val="bottom"/>
            <w:hideMark/>
          </w:tcPr>
          <w:p w14:paraId="47EBBBEF" w14:textId="77777777" w:rsidR="00BA7E1C" w:rsidRPr="00323609" w:rsidRDefault="00111403">
            <w:pPr>
              <w:spacing w:after="0" w:line="240" w:lineRule="auto"/>
              <w:jc w:val="right"/>
              <w:rPr>
                <w:rFonts w:cs="Times New Roman"/>
                <w:color w:val="000000"/>
                <w:sz w:val="20"/>
                <w:szCs w:val="20"/>
              </w:rPr>
            </w:pPr>
            <w:r w:rsidRPr="00323609">
              <w:rPr>
                <w:rFonts w:cs="Times New Roman"/>
                <w:color w:val="000000"/>
                <w:sz w:val="20"/>
                <w:szCs w:val="20"/>
              </w:rPr>
              <w:t>21.26</w:t>
            </w:r>
          </w:p>
        </w:tc>
      </w:tr>
    </w:tbl>
    <w:p w14:paraId="38D09BFA" w14:textId="77777777" w:rsidR="00BA7E1C" w:rsidRDefault="00111403">
      <w:pPr>
        <w:rPr>
          <w:rFonts w:cs="Times New Roman"/>
          <w:sz w:val="20"/>
          <w:szCs w:val="20"/>
        </w:rPr>
      </w:pPr>
      <w:r>
        <w:rPr>
          <w:rFonts w:cs="Times New Roman"/>
          <w:sz w:val="20"/>
          <w:szCs w:val="20"/>
        </w:rPr>
        <w:t>Organic matter</w:t>
      </w:r>
      <w:r w:rsidR="00653DC9">
        <w:rPr>
          <w:rFonts w:cs="Times New Roman"/>
          <w:sz w:val="20"/>
          <w:szCs w:val="20"/>
        </w:rPr>
        <w:tab/>
      </w:r>
      <w:r>
        <w:rPr>
          <w:rFonts w:cs="Times New Roman"/>
          <w:sz w:val="20"/>
          <w:szCs w:val="20"/>
        </w:rPr>
        <w:t>=</w:t>
      </w:r>
      <w:r w:rsidR="00653DC9">
        <w:rPr>
          <w:rFonts w:cs="Times New Roman"/>
          <w:sz w:val="20"/>
          <w:szCs w:val="20"/>
        </w:rPr>
        <w:tab/>
      </w:r>
      <w:r>
        <w:rPr>
          <w:rFonts w:cs="Times New Roman"/>
          <w:sz w:val="20"/>
          <w:szCs w:val="20"/>
        </w:rPr>
        <w:t>OC</w:t>
      </w:r>
      <w:r w:rsidR="00BC6078">
        <w:rPr>
          <w:rFonts w:cs="Times New Roman"/>
          <w:sz w:val="20"/>
          <w:szCs w:val="20"/>
        </w:rPr>
        <w:t xml:space="preserve"> </w:t>
      </w:r>
      <w:r>
        <w:rPr>
          <w:rFonts w:cs="Times New Roman"/>
          <w:sz w:val="20"/>
          <w:szCs w:val="20"/>
        </w:rPr>
        <w:t>%*1.72</w:t>
      </w:r>
    </w:p>
    <w:p w14:paraId="36C550BB" w14:textId="77777777" w:rsidR="00BA7E1C" w:rsidRDefault="00111403" w:rsidP="0037760C">
      <w:pPr>
        <w:spacing w:line="240" w:lineRule="auto"/>
        <w:rPr>
          <w:rFonts w:cs="Times New Roman"/>
          <w:szCs w:val="24"/>
        </w:rPr>
      </w:pPr>
      <w:r>
        <w:rPr>
          <w:rFonts w:cs="Times New Roman"/>
          <w:szCs w:val="24"/>
        </w:rPr>
        <w:t>The mean available phosphorous in both soils is &gt; 10</w:t>
      </w:r>
      <w:r w:rsidR="0042387B">
        <w:rPr>
          <w:rFonts w:cs="Times New Roman"/>
          <w:szCs w:val="24"/>
        </w:rPr>
        <w:t>,</w:t>
      </w:r>
      <w:r>
        <w:rPr>
          <w:rFonts w:cs="Times New Roman"/>
          <w:szCs w:val="24"/>
        </w:rPr>
        <w:t xml:space="preserve"> which is suitable for crop production (FAO, 1976)</w:t>
      </w:r>
    </w:p>
    <w:p w14:paraId="4AB6F6E4" w14:textId="77777777" w:rsidR="0042387B" w:rsidRDefault="00111403" w:rsidP="00323609">
      <w:pPr>
        <w:keepNext/>
        <w:spacing w:line="240" w:lineRule="auto"/>
        <w:jc w:val="center"/>
      </w:pPr>
      <w:r>
        <w:rPr>
          <w:rFonts w:cs="Times New Roman"/>
          <w:noProof/>
          <w:szCs w:val="24"/>
          <w:lang w:val="en-GB" w:eastAsia="en-GB"/>
        </w:rPr>
        <w:lastRenderedPageBreak/>
        <w:drawing>
          <wp:inline distT="0" distB="0" distL="0" distR="0" wp14:anchorId="0BDEDCC5" wp14:editId="0DBD1C7C">
            <wp:extent cx="4238625" cy="2914650"/>
            <wp:effectExtent l="19050" t="19050" r="9525" b="19050"/>
            <wp:docPr id="10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10" cstate="print"/>
                    <a:srcRect/>
                    <a:stretch/>
                  </pic:blipFill>
                  <pic:spPr>
                    <a:xfrm>
                      <a:off x="0" y="0"/>
                      <a:ext cx="4240147" cy="2915697"/>
                    </a:xfrm>
                    <a:prstGeom prst="rect">
                      <a:avLst/>
                    </a:prstGeom>
                    <a:ln w="6350" cap="flat" cmpd="sng">
                      <a:solidFill>
                        <a:srgbClr val="000000"/>
                      </a:solidFill>
                      <a:prstDash val="solid"/>
                      <a:miter/>
                      <a:headEnd type="none" w="med" len="med"/>
                      <a:tailEnd type="none" w="med" len="med"/>
                    </a:ln>
                  </pic:spPr>
                </pic:pic>
              </a:graphicData>
            </a:graphic>
          </wp:inline>
        </w:drawing>
      </w:r>
    </w:p>
    <w:p w14:paraId="682A6450" w14:textId="77777777" w:rsidR="00BA7E1C" w:rsidRPr="004A124B" w:rsidRDefault="0042387B" w:rsidP="00323609">
      <w:pPr>
        <w:pStyle w:val="Caption"/>
        <w:rPr>
          <w:rFonts w:cs="Times New Roman"/>
          <w:szCs w:val="24"/>
        </w:rPr>
      </w:pPr>
      <w:r w:rsidRPr="00323609">
        <w:rPr>
          <w:b w:val="0"/>
          <w:color w:val="auto"/>
          <w:sz w:val="24"/>
          <w:szCs w:val="24"/>
        </w:rPr>
        <w:t xml:space="preserve">Figure </w:t>
      </w:r>
      <w:r w:rsidRPr="00323609">
        <w:rPr>
          <w:b w:val="0"/>
          <w:color w:val="auto"/>
          <w:sz w:val="24"/>
          <w:szCs w:val="24"/>
        </w:rPr>
        <w:fldChar w:fldCharType="begin"/>
      </w:r>
      <w:r w:rsidRPr="00323609">
        <w:rPr>
          <w:b w:val="0"/>
          <w:color w:val="auto"/>
          <w:sz w:val="24"/>
          <w:szCs w:val="24"/>
        </w:rPr>
        <w:instrText xml:space="preserve"> SEQ Figure \* ARABIC </w:instrText>
      </w:r>
      <w:r w:rsidRPr="00323609">
        <w:rPr>
          <w:b w:val="0"/>
          <w:color w:val="auto"/>
          <w:sz w:val="24"/>
          <w:szCs w:val="24"/>
        </w:rPr>
        <w:fldChar w:fldCharType="separate"/>
      </w:r>
      <w:r w:rsidRPr="00323609">
        <w:rPr>
          <w:b w:val="0"/>
          <w:noProof/>
          <w:color w:val="auto"/>
          <w:sz w:val="24"/>
          <w:szCs w:val="24"/>
        </w:rPr>
        <w:t>2</w:t>
      </w:r>
      <w:r w:rsidRPr="00323609">
        <w:rPr>
          <w:b w:val="0"/>
          <w:color w:val="auto"/>
          <w:sz w:val="24"/>
          <w:szCs w:val="24"/>
        </w:rPr>
        <w:fldChar w:fldCharType="end"/>
      </w:r>
      <w:r w:rsidRPr="00323609">
        <w:rPr>
          <w:b w:val="0"/>
          <w:color w:val="auto"/>
          <w:sz w:val="24"/>
          <w:szCs w:val="24"/>
        </w:rPr>
        <w:t>:  Soil particle size distribution soils from A and B.</w:t>
      </w:r>
    </w:p>
    <w:p w14:paraId="58965DBB" w14:textId="720334B2" w:rsidR="00BA7E1C" w:rsidRDefault="00111403" w:rsidP="008820D9">
      <w:pPr>
        <w:spacing w:line="240" w:lineRule="auto"/>
        <w:rPr>
          <w:rFonts w:eastAsia="MinionPro-Regular" w:cs="Times New Roman"/>
        </w:rPr>
      </w:pPr>
      <w:r>
        <w:rPr>
          <w:rFonts w:cs="Times New Roman"/>
          <w:lang w:val="en-GB"/>
        </w:rPr>
        <w:t xml:space="preserve">The concentrations of heavy metals are presented in Table 3. </w:t>
      </w:r>
      <w:r w:rsidR="0042387B">
        <w:rPr>
          <w:rFonts w:cs="Times New Roman"/>
          <w:lang w:val="en-GB"/>
        </w:rPr>
        <w:t xml:space="preserve"> </w:t>
      </w:r>
      <w:r>
        <w:rPr>
          <w:rFonts w:cs="Times New Roman"/>
          <w:lang w:val="en-GB"/>
        </w:rPr>
        <w:t>The order of abundance of heavy metals</w:t>
      </w:r>
      <w:r w:rsidR="0042387B">
        <w:rPr>
          <w:rFonts w:cs="Times New Roman"/>
          <w:lang w:val="en-GB"/>
        </w:rPr>
        <w:t>,</w:t>
      </w:r>
      <w:r>
        <w:rPr>
          <w:rFonts w:cs="Times New Roman"/>
          <w:lang w:val="en-GB"/>
        </w:rPr>
        <w:t xml:space="preserve"> as expressed by the mean values</w:t>
      </w:r>
      <w:r w:rsidR="0042387B">
        <w:rPr>
          <w:rFonts w:cs="Times New Roman"/>
          <w:lang w:val="en-GB"/>
        </w:rPr>
        <w:t>,</w:t>
      </w:r>
      <w:r>
        <w:rPr>
          <w:rFonts w:cs="Times New Roman"/>
          <w:lang w:val="en-GB"/>
        </w:rPr>
        <w:t xml:space="preserve"> is as follows Fe</w:t>
      </w:r>
      <w:r w:rsidR="0042387B">
        <w:rPr>
          <w:rFonts w:cs="Times New Roman"/>
          <w:lang w:val="en-GB"/>
        </w:rPr>
        <w:t xml:space="preserve"> </w:t>
      </w:r>
      <w:r>
        <w:rPr>
          <w:rFonts w:cs="Times New Roman"/>
          <w:lang w:val="en-GB"/>
        </w:rPr>
        <w:t>&gt;</w:t>
      </w:r>
      <w:r w:rsidR="0042387B">
        <w:rPr>
          <w:rFonts w:cs="Times New Roman"/>
          <w:lang w:val="en-GB"/>
        </w:rPr>
        <w:t xml:space="preserve"> </w:t>
      </w:r>
      <w:r>
        <w:rPr>
          <w:rFonts w:cs="Times New Roman"/>
          <w:lang w:val="en-GB"/>
        </w:rPr>
        <w:t>Cu</w:t>
      </w:r>
      <w:r w:rsidR="0042387B">
        <w:rPr>
          <w:rFonts w:cs="Times New Roman"/>
          <w:lang w:val="en-GB"/>
        </w:rPr>
        <w:t xml:space="preserve"> </w:t>
      </w:r>
      <w:r>
        <w:rPr>
          <w:rFonts w:cs="Times New Roman"/>
          <w:lang w:val="en-GB"/>
        </w:rPr>
        <w:t>&gt;</w:t>
      </w:r>
      <w:r w:rsidR="0042387B">
        <w:rPr>
          <w:rFonts w:cs="Times New Roman"/>
          <w:lang w:val="en-GB"/>
        </w:rPr>
        <w:t xml:space="preserve"> </w:t>
      </w:r>
      <w:r>
        <w:rPr>
          <w:rFonts w:cs="Times New Roman"/>
          <w:lang w:val="en-GB"/>
        </w:rPr>
        <w:t>Zn</w:t>
      </w:r>
      <w:r w:rsidR="0042387B">
        <w:rPr>
          <w:rFonts w:cs="Times New Roman"/>
          <w:lang w:val="en-GB"/>
        </w:rPr>
        <w:t xml:space="preserve"> </w:t>
      </w:r>
      <w:r>
        <w:rPr>
          <w:rFonts w:cs="Times New Roman"/>
          <w:lang w:val="en-GB"/>
        </w:rPr>
        <w:t>&gt;</w:t>
      </w:r>
      <w:r w:rsidR="0042387B">
        <w:rPr>
          <w:rFonts w:cs="Times New Roman"/>
          <w:lang w:val="en-GB"/>
        </w:rPr>
        <w:t xml:space="preserve"> </w:t>
      </w:r>
      <w:r>
        <w:rPr>
          <w:rFonts w:cs="Times New Roman"/>
          <w:lang w:val="en-GB"/>
        </w:rPr>
        <w:t>Cr</w:t>
      </w:r>
      <w:r w:rsidR="0042387B">
        <w:rPr>
          <w:rFonts w:cs="Times New Roman"/>
          <w:lang w:val="en-GB"/>
        </w:rPr>
        <w:t xml:space="preserve"> </w:t>
      </w:r>
      <w:r>
        <w:rPr>
          <w:rFonts w:cs="Times New Roman"/>
          <w:lang w:val="en-GB"/>
        </w:rPr>
        <w:t>&gt;</w:t>
      </w:r>
      <w:r w:rsidR="0042387B">
        <w:rPr>
          <w:rFonts w:cs="Times New Roman"/>
          <w:lang w:val="en-GB"/>
        </w:rPr>
        <w:t xml:space="preserve"> </w:t>
      </w:r>
      <w:r>
        <w:rPr>
          <w:rFonts w:cs="Times New Roman"/>
          <w:lang w:val="en-GB"/>
        </w:rPr>
        <w:t xml:space="preserve">Cd in soils from the two areas. </w:t>
      </w:r>
      <w:r w:rsidR="0042387B">
        <w:rPr>
          <w:rFonts w:cs="Times New Roman"/>
          <w:lang w:val="en-GB"/>
        </w:rPr>
        <w:t xml:space="preserve"> </w:t>
      </w:r>
      <w:r>
        <w:rPr>
          <w:rFonts w:cs="Times New Roman"/>
          <w:lang w:val="en-GB"/>
        </w:rPr>
        <w:t xml:space="preserve">The average </w:t>
      </w:r>
      <w:r>
        <w:rPr>
          <w:rFonts w:cs="Times New Roman"/>
          <w:szCs w:val="24"/>
          <w:lang w:val="en-GB"/>
        </w:rPr>
        <w:t xml:space="preserve">concentrations are higher than the background levels in both soils; indicating possible </w:t>
      </w:r>
      <w:r w:rsidR="00A51015">
        <w:rPr>
          <w:rFonts w:cs="Times New Roman"/>
          <w:szCs w:val="24"/>
          <w:lang w:val="en-GB"/>
        </w:rPr>
        <w:t>contamination</w:t>
      </w:r>
      <w:r>
        <w:rPr>
          <w:rFonts w:cs="Times New Roman"/>
          <w:szCs w:val="24"/>
          <w:lang w:val="en-GB"/>
        </w:rPr>
        <w:t xml:space="preserve"> in these soils. </w:t>
      </w:r>
      <w:r w:rsidR="0042387B">
        <w:rPr>
          <w:rFonts w:cs="Times New Roman"/>
          <w:szCs w:val="24"/>
          <w:lang w:val="en-GB"/>
        </w:rPr>
        <w:t xml:space="preserve"> </w:t>
      </w:r>
      <w:r>
        <w:rPr>
          <w:rFonts w:cs="Times New Roman"/>
          <w:szCs w:val="24"/>
        </w:rPr>
        <w:t>The result</w:t>
      </w:r>
      <w:r w:rsidR="0042387B">
        <w:rPr>
          <w:rFonts w:cs="Times New Roman"/>
          <w:szCs w:val="24"/>
        </w:rPr>
        <w:t>s</w:t>
      </w:r>
      <w:r>
        <w:rPr>
          <w:rFonts w:cs="Times New Roman"/>
          <w:szCs w:val="24"/>
        </w:rPr>
        <w:t xml:space="preserve"> of a two-sample t-test (Table 4) show that there are significant (P</w:t>
      </w:r>
      <w:r w:rsidR="0042387B">
        <w:rPr>
          <w:rFonts w:cs="Times New Roman"/>
          <w:szCs w:val="24"/>
        </w:rPr>
        <w:t xml:space="preserve"> </w:t>
      </w:r>
      <w:r>
        <w:rPr>
          <w:rFonts w:cs="Times New Roman"/>
          <w:szCs w:val="24"/>
        </w:rPr>
        <w:t>&lt;</w:t>
      </w:r>
      <w:r w:rsidR="0042387B">
        <w:rPr>
          <w:rFonts w:cs="Times New Roman"/>
          <w:szCs w:val="24"/>
        </w:rPr>
        <w:t xml:space="preserve"> </w:t>
      </w:r>
      <w:r>
        <w:rPr>
          <w:rFonts w:cs="Times New Roman"/>
          <w:szCs w:val="24"/>
        </w:rPr>
        <w:t>0.05) differences between the means of the soils and the control values</w:t>
      </w:r>
      <w:r w:rsidR="0042387B">
        <w:rPr>
          <w:rFonts w:cs="Times New Roman"/>
          <w:szCs w:val="24"/>
        </w:rPr>
        <w:t>,</w:t>
      </w:r>
      <w:r>
        <w:rPr>
          <w:rFonts w:cs="Times New Roman"/>
          <w:szCs w:val="24"/>
        </w:rPr>
        <w:t xml:space="preserve"> with the exception of Cd in Farm A and Fe in Farm B. </w:t>
      </w:r>
      <w:r w:rsidR="0042387B">
        <w:rPr>
          <w:rFonts w:cs="Times New Roman"/>
          <w:szCs w:val="24"/>
        </w:rPr>
        <w:t xml:space="preserve"> This</w:t>
      </w:r>
      <w:r>
        <w:rPr>
          <w:rFonts w:cs="Times New Roman"/>
          <w:szCs w:val="24"/>
        </w:rPr>
        <w:t xml:space="preserve"> </w:t>
      </w:r>
      <w:r w:rsidR="0042387B">
        <w:rPr>
          <w:rFonts w:cs="Times New Roman"/>
          <w:szCs w:val="24"/>
        </w:rPr>
        <w:t xml:space="preserve">suggests </w:t>
      </w:r>
      <w:r>
        <w:rPr>
          <w:rFonts w:cs="Times New Roman"/>
          <w:szCs w:val="24"/>
        </w:rPr>
        <w:t xml:space="preserve">that </w:t>
      </w:r>
      <w:r>
        <w:rPr>
          <w:rFonts w:cs="Times New Roman"/>
          <w:szCs w:val="24"/>
          <w:lang w:val="en-GB"/>
        </w:rPr>
        <w:t>Cu, Zn and Cr inputs to the soils may be attributable to anthropogenic activities</w:t>
      </w:r>
      <w:r w:rsidR="0042387B">
        <w:rPr>
          <w:rFonts w:cs="Times New Roman"/>
          <w:szCs w:val="24"/>
          <w:lang w:val="en-GB"/>
        </w:rPr>
        <w:t>,</w:t>
      </w:r>
      <w:r>
        <w:rPr>
          <w:rFonts w:cs="Times New Roman"/>
          <w:szCs w:val="24"/>
          <w:lang w:val="en-GB"/>
        </w:rPr>
        <w:t xml:space="preserve"> specifically agriculture.</w:t>
      </w:r>
      <w:r w:rsidR="0042387B">
        <w:rPr>
          <w:rFonts w:cs="Times New Roman"/>
          <w:szCs w:val="24"/>
          <w:lang w:val="en-GB"/>
        </w:rPr>
        <w:t xml:space="preserve"> </w:t>
      </w:r>
      <w:r w:rsidR="0061045F">
        <w:rPr>
          <w:rFonts w:cs="Times New Roman"/>
          <w:szCs w:val="24"/>
          <w:lang w:val="en-GB"/>
        </w:rPr>
        <w:t xml:space="preserve">Cadmium, </w:t>
      </w:r>
      <w:r>
        <w:rPr>
          <w:rFonts w:cs="Times New Roman"/>
          <w:szCs w:val="24"/>
          <w:lang w:val="en-GB"/>
        </w:rPr>
        <w:t>Cd and Fe</w:t>
      </w:r>
      <w:r w:rsidR="0061045F">
        <w:rPr>
          <w:rFonts w:cs="Times New Roman"/>
          <w:szCs w:val="24"/>
          <w:lang w:val="en-GB"/>
        </w:rPr>
        <w:t>,</w:t>
      </w:r>
      <w:r>
        <w:rPr>
          <w:rFonts w:cs="Times New Roman"/>
          <w:szCs w:val="24"/>
          <w:lang w:val="en-GB"/>
        </w:rPr>
        <w:t xml:space="preserve"> in Farm A and B respectively</w:t>
      </w:r>
      <w:r w:rsidR="0061045F">
        <w:rPr>
          <w:rFonts w:cs="Times New Roman"/>
          <w:szCs w:val="24"/>
          <w:lang w:val="en-GB"/>
        </w:rPr>
        <w:t>,</w:t>
      </w:r>
      <w:r>
        <w:rPr>
          <w:rFonts w:cs="Times New Roman"/>
          <w:szCs w:val="24"/>
          <w:lang w:val="en-GB"/>
        </w:rPr>
        <w:t xml:space="preserve"> may be linked to anthropogenic</w:t>
      </w:r>
      <w:r>
        <w:rPr>
          <w:rFonts w:cs="Times New Roman"/>
          <w:lang w:val="en-GB"/>
        </w:rPr>
        <w:t xml:space="preserve"> activities. </w:t>
      </w:r>
      <w:r w:rsidR="0061045F">
        <w:rPr>
          <w:rFonts w:cs="Times New Roman"/>
          <w:lang w:val="en-GB"/>
        </w:rPr>
        <w:t xml:space="preserve"> </w:t>
      </w:r>
      <w:r>
        <w:rPr>
          <w:rFonts w:cs="Times New Roman"/>
          <w:lang w:val="en-GB"/>
        </w:rPr>
        <w:t xml:space="preserve">Besides Fe, average concentration heavy metals in soils B are higher than those in </w:t>
      </w:r>
      <w:r w:rsidR="0061045F">
        <w:rPr>
          <w:rFonts w:cs="Times New Roman"/>
          <w:lang w:val="en-GB"/>
        </w:rPr>
        <w:t xml:space="preserve">soils </w:t>
      </w:r>
      <w:r>
        <w:rPr>
          <w:rFonts w:cs="Times New Roman"/>
          <w:lang w:val="en-GB"/>
        </w:rPr>
        <w:t>A</w:t>
      </w:r>
      <w:r w:rsidR="0061045F">
        <w:rPr>
          <w:rFonts w:cs="Times New Roman"/>
          <w:lang w:val="en-GB"/>
        </w:rPr>
        <w:t>.  T</w:t>
      </w:r>
      <w:r>
        <w:rPr>
          <w:rFonts w:eastAsia="MinionPro-Regular" w:cs="Times New Roman"/>
        </w:rPr>
        <w:t>hese variations may be attributed to</w:t>
      </w:r>
      <w:r w:rsidR="0061045F">
        <w:rPr>
          <w:rFonts w:eastAsia="MinionPro-Regular" w:cs="Times New Roman"/>
        </w:rPr>
        <w:t>; the</w:t>
      </w:r>
      <w:r>
        <w:rPr>
          <w:rFonts w:eastAsia="MinionPro-Regular" w:cs="Times New Roman"/>
        </w:rPr>
        <w:t xml:space="preserve"> differences in parent rock composition, the rates of metal solubility in soils </w:t>
      </w:r>
      <w:r w:rsidR="0061045F">
        <w:rPr>
          <w:rFonts w:eastAsia="MinionPro-Regular" w:cs="Times New Roman"/>
        </w:rPr>
        <w:t>(</w:t>
      </w:r>
      <w:r>
        <w:rPr>
          <w:rFonts w:eastAsia="MinionPro-Regular" w:cs="Times New Roman"/>
        </w:rPr>
        <w:t>predominantly controlled by pH</w:t>
      </w:r>
      <w:r w:rsidR="0061045F">
        <w:rPr>
          <w:rFonts w:eastAsia="MinionPro-Regular" w:cs="Times New Roman"/>
        </w:rPr>
        <w:t>)</w:t>
      </w:r>
      <w:r>
        <w:rPr>
          <w:rFonts w:eastAsia="MinionPro-Regular" w:cs="Times New Roman"/>
        </w:rPr>
        <w:t xml:space="preserve">, amount of metals </w:t>
      </w:r>
      <w:r w:rsidR="0061045F">
        <w:rPr>
          <w:rFonts w:eastAsia="MinionPro-Regular" w:cs="Times New Roman"/>
        </w:rPr>
        <w:t>(Cations Exchange Capacity)</w:t>
      </w:r>
      <w:r>
        <w:rPr>
          <w:rFonts w:eastAsia="MinionPro-Regular" w:cs="Times New Roman"/>
        </w:rPr>
        <w:t xml:space="preserve">, organic carbon content, and oxidation state of the system </w:t>
      </w:r>
      <w:sdt>
        <w:sdtPr>
          <w:rPr>
            <w:rFonts w:eastAsia="MinionPro-Regular" w:cs="Times New Roman"/>
          </w:rPr>
          <w:id w:val="-814256890"/>
          <w:citation/>
        </w:sdtPr>
        <w:sdtEndPr/>
        <w:sdtContent>
          <w:r w:rsidR="0061045F">
            <w:rPr>
              <w:rFonts w:eastAsia="MinionPro-Regular" w:cs="Times New Roman"/>
            </w:rPr>
            <w:fldChar w:fldCharType="begin"/>
          </w:r>
          <w:r w:rsidR="0061045F">
            <w:rPr>
              <w:rFonts w:eastAsia="MinionPro-Regular" w:cs="Times New Roman"/>
              <w:lang w:val="en-GB"/>
            </w:rPr>
            <w:instrText xml:space="preserve"> CITATION Gho05 \l 2057 </w:instrText>
          </w:r>
          <w:r w:rsidR="0061045F">
            <w:rPr>
              <w:rFonts w:eastAsia="MinionPro-Regular" w:cs="Times New Roman"/>
            </w:rPr>
            <w:fldChar w:fldCharType="separate"/>
          </w:r>
          <w:r w:rsidR="00F16326" w:rsidRPr="00F16326">
            <w:rPr>
              <w:rFonts w:eastAsia="MinionPro-Regular" w:cs="Times New Roman"/>
              <w:noProof/>
              <w:lang w:val="en-GB"/>
            </w:rPr>
            <w:t>(Ghosh &amp; Singh, 2005)</w:t>
          </w:r>
          <w:r w:rsidR="0061045F">
            <w:rPr>
              <w:rFonts w:eastAsia="MinionPro-Regular" w:cs="Times New Roman"/>
            </w:rPr>
            <w:fldChar w:fldCharType="end"/>
          </w:r>
        </w:sdtContent>
      </w:sdt>
      <w:r>
        <w:rPr>
          <w:rFonts w:eastAsia="MinionPro-Regular" w:cs="Times New Roman"/>
        </w:rPr>
        <w:t>.</w:t>
      </w:r>
    </w:p>
    <w:p w14:paraId="1B96A567" w14:textId="77777777" w:rsidR="0061045F" w:rsidRPr="004A124B" w:rsidRDefault="0061045F" w:rsidP="008820D9">
      <w:pPr>
        <w:pStyle w:val="Caption"/>
        <w:keepNext/>
        <w:rPr>
          <w:szCs w:val="24"/>
        </w:rPr>
      </w:pPr>
      <w:r w:rsidRPr="00323609">
        <w:rPr>
          <w:b w:val="0"/>
          <w:color w:val="auto"/>
          <w:sz w:val="24"/>
          <w:szCs w:val="24"/>
        </w:rPr>
        <w:t xml:space="preserve">Table </w:t>
      </w:r>
      <w:r w:rsidRPr="00323609">
        <w:rPr>
          <w:b w:val="0"/>
          <w:color w:val="auto"/>
          <w:sz w:val="24"/>
          <w:szCs w:val="24"/>
        </w:rPr>
        <w:fldChar w:fldCharType="begin"/>
      </w:r>
      <w:r w:rsidRPr="00323609">
        <w:rPr>
          <w:b w:val="0"/>
          <w:color w:val="auto"/>
          <w:sz w:val="24"/>
          <w:szCs w:val="24"/>
        </w:rPr>
        <w:instrText xml:space="preserve"> SEQ Table \* ARABIC </w:instrText>
      </w:r>
      <w:r w:rsidRPr="00323609">
        <w:rPr>
          <w:b w:val="0"/>
          <w:color w:val="auto"/>
          <w:sz w:val="24"/>
          <w:szCs w:val="24"/>
        </w:rPr>
        <w:fldChar w:fldCharType="separate"/>
      </w:r>
      <w:r w:rsidR="00EE3390">
        <w:rPr>
          <w:b w:val="0"/>
          <w:noProof/>
          <w:color w:val="auto"/>
          <w:sz w:val="24"/>
          <w:szCs w:val="24"/>
        </w:rPr>
        <w:t>3</w:t>
      </w:r>
      <w:r w:rsidRPr="00323609">
        <w:rPr>
          <w:b w:val="0"/>
          <w:color w:val="auto"/>
          <w:sz w:val="24"/>
          <w:szCs w:val="24"/>
        </w:rPr>
        <w:fldChar w:fldCharType="end"/>
      </w:r>
      <w:r w:rsidRPr="00323609">
        <w:rPr>
          <w:b w:val="0"/>
          <w:color w:val="auto"/>
          <w:sz w:val="24"/>
          <w:szCs w:val="24"/>
        </w:rPr>
        <w:t>:  Concentration of heavy metals in the study area.</w:t>
      </w:r>
    </w:p>
    <w:tbl>
      <w:tblPr>
        <w:tblW w:w="6237" w:type="dxa"/>
        <w:jc w:val="center"/>
        <w:tblBorders>
          <w:top w:val="single" w:sz="12" w:space="0" w:color="000000"/>
          <w:bottom w:val="single" w:sz="12" w:space="0" w:color="000000"/>
        </w:tblBorders>
        <w:tblLayout w:type="fixed"/>
        <w:tblLook w:val="00A0" w:firstRow="1" w:lastRow="0" w:firstColumn="1" w:lastColumn="0" w:noHBand="0" w:noVBand="0"/>
      </w:tblPr>
      <w:tblGrid>
        <w:gridCol w:w="1088"/>
        <w:gridCol w:w="838"/>
        <w:gridCol w:w="839"/>
        <w:gridCol w:w="838"/>
        <w:gridCol w:w="945"/>
        <w:gridCol w:w="888"/>
        <w:gridCol w:w="801"/>
      </w:tblGrid>
      <w:tr w:rsidR="004A124B" w:rsidRPr="0061045F" w14:paraId="44B3940C" w14:textId="77777777" w:rsidTr="00A434F8">
        <w:trPr>
          <w:trHeight w:val="288"/>
          <w:jc w:val="center"/>
        </w:trPr>
        <w:tc>
          <w:tcPr>
            <w:tcW w:w="1088" w:type="dxa"/>
            <w:tcBorders>
              <w:bottom w:val="single" w:sz="6" w:space="0" w:color="000000"/>
              <w:right w:val="single" w:sz="6" w:space="0" w:color="000000"/>
            </w:tcBorders>
            <w:shd w:val="clear" w:color="auto" w:fill="auto"/>
            <w:noWrap/>
            <w:vAlign w:val="center"/>
          </w:tcPr>
          <w:p w14:paraId="7D542B6B" w14:textId="77777777" w:rsidR="00BA7E1C" w:rsidRPr="0061045F" w:rsidRDefault="00111403" w:rsidP="008820D9">
            <w:pPr>
              <w:spacing w:after="0" w:line="240" w:lineRule="auto"/>
              <w:jc w:val="left"/>
              <w:rPr>
                <w:rFonts w:cs="Times New Roman"/>
                <w:b/>
                <w:bCs/>
                <w:i/>
                <w:iCs/>
                <w:color w:val="000000"/>
                <w:sz w:val="20"/>
                <w:szCs w:val="20"/>
              </w:rPr>
            </w:pPr>
            <w:r w:rsidRPr="00323609">
              <w:rPr>
                <w:rFonts w:cs="Times New Roman"/>
                <w:b/>
                <w:i/>
                <w:iCs/>
                <w:color w:val="000000"/>
                <w:sz w:val="20"/>
                <w:szCs w:val="20"/>
              </w:rPr>
              <w:t>Sample</w:t>
            </w:r>
          </w:p>
        </w:tc>
        <w:tc>
          <w:tcPr>
            <w:tcW w:w="838" w:type="dxa"/>
            <w:tcBorders>
              <w:bottom w:val="single" w:sz="6" w:space="0" w:color="000000"/>
            </w:tcBorders>
            <w:shd w:val="clear" w:color="auto" w:fill="auto"/>
            <w:noWrap/>
            <w:vAlign w:val="center"/>
          </w:tcPr>
          <w:p w14:paraId="2112A142" w14:textId="77777777" w:rsidR="00BA7E1C" w:rsidRPr="0061045F" w:rsidRDefault="00111403" w:rsidP="008820D9">
            <w:pPr>
              <w:spacing w:after="0" w:line="240" w:lineRule="auto"/>
              <w:jc w:val="right"/>
              <w:rPr>
                <w:rFonts w:cs="Times New Roman"/>
                <w:b/>
                <w:bCs/>
                <w:i/>
                <w:iCs/>
                <w:color w:val="000000"/>
                <w:sz w:val="20"/>
                <w:szCs w:val="20"/>
              </w:rPr>
            </w:pPr>
            <w:r w:rsidRPr="0061045F">
              <w:rPr>
                <w:rFonts w:cs="Times New Roman"/>
                <w:b/>
                <w:bCs/>
                <w:i/>
                <w:iCs/>
                <w:color w:val="000000"/>
                <w:sz w:val="20"/>
                <w:szCs w:val="20"/>
              </w:rPr>
              <w:t>Sample</w:t>
            </w:r>
          </w:p>
        </w:tc>
        <w:tc>
          <w:tcPr>
            <w:tcW w:w="839" w:type="dxa"/>
            <w:tcBorders>
              <w:bottom w:val="single" w:sz="6" w:space="0" w:color="000000"/>
            </w:tcBorders>
            <w:shd w:val="clear" w:color="auto" w:fill="auto"/>
            <w:noWrap/>
            <w:vAlign w:val="center"/>
          </w:tcPr>
          <w:p w14:paraId="62C11E57" w14:textId="77777777" w:rsidR="00BA7E1C" w:rsidRPr="0061045F" w:rsidRDefault="00111403" w:rsidP="008820D9">
            <w:pPr>
              <w:spacing w:after="0" w:line="240" w:lineRule="auto"/>
              <w:jc w:val="right"/>
              <w:rPr>
                <w:rFonts w:cs="Times New Roman"/>
                <w:b/>
                <w:bCs/>
                <w:i/>
                <w:iCs/>
                <w:color w:val="000000"/>
                <w:sz w:val="20"/>
                <w:szCs w:val="20"/>
              </w:rPr>
            </w:pPr>
            <w:r w:rsidRPr="00323609">
              <w:rPr>
                <w:rFonts w:cs="Times New Roman"/>
                <w:b/>
                <w:i/>
                <w:iCs/>
                <w:color w:val="000000"/>
                <w:sz w:val="20"/>
                <w:szCs w:val="20"/>
              </w:rPr>
              <w:t>Cu</w:t>
            </w:r>
          </w:p>
        </w:tc>
        <w:tc>
          <w:tcPr>
            <w:tcW w:w="838" w:type="dxa"/>
            <w:tcBorders>
              <w:bottom w:val="single" w:sz="6" w:space="0" w:color="000000"/>
            </w:tcBorders>
            <w:shd w:val="clear" w:color="auto" w:fill="auto"/>
            <w:noWrap/>
            <w:vAlign w:val="center"/>
          </w:tcPr>
          <w:p w14:paraId="25B5E6BE" w14:textId="77777777" w:rsidR="00BA7E1C" w:rsidRPr="0061045F" w:rsidRDefault="00111403" w:rsidP="008820D9">
            <w:pPr>
              <w:spacing w:after="0" w:line="240" w:lineRule="auto"/>
              <w:jc w:val="right"/>
              <w:rPr>
                <w:rFonts w:cs="Times New Roman"/>
                <w:b/>
                <w:bCs/>
                <w:i/>
                <w:iCs/>
                <w:color w:val="000000"/>
                <w:sz w:val="20"/>
                <w:szCs w:val="20"/>
              </w:rPr>
            </w:pPr>
            <w:r w:rsidRPr="00323609">
              <w:rPr>
                <w:rFonts w:cs="Times New Roman"/>
                <w:b/>
                <w:i/>
                <w:iCs/>
                <w:color w:val="000000"/>
                <w:sz w:val="20"/>
                <w:szCs w:val="20"/>
              </w:rPr>
              <w:t>Zn</w:t>
            </w:r>
          </w:p>
        </w:tc>
        <w:tc>
          <w:tcPr>
            <w:tcW w:w="945" w:type="dxa"/>
            <w:tcBorders>
              <w:bottom w:val="single" w:sz="6" w:space="0" w:color="000000"/>
            </w:tcBorders>
            <w:shd w:val="clear" w:color="auto" w:fill="auto"/>
            <w:noWrap/>
            <w:vAlign w:val="center"/>
          </w:tcPr>
          <w:p w14:paraId="4E61D985" w14:textId="77777777" w:rsidR="00BA7E1C" w:rsidRPr="0061045F" w:rsidRDefault="00111403" w:rsidP="008820D9">
            <w:pPr>
              <w:spacing w:after="0" w:line="240" w:lineRule="auto"/>
              <w:jc w:val="right"/>
              <w:rPr>
                <w:rFonts w:cs="Times New Roman"/>
                <w:b/>
                <w:bCs/>
                <w:i/>
                <w:iCs/>
                <w:color w:val="000000"/>
                <w:sz w:val="20"/>
                <w:szCs w:val="20"/>
              </w:rPr>
            </w:pPr>
            <w:r w:rsidRPr="00323609">
              <w:rPr>
                <w:rFonts w:cs="Times New Roman"/>
                <w:b/>
                <w:i/>
                <w:iCs/>
                <w:color w:val="000000"/>
                <w:sz w:val="20"/>
                <w:szCs w:val="20"/>
              </w:rPr>
              <w:t>Fe (%)</w:t>
            </w:r>
          </w:p>
        </w:tc>
        <w:tc>
          <w:tcPr>
            <w:tcW w:w="888" w:type="dxa"/>
            <w:tcBorders>
              <w:bottom w:val="single" w:sz="6" w:space="0" w:color="000000"/>
            </w:tcBorders>
            <w:shd w:val="clear" w:color="auto" w:fill="auto"/>
            <w:noWrap/>
            <w:vAlign w:val="center"/>
          </w:tcPr>
          <w:p w14:paraId="1AE29CA2" w14:textId="77777777" w:rsidR="00BA7E1C" w:rsidRPr="0061045F" w:rsidRDefault="00111403" w:rsidP="008820D9">
            <w:pPr>
              <w:spacing w:after="0" w:line="240" w:lineRule="auto"/>
              <w:jc w:val="right"/>
              <w:rPr>
                <w:rFonts w:cs="Times New Roman"/>
                <w:b/>
                <w:bCs/>
                <w:i/>
                <w:iCs/>
                <w:color w:val="000000"/>
                <w:sz w:val="20"/>
                <w:szCs w:val="20"/>
              </w:rPr>
            </w:pPr>
            <w:r w:rsidRPr="00323609">
              <w:rPr>
                <w:rFonts w:cs="Times New Roman"/>
                <w:b/>
                <w:i/>
                <w:iCs/>
                <w:color w:val="000000"/>
                <w:sz w:val="20"/>
                <w:szCs w:val="20"/>
              </w:rPr>
              <w:t>Cd</w:t>
            </w:r>
          </w:p>
        </w:tc>
        <w:tc>
          <w:tcPr>
            <w:tcW w:w="801" w:type="dxa"/>
            <w:tcBorders>
              <w:bottom w:val="single" w:sz="6" w:space="0" w:color="000000"/>
            </w:tcBorders>
            <w:shd w:val="clear" w:color="auto" w:fill="auto"/>
            <w:noWrap/>
            <w:vAlign w:val="center"/>
          </w:tcPr>
          <w:p w14:paraId="029FBA1D" w14:textId="77777777" w:rsidR="00BA7E1C" w:rsidRPr="0061045F" w:rsidRDefault="00111403" w:rsidP="008820D9">
            <w:pPr>
              <w:spacing w:after="0" w:line="240" w:lineRule="auto"/>
              <w:jc w:val="right"/>
              <w:rPr>
                <w:rFonts w:cs="Times New Roman"/>
                <w:b/>
                <w:bCs/>
                <w:i/>
                <w:iCs/>
                <w:color w:val="000000"/>
                <w:sz w:val="20"/>
                <w:szCs w:val="20"/>
              </w:rPr>
            </w:pPr>
            <w:r w:rsidRPr="00323609">
              <w:rPr>
                <w:rFonts w:cs="Times New Roman"/>
                <w:b/>
                <w:i/>
                <w:iCs/>
                <w:color w:val="000000"/>
                <w:sz w:val="20"/>
                <w:szCs w:val="20"/>
              </w:rPr>
              <w:t>Cr</w:t>
            </w:r>
          </w:p>
        </w:tc>
      </w:tr>
      <w:tr w:rsidR="0061045F" w:rsidRPr="0061045F" w14:paraId="6DFDB89E" w14:textId="77777777" w:rsidTr="00A434F8">
        <w:trPr>
          <w:trHeight w:val="288"/>
          <w:jc w:val="center"/>
        </w:trPr>
        <w:tc>
          <w:tcPr>
            <w:tcW w:w="1088" w:type="dxa"/>
            <w:tcBorders>
              <w:top w:val="single" w:sz="6" w:space="0" w:color="000000"/>
              <w:bottom w:val="single" w:sz="4" w:space="0" w:color="auto"/>
              <w:right w:val="single" w:sz="6" w:space="0" w:color="000000"/>
            </w:tcBorders>
            <w:shd w:val="clear" w:color="auto" w:fill="auto"/>
            <w:noWrap/>
            <w:vAlign w:val="center"/>
          </w:tcPr>
          <w:p w14:paraId="38435BF7" w14:textId="77777777" w:rsidR="00BA7E1C" w:rsidRPr="0061045F" w:rsidRDefault="00111403" w:rsidP="008820D9">
            <w:pPr>
              <w:spacing w:after="0" w:line="240" w:lineRule="auto"/>
              <w:jc w:val="left"/>
              <w:rPr>
                <w:rFonts w:cs="Times New Roman"/>
                <w:b/>
                <w:bCs/>
                <w:color w:val="000000"/>
                <w:sz w:val="20"/>
                <w:szCs w:val="20"/>
              </w:rPr>
            </w:pPr>
            <w:r w:rsidRPr="0061045F">
              <w:rPr>
                <w:rFonts w:cs="Times New Roman"/>
                <w:b/>
                <w:bCs/>
                <w:color w:val="000000"/>
                <w:sz w:val="20"/>
                <w:szCs w:val="20"/>
              </w:rPr>
              <w:t>Farm A</w:t>
            </w:r>
          </w:p>
        </w:tc>
        <w:tc>
          <w:tcPr>
            <w:tcW w:w="838" w:type="dxa"/>
            <w:tcBorders>
              <w:top w:val="single" w:sz="6" w:space="0" w:color="000000"/>
              <w:bottom w:val="single" w:sz="4" w:space="0" w:color="auto"/>
            </w:tcBorders>
            <w:shd w:val="clear" w:color="auto" w:fill="auto"/>
            <w:noWrap/>
            <w:vAlign w:val="center"/>
          </w:tcPr>
          <w:p w14:paraId="0B2BE7C7" w14:textId="77777777" w:rsidR="00BA7E1C" w:rsidRPr="00323609" w:rsidRDefault="00BA7E1C" w:rsidP="008820D9">
            <w:pPr>
              <w:spacing w:after="0" w:line="240" w:lineRule="auto"/>
              <w:jc w:val="right"/>
              <w:rPr>
                <w:rFonts w:cs="Times New Roman"/>
                <w:b/>
                <w:color w:val="000000"/>
                <w:sz w:val="20"/>
                <w:szCs w:val="20"/>
              </w:rPr>
            </w:pPr>
          </w:p>
        </w:tc>
        <w:tc>
          <w:tcPr>
            <w:tcW w:w="839" w:type="dxa"/>
            <w:tcBorders>
              <w:top w:val="single" w:sz="6" w:space="0" w:color="000000"/>
              <w:bottom w:val="single" w:sz="4" w:space="0" w:color="auto"/>
            </w:tcBorders>
            <w:shd w:val="clear" w:color="auto" w:fill="auto"/>
            <w:noWrap/>
            <w:vAlign w:val="center"/>
          </w:tcPr>
          <w:p w14:paraId="2E6776FD" w14:textId="77777777" w:rsidR="00BA7E1C" w:rsidRPr="00323609" w:rsidRDefault="00BA7E1C" w:rsidP="008820D9">
            <w:pPr>
              <w:spacing w:after="0" w:line="240" w:lineRule="auto"/>
              <w:jc w:val="right"/>
              <w:rPr>
                <w:rFonts w:cs="Times New Roman"/>
                <w:b/>
                <w:color w:val="000000"/>
                <w:sz w:val="20"/>
                <w:szCs w:val="20"/>
              </w:rPr>
            </w:pPr>
          </w:p>
        </w:tc>
        <w:tc>
          <w:tcPr>
            <w:tcW w:w="838" w:type="dxa"/>
            <w:tcBorders>
              <w:top w:val="single" w:sz="6" w:space="0" w:color="000000"/>
              <w:bottom w:val="single" w:sz="4" w:space="0" w:color="auto"/>
            </w:tcBorders>
            <w:shd w:val="clear" w:color="auto" w:fill="auto"/>
            <w:noWrap/>
            <w:vAlign w:val="center"/>
          </w:tcPr>
          <w:p w14:paraId="524C9C81" w14:textId="77777777" w:rsidR="00BA7E1C" w:rsidRPr="00323609" w:rsidRDefault="00BA7E1C" w:rsidP="008820D9">
            <w:pPr>
              <w:spacing w:after="0" w:line="240" w:lineRule="auto"/>
              <w:jc w:val="right"/>
              <w:rPr>
                <w:rFonts w:cs="Times New Roman"/>
                <w:b/>
                <w:color w:val="000000"/>
                <w:sz w:val="20"/>
                <w:szCs w:val="20"/>
              </w:rPr>
            </w:pPr>
          </w:p>
        </w:tc>
        <w:tc>
          <w:tcPr>
            <w:tcW w:w="945" w:type="dxa"/>
            <w:tcBorders>
              <w:top w:val="single" w:sz="6" w:space="0" w:color="000000"/>
              <w:bottom w:val="single" w:sz="4" w:space="0" w:color="auto"/>
            </w:tcBorders>
            <w:shd w:val="clear" w:color="auto" w:fill="auto"/>
            <w:noWrap/>
            <w:vAlign w:val="center"/>
          </w:tcPr>
          <w:p w14:paraId="601CDD79" w14:textId="77777777" w:rsidR="00BA7E1C" w:rsidRPr="00323609" w:rsidRDefault="00BA7E1C" w:rsidP="008820D9">
            <w:pPr>
              <w:spacing w:after="0" w:line="240" w:lineRule="auto"/>
              <w:jc w:val="right"/>
              <w:rPr>
                <w:rFonts w:cs="Times New Roman"/>
                <w:b/>
                <w:color w:val="000000"/>
                <w:sz w:val="20"/>
                <w:szCs w:val="20"/>
              </w:rPr>
            </w:pPr>
          </w:p>
        </w:tc>
        <w:tc>
          <w:tcPr>
            <w:tcW w:w="888" w:type="dxa"/>
            <w:tcBorders>
              <w:top w:val="single" w:sz="6" w:space="0" w:color="000000"/>
              <w:bottom w:val="single" w:sz="4" w:space="0" w:color="auto"/>
            </w:tcBorders>
            <w:shd w:val="clear" w:color="auto" w:fill="auto"/>
            <w:noWrap/>
            <w:vAlign w:val="center"/>
          </w:tcPr>
          <w:p w14:paraId="4E695847" w14:textId="77777777" w:rsidR="00BA7E1C" w:rsidRPr="00323609" w:rsidRDefault="00BA7E1C" w:rsidP="008820D9">
            <w:pPr>
              <w:spacing w:after="0" w:line="240" w:lineRule="auto"/>
              <w:jc w:val="right"/>
              <w:rPr>
                <w:rFonts w:cs="Times New Roman"/>
                <w:b/>
                <w:color w:val="000000"/>
                <w:sz w:val="20"/>
                <w:szCs w:val="20"/>
              </w:rPr>
            </w:pPr>
          </w:p>
        </w:tc>
        <w:tc>
          <w:tcPr>
            <w:tcW w:w="801" w:type="dxa"/>
            <w:tcBorders>
              <w:top w:val="single" w:sz="6" w:space="0" w:color="000000"/>
              <w:bottom w:val="single" w:sz="4" w:space="0" w:color="auto"/>
            </w:tcBorders>
            <w:shd w:val="clear" w:color="auto" w:fill="auto"/>
            <w:noWrap/>
            <w:vAlign w:val="center"/>
          </w:tcPr>
          <w:p w14:paraId="3A6C7628" w14:textId="77777777" w:rsidR="00BA7E1C" w:rsidRPr="00323609" w:rsidRDefault="00BA7E1C" w:rsidP="008820D9">
            <w:pPr>
              <w:spacing w:after="0" w:line="240" w:lineRule="auto"/>
              <w:jc w:val="right"/>
              <w:rPr>
                <w:rFonts w:cs="Times New Roman"/>
                <w:b/>
                <w:color w:val="000000"/>
                <w:sz w:val="20"/>
                <w:szCs w:val="20"/>
              </w:rPr>
            </w:pPr>
          </w:p>
        </w:tc>
      </w:tr>
      <w:tr w:rsidR="004A124B" w:rsidRPr="0061045F" w14:paraId="6F648C41" w14:textId="77777777" w:rsidTr="00A434F8">
        <w:trPr>
          <w:trHeight w:val="288"/>
          <w:jc w:val="center"/>
        </w:trPr>
        <w:tc>
          <w:tcPr>
            <w:tcW w:w="1088" w:type="dxa"/>
            <w:tcBorders>
              <w:top w:val="single" w:sz="4" w:space="0" w:color="auto"/>
              <w:right w:val="single" w:sz="6" w:space="0" w:color="000000"/>
            </w:tcBorders>
            <w:shd w:val="clear" w:color="auto" w:fill="auto"/>
            <w:noWrap/>
            <w:vAlign w:val="center"/>
          </w:tcPr>
          <w:p w14:paraId="39A0684E" w14:textId="77777777" w:rsidR="00BA7E1C" w:rsidRPr="0061045F" w:rsidRDefault="00BA7E1C" w:rsidP="008820D9">
            <w:pPr>
              <w:spacing w:after="0" w:line="240" w:lineRule="auto"/>
              <w:jc w:val="left"/>
              <w:rPr>
                <w:rFonts w:cs="Times New Roman"/>
                <w:b/>
                <w:bCs/>
                <w:color w:val="000000"/>
                <w:sz w:val="20"/>
                <w:szCs w:val="20"/>
              </w:rPr>
            </w:pPr>
          </w:p>
        </w:tc>
        <w:tc>
          <w:tcPr>
            <w:tcW w:w="838" w:type="dxa"/>
            <w:tcBorders>
              <w:top w:val="single" w:sz="4" w:space="0" w:color="auto"/>
            </w:tcBorders>
            <w:shd w:val="clear" w:color="auto" w:fill="auto"/>
            <w:noWrap/>
            <w:vAlign w:val="center"/>
          </w:tcPr>
          <w:p w14:paraId="59CE492F"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A1</w:t>
            </w:r>
          </w:p>
        </w:tc>
        <w:tc>
          <w:tcPr>
            <w:tcW w:w="839" w:type="dxa"/>
            <w:tcBorders>
              <w:top w:val="single" w:sz="4" w:space="0" w:color="auto"/>
            </w:tcBorders>
            <w:shd w:val="clear" w:color="auto" w:fill="auto"/>
            <w:noWrap/>
            <w:vAlign w:val="center"/>
          </w:tcPr>
          <w:p w14:paraId="59DA698A"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23.77</w:t>
            </w:r>
          </w:p>
        </w:tc>
        <w:tc>
          <w:tcPr>
            <w:tcW w:w="838" w:type="dxa"/>
            <w:tcBorders>
              <w:top w:val="single" w:sz="4" w:space="0" w:color="auto"/>
            </w:tcBorders>
            <w:shd w:val="clear" w:color="auto" w:fill="auto"/>
            <w:noWrap/>
            <w:vAlign w:val="center"/>
          </w:tcPr>
          <w:p w14:paraId="2B0FA85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4</w:t>
            </w:r>
            <w:r w:rsidR="0061045F">
              <w:rPr>
                <w:rFonts w:cs="Times New Roman"/>
                <w:color w:val="000000"/>
                <w:sz w:val="20"/>
                <w:szCs w:val="20"/>
              </w:rPr>
              <w:t>.0</w:t>
            </w:r>
          </w:p>
        </w:tc>
        <w:tc>
          <w:tcPr>
            <w:tcW w:w="945" w:type="dxa"/>
            <w:tcBorders>
              <w:top w:val="single" w:sz="4" w:space="0" w:color="auto"/>
            </w:tcBorders>
            <w:shd w:val="clear" w:color="auto" w:fill="auto"/>
            <w:noWrap/>
            <w:vAlign w:val="center"/>
          </w:tcPr>
          <w:p w14:paraId="12B96626"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0.18</w:t>
            </w:r>
          </w:p>
        </w:tc>
        <w:tc>
          <w:tcPr>
            <w:tcW w:w="888" w:type="dxa"/>
            <w:tcBorders>
              <w:top w:val="single" w:sz="4" w:space="0" w:color="auto"/>
            </w:tcBorders>
            <w:shd w:val="clear" w:color="auto" w:fill="auto"/>
            <w:noWrap/>
            <w:vAlign w:val="center"/>
          </w:tcPr>
          <w:p w14:paraId="6D908C27"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0.03</w:t>
            </w:r>
          </w:p>
        </w:tc>
        <w:tc>
          <w:tcPr>
            <w:tcW w:w="801" w:type="dxa"/>
            <w:tcBorders>
              <w:top w:val="single" w:sz="4" w:space="0" w:color="auto"/>
            </w:tcBorders>
            <w:shd w:val="clear" w:color="auto" w:fill="auto"/>
            <w:noWrap/>
            <w:vAlign w:val="center"/>
          </w:tcPr>
          <w:p w14:paraId="5D5DB7E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1.2</w:t>
            </w:r>
          </w:p>
        </w:tc>
      </w:tr>
      <w:tr w:rsidR="004A124B" w:rsidRPr="0061045F" w14:paraId="24E3CF88" w14:textId="77777777" w:rsidTr="00A434F8">
        <w:trPr>
          <w:trHeight w:val="288"/>
          <w:jc w:val="center"/>
        </w:trPr>
        <w:tc>
          <w:tcPr>
            <w:tcW w:w="1088" w:type="dxa"/>
            <w:tcBorders>
              <w:right w:val="single" w:sz="6" w:space="0" w:color="000000"/>
            </w:tcBorders>
            <w:shd w:val="clear" w:color="auto" w:fill="auto"/>
            <w:noWrap/>
            <w:vAlign w:val="center"/>
          </w:tcPr>
          <w:p w14:paraId="7F657F10"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73C886EA"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A2</w:t>
            </w:r>
          </w:p>
        </w:tc>
        <w:tc>
          <w:tcPr>
            <w:tcW w:w="839" w:type="dxa"/>
            <w:shd w:val="clear" w:color="auto" w:fill="auto"/>
            <w:noWrap/>
            <w:vAlign w:val="center"/>
          </w:tcPr>
          <w:p w14:paraId="6EECB3D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9.55</w:t>
            </w:r>
          </w:p>
        </w:tc>
        <w:tc>
          <w:tcPr>
            <w:tcW w:w="838" w:type="dxa"/>
            <w:shd w:val="clear" w:color="auto" w:fill="auto"/>
            <w:noWrap/>
            <w:vAlign w:val="center"/>
          </w:tcPr>
          <w:p w14:paraId="09BB6006"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3.9</w:t>
            </w:r>
          </w:p>
        </w:tc>
        <w:tc>
          <w:tcPr>
            <w:tcW w:w="945" w:type="dxa"/>
            <w:shd w:val="clear" w:color="auto" w:fill="auto"/>
            <w:noWrap/>
            <w:vAlign w:val="center"/>
          </w:tcPr>
          <w:p w14:paraId="745F8CD6"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0.15</w:t>
            </w:r>
          </w:p>
        </w:tc>
        <w:tc>
          <w:tcPr>
            <w:tcW w:w="888" w:type="dxa"/>
            <w:shd w:val="clear" w:color="auto" w:fill="auto"/>
            <w:noWrap/>
            <w:vAlign w:val="center"/>
          </w:tcPr>
          <w:p w14:paraId="10AAD299"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0.03</w:t>
            </w:r>
          </w:p>
        </w:tc>
        <w:tc>
          <w:tcPr>
            <w:tcW w:w="801" w:type="dxa"/>
            <w:shd w:val="clear" w:color="auto" w:fill="auto"/>
            <w:noWrap/>
            <w:vAlign w:val="center"/>
          </w:tcPr>
          <w:p w14:paraId="045DFDF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1.1</w:t>
            </w:r>
          </w:p>
        </w:tc>
      </w:tr>
      <w:tr w:rsidR="004A124B" w:rsidRPr="0061045F" w14:paraId="226E222D" w14:textId="77777777" w:rsidTr="00A434F8">
        <w:trPr>
          <w:trHeight w:val="288"/>
          <w:jc w:val="center"/>
        </w:trPr>
        <w:tc>
          <w:tcPr>
            <w:tcW w:w="1088" w:type="dxa"/>
            <w:tcBorders>
              <w:right w:val="single" w:sz="6" w:space="0" w:color="000000"/>
            </w:tcBorders>
            <w:shd w:val="clear" w:color="auto" w:fill="auto"/>
            <w:noWrap/>
            <w:vAlign w:val="center"/>
          </w:tcPr>
          <w:p w14:paraId="529D6B19"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7C227DFD"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A3</w:t>
            </w:r>
          </w:p>
        </w:tc>
        <w:tc>
          <w:tcPr>
            <w:tcW w:w="839" w:type="dxa"/>
            <w:shd w:val="clear" w:color="auto" w:fill="auto"/>
            <w:noWrap/>
            <w:vAlign w:val="center"/>
          </w:tcPr>
          <w:p w14:paraId="52483FEE"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13.59</w:t>
            </w:r>
          </w:p>
        </w:tc>
        <w:tc>
          <w:tcPr>
            <w:tcW w:w="838" w:type="dxa"/>
            <w:shd w:val="clear" w:color="auto" w:fill="auto"/>
            <w:noWrap/>
            <w:vAlign w:val="center"/>
          </w:tcPr>
          <w:p w14:paraId="38C9726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3.5</w:t>
            </w:r>
          </w:p>
        </w:tc>
        <w:tc>
          <w:tcPr>
            <w:tcW w:w="945" w:type="dxa"/>
            <w:shd w:val="clear" w:color="auto" w:fill="auto"/>
            <w:noWrap/>
            <w:vAlign w:val="center"/>
          </w:tcPr>
          <w:p w14:paraId="2336338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0.15</w:t>
            </w:r>
          </w:p>
        </w:tc>
        <w:tc>
          <w:tcPr>
            <w:tcW w:w="888" w:type="dxa"/>
            <w:shd w:val="clear" w:color="auto" w:fill="auto"/>
            <w:noWrap/>
            <w:vAlign w:val="center"/>
          </w:tcPr>
          <w:p w14:paraId="7162B925"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0.02</w:t>
            </w:r>
          </w:p>
        </w:tc>
        <w:tc>
          <w:tcPr>
            <w:tcW w:w="801" w:type="dxa"/>
            <w:shd w:val="clear" w:color="auto" w:fill="auto"/>
            <w:noWrap/>
            <w:vAlign w:val="center"/>
          </w:tcPr>
          <w:p w14:paraId="7365C61C"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1.2</w:t>
            </w:r>
          </w:p>
        </w:tc>
      </w:tr>
      <w:tr w:rsidR="004A124B" w:rsidRPr="0061045F" w14:paraId="0D287F18" w14:textId="77777777" w:rsidTr="00A434F8">
        <w:trPr>
          <w:trHeight w:val="288"/>
          <w:jc w:val="center"/>
        </w:trPr>
        <w:tc>
          <w:tcPr>
            <w:tcW w:w="1088" w:type="dxa"/>
            <w:tcBorders>
              <w:right w:val="single" w:sz="6" w:space="0" w:color="000000"/>
            </w:tcBorders>
            <w:shd w:val="clear" w:color="auto" w:fill="auto"/>
            <w:noWrap/>
            <w:vAlign w:val="center"/>
          </w:tcPr>
          <w:p w14:paraId="7621D184"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0A6FA580"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A4</w:t>
            </w:r>
          </w:p>
        </w:tc>
        <w:tc>
          <w:tcPr>
            <w:tcW w:w="839" w:type="dxa"/>
            <w:shd w:val="clear" w:color="auto" w:fill="auto"/>
            <w:noWrap/>
            <w:vAlign w:val="center"/>
          </w:tcPr>
          <w:p w14:paraId="782CCC61"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14.14</w:t>
            </w:r>
          </w:p>
        </w:tc>
        <w:tc>
          <w:tcPr>
            <w:tcW w:w="838" w:type="dxa"/>
            <w:shd w:val="clear" w:color="auto" w:fill="auto"/>
            <w:noWrap/>
            <w:vAlign w:val="center"/>
          </w:tcPr>
          <w:p w14:paraId="69A99DDF"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2.2</w:t>
            </w:r>
          </w:p>
        </w:tc>
        <w:tc>
          <w:tcPr>
            <w:tcW w:w="945" w:type="dxa"/>
            <w:shd w:val="clear" w:color="auto" w:fill="auto"/>
            <w:noWrap/>
            <w:vAlign w:val="center"/>
          </w:tcPr>
          <w:p w14:paraId="2B1A5EF0"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0.15</w:t>
            </w:r>
          </w:p>
        </w:tc>
        <w:tc>
          <w:tcPr>
            <w:tcW w:w="888" w:type="dxa"/>
            <w:shd w:val="clear" w:color="auto" w:fill="auto"/>
            <w:noWrap/>
            <w:vAlign w:val="center"/>
          </w:tcPr>
          <w:p w14:paraId="2DB8D86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0.01</w:t>
            </w:r>
          </w:p>
        </w:tc>
        <w:tc>
          <w:tcPr>
            <w:tcW w:w="801" w:type="dxa"/>
            <w:shd w:val="clear" w:color="auto" w:fill="auto"/>
            <w:noWrap/>
            <w:vAlign w:val="center"/>
          </w:tcPr>
          <w:p w14:paraId="2751EE1C"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1.2</w:t>
            </w:r>
          </w:p>
        </w:tc>
      </w:tr>
      <w:tr w:rsidR="004A124B" w:rsidRPr="0061045F" w14:paraId="3C1B0E32" w14:textId="77777777" w:rsidTr="00A434F8">
        <w:trPr>
          <w:trHeight w:val="288"/>
          <w:jc w:val="center"/>
        </w:trPr>
        <w:tc>
          <w:tcPr>
            <w:tcW w:w="1088" w:type="dxa"/>
            <w:tcBorders>
              <w:right w:val="single" w:sz="6" w:space="0" w:color="000000"/>
            </w:tcBorders>
            <w:shd w:val="clear" w:color="auto" w:fill="auto"/>
            <w:noWrap/>
            <w:vAlign w:val="center"/>
          </w:tcPr>
          <w:p w14:paraId="65A063CE"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5521B67E"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A5</w:t>
            </w:r>
          </w:p>
        </w:tc>
        <w:tc>
          <w:tcPr>
            <w:tcW w:w="839" w:type="dxa"/>
            <w:shd w:val="clear" w:color="auto" w:fill="auto"/>
            <w:noWrap/>
            <w:vAlign w:val="center"/>
          </w:tcPr>
          <w:p w14:paraId="0962E5C1"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24.48</w:t>
            </w:r>
          </w:p>
        </w:tc>
        <w:tc>
          <w:tcPr>
            <w:tcW w:w="838" w:type="dxa"/>
            <w:shd w:val="clear" w:color="auto" w:fill="auto"/>
            <w:noWrap/>
            <w:vAlign w:val="center"/>
          </w:tcPr>
          <w:p w14:paraId="3214D8C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3.6</w:t>
            </w:r>
          </w:p>
        </w:tc>
        <w:tc>
          <w:tcPr>
            <w:tcW w:w="945" w:type="dxa"/>
            <w:shd w:val="clear" w:color="auto" w:fill="auto"/>
            <w:noWrap/>
            <w:vAlign w:val="center"/>
          </w:tcPr>
          <w:p w14:paraId="64CC546E"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0.13</w:t>
            </w:r>
          </w:p>
        </w:tc>
        <w:tc>
          <w:tcPr>
            <w:tcW w:w="888" w:type="dxa"/>
            <w:shd w:val="clear" w:color="auto" w:fill="auto"/>
            <w:noWrap/>
            <w:vAlign w:val="center"/>
          </w:tcPr>
          <w:p w14:paraId="0DCFE485"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0.03</w:t>
            </w:r>
          </w:p>
        </w:tc>
        <w:tc>
          <w:tcPr>
            <w:tcW w:w="801" w:type="dxa"/>
            <w:shd w:val="clear" w:color="auto" w:fill="auto"/>
            <w:noWrap/>
            <w:vAlign w:val="center"/>
          </w:tcPr>
          <w:p w14:paraId="7B7E6CA6"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w:t>
            </w:r>
            <w:r w:rsidR="0061045F">
              <w:rPr>
                <w:rFonts w:cs="Times New Roman"/>
                <w:color w:val="000000"/>
                <w:sz w:val="20"/>
                <w:szCs w:val="20"/>
              </w:rPr>
              <w:t>.0</w:t>
            </w:r>
          </w:p>
        </w:tc>
      </w:tr>
      <w:tr w:rsidR="004A124B" w:rsidRPr="0061045F" w14:paraId="25D4749D" w14:textId="77777777" w:rsidTr="00A434F8">
        <w:trPr>
          <w:trHeight w:val="288"/>
          <w:jc w:val="center"/>
        </w:trPr>
        <w:tc>
          <w:tcPr>
            <w:tcW w:w="1088" w:type="dxa"/>
            <w:tcBorders>
              <w:right w:val="single" w:sz="6" w:space="0" w:color="000000"/>
            </w:tcBorders>
            <w:shd w:val="clear" w:color="auto" w:fill="auto"/>
            <w:noWrap/>
            <w:vAlign w:val="center"/>
          </w:tcPr>
          <w:p w14:paraId="74FC7199"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139EE7D5"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A6</w:t>
            </w:r>
          </w:p>
        </w:tc>
        <w:tc>
          <w:tcPr>
            <w:tcW w:w="839" w:type="dxa"/>
            <w:shd w:val="clear" w:color="auto" w:fill="auto"/>
            <w:noWrap/>
            <w:vAlign w:val="center"/>
          </w:tcPr>
          <w:p w14:paraId="5230838F"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11.72</w:t>
            </w:r>
          </w:p>
        </w:tc>
        <w:tc>
          <w:tcPr>
            <w:tcW w:w="838" w:type="dxa"/>
            <w:shd w:val="clear" w:color="auto" w:fill="auto"/>
            <w:noWrap/>
            <w:vAlign w:val="center"/>
          </w:tcPr>
          <w:p w14:paraId="2A33F318"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1.2</w:t>
            </w:r>
          </w:p>
        </w:tc>
        <w:tc>
          <w:tcPr>
            <w:tcW w:w="945" w:type="dxa"/>
            <w:shd w:val="clear" w:color="auto" w:fill="auto"/>
            <w:noWrap/>
            <w:vAlign w:val="center"/>
          </w:tcPr>
          <w:p w14:paraId="2601BA0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0.13</w:t>
            </w:r>
          </w:p>
        </w:tc>
        <w:tc>
          <w:tcPr>
            <w:tcW w:w="888" w:type="dxa"/>
            <w:shd w:val="clear" w:color="auto" w:fill="auto"/>
            <w:noWrap/>
            <w:vAlign w:val="center"/>
          </w:tcPr>
          <w:p w14:paraId="2B49B3D9"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&lt;0.01</w:t>
            </w:r>
          </w:p>
        </w:tc>
        <w:tc>
          <w:tcPr>
            <w:tcW w:w="801" w:type="dxa"/>
            <w:shd w:val="clear" w:color="auto" w:fill="auto"/>
            <w:noWrap/>
            <w:vAlign w:val="center"/>
          </w:tcPr>
          <w:p w14:paraId="45854C7F"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w:t>
            </w:r>
            <w:r w:rsidR="0061045F">
              <w:rPr>
                <w:rFonts w:cs="Times New Roman"/>
                <w:color w:val="000000"/>
                <w:sz w:val="20"/>
                <w:szCs w:val="20"/>
              </w:rPr>
              <w:t>.0</w:t>
            </w:r>
          </w:p>
        </w:tc>
      </w:tr>
      <w:tr w:rsidR="0061045F" w:rsidRPr="0061045F" w14:paraId="2D9653B5" w14:textId="77777777" w:rsidTr="00A434F8">
        <w:trPr>
          <w:trHeight w:val="288"/>
          <w:jc w:val="center"/>
        </w:trPr>
        <w:tc>
          <w:tcPr>
            <w:tcW w:w="1088" w:type="dxa"/>
            <w:tcBorders>
              <w:top w:val="single" w:sz="4" w:space="0" w:color="auto"/>
              <w:bottom w:val="single" w:sz="4" w:space="0" w:color="auto"/>
              <w:right w:val="single" w:sz="6" w:space="0" w:color="000000"/>
            </w:tcBorders>
            <w:shd w:val="clear" w:color="auto" w:fill="auto"/>
            <w:noWrap/>
            <w:vAlign w:val="center"/>
          </w:tcPr>
          <w:p w14:paraId="628A61A8" w14:textId="77777777" w:rsidR="00BA7E1C" w:rsidRPr="0061045F" w:rsidRDefault="00111403" w:rsidP="008820D9">
            <w:pPr>
              <w:spacing w:after="0" w:line="240" w:lineRule="auto"/>
              <w:jc w:val="left"/>
              <w:rPr>
                <w:rFonts w:cs="Times New Roman"/>
                <w:b/>
                <w:bCs/>
                <w:color w:val="000000"/>
                <w:sz w:val="20"/>
                <w:szCs w:val="20"/>
              </w:rPr>
            </w:pPr>
            <w:r w:rsidRPr="0061045F">
              <w:rPr>
                <w:rFonts w:cs="Times New Roman"/>
                <w:b/>
                <w:bCs/>
                <w:color w:val="000000"/>
                <w:sz w:val="20"/>
                <w:szCs w:val="20"/>
              </w:rPr>
              <w:t>Control</w:t>
            </w:r>
          </w:p>
        </w:tc>
        <w:tc>
          <w:tcPr>
            <w:tcW w:w="838" w:type="dxa"/>
            <w:tcBorders>
              <w:top w:val="single" w:sz="4" w:space="0" w:color="auto"/>
              <w:bottom w:val="single" w:sz="4" w:space="0" w:color="auto"/>
            </w:tcBorders>
            <w:shd w:val="clear" w:color="auto" w:fill="auto"/>
            <w:noWrap/>
            <w:vAlign w:val="center"/>
          </w:tcPr>
          <w:p w14:paraId="71D153D4" w14:textId="77777777" w:rsidR="00BA7E1C" w:rsidRPr="0061045F" w:rsidRDefault="00BA7E1C" w:rsidP="008820D9">
            <w:pPr>
              <w:spacing w:after="0" w:line="240" w:lineRule="auto"/>
              <w:jc w:val="center"/>
              <w:rPr>
                <w:rFonts w:cs="Times New Roman"/>
                <w:color w:val="000000"/>
                <w:sz w:val="20"/>
                <w:szCs w:val="20"/>
              </w:rPr>
            </w:pPr>
          </w:p>
        </w:tc>
        <w:tc>
          <w:tcPr>
            <w:tcW w:w="839" w:type="dxa"/>
            <w:tcBorders>
              <w:top w:val="single" w:sz="4" w:space="0" w:color="auto"/>
              <w:bottom w:val="single" w:sz="4" w:space="0" w:color="auto"/>
            </w:tcBorders>
            <w:shd w:val="clear" w:color="auto" w:fill="auto"/>
            <w:noWrap/>
            <w:vAlign w:val="center"/>
          </w:tcPr>
          <w:p w14:paraId="0689D82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4.4</w:t>
            </w:r>
            <w:r w:rsidR="0061045F">
              <w:rPr>
                <w:rFonts w:cs="Times New Roman"/>
                <w:color w:val="000000"/>
                <w:sz w:val="20"/>
                <w:szCs w:val="20"/>
              </w:rPr>
              <w:t>0</w:t>
            </w:r>
          </w:p>
        </w:tc>
        <w:tc>
          <w:tcPr>
            <w:tcW w:w="838" w:type="dxa"/>
            <w:tcBorders>
              <w:top w:val="single" w:sz="4" w:space="0" w:color="auto"/>
              <w:bottom w:val="single" w:sz="4" w:space="0" w:color="auto"/>
            </w:tcBorders>
            <w:shd w:val="clear" w:color="auto" w:fill="auto"/>
            <w:noWrap/>
            <w:vAlign w:val="center"/>
          </w:tcPr>
          <w:p w14:paraId="713594BF"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1.9</w:t>
            </w:r>
          </w:p>
        </w:tc>
        <w:tc>
          <w:tcPr>
            <w:tcW w:w="945" w:type="dxa"/>
            <w:tcBorders>
              <w:top w:val="single" w:sz="4" w:space="0" w:color="auto"/>
              <w:bottom w:val="single" w:sz="4" w:space="0" w:color="auto"/>
            </w:tcBorders>
            <w:shd w:val="clear" w:color="auto" w:fill="auto"/>
            <w:noWrap/>
            <w:vAlign w:val="center"/>
          </w:tcPr>
          <w:p w14:paraId="2F98620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0.02</w:t>
            </w:r>
          </w:p>
        </w:tc>
        <w:tc>
          <w:tcPr>
            <w:tcW w:w="888" w:type="dxa"/>
            <w:tcBorders>
              <w:top w:val="single" w:sz="4" w:space="0" w:color="auto"/>
              <w:bottom w:val="single" w:sz="4" w:space="0" w:color="auto"/>
            </w:tcBorders>
            <w:shd w:val="clear" w:color="auto" w:fill="auto"/>
            <w:noWrap/>
            <w:vAlign w:val="center"/>
          </w:tcPr>
          <w:p w14:paraId="03F50C66"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0.02</w:t>
            </w:r>
          </w:p>
        </w:tc>
        <w:tc>
          <w:tcPr>
            <w:tcW w:w="801" w:type="dxa"/>
            <w:tcBorders>
              <w:top w:val="single" w:sz="4" w:space="0" w:color="auto"/>
              <w:bottom w:val="single" w:sz="4" w:space="0" w:color="auto"/>
            </w:tcBorders>
            <w:shd w:val="clear" w:color="auto" w:fill="auto"/>
            <w:noWrap/>
            <w:vAlign w:val="center"/>
          </w:tcPr>
          <w:p w14:paraId="50507757" w14:textId="77777777" w:rsidR="002B2A6D" w:rsidRDefault="002B2A6D" w:rsidP="008820D9">
            <w:pPr>
              <w:spacing w:after="0" w:line="240" w:lineRule="auto"/>
              <w:jc w:val="right"/>
              <w:rPr>
                <w:rFonts w:cs="Times New Roman"/>
                <w:color w:val="000000"/>
                <w:sz w:val="20"/>
                <w:szCs w:val="20"/>
              </w:rPr>
            </w:pPr>
          </w:p>
          <w:p w14:paraId="6AE94978" w14:textId="099C680D"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w:t>
            </w:r>
          </w:p>
          <w:p w14:paraId="12B46513" w14:textId="77777777" w:rsidR="00BA7E1C" w:rsidRPr="0061045F" w:rsidRDefault="00BA7E1C" w:rsidP="008820D9">
            <w:pPr>
              <w:spacing w:after="0" w:line="240" w:lineRule="auto"/>
              <w:rPr>
                <w:rFonts w:cs="Times New Roman"/>
                <w:color w:val="000000"/>
                <w:sz w:val="20"/>
                <w:szCs w:val="20"/>
              </w:rPr>
            </w:pPr>
          </w:p>
        </w:tc>
      </w:tr>
      <w:tr w:rsidR="004A124B" w:rsidRPr="0061045F" w14:paraId="05DD42DA" w14:textId="77777777" w:rsidTr="00A434F8">
        <w:trPr>
          <w:trHeight w:val="288"/>
          <w:jc w:val="center"/>
        </w:trPr>
        <w:tc>
          <w:tcPr>
            <w:tcW w:w="1088" w:type="dxa"/>
            <w:tcBorders>
              <w:top w:val="single" w:sz="4" w:space="0" w:color="auto"/>
              <w:right w:val="single" w:sz="6" w:space="0" w:color="000000"/>
            </w:tcBorders>
            <w:shd w:val="clear" w:color="auto" w:fill="auto"/>
            <w:noWrap/>
            <w:vAlign w:val="center"/>
          </w:tcPr>
          <w:p w14:paraId="7B161D5E" w14:textId="77777777" w:rsidR="0061045F" w:rsidRPr="0061045F" w:rsidRDefault="0061045F" w:rsidP="008820D9">
            <w:pPr>
              <w:spacing w:after="0" w:line="240" w:lineRule="auto"/>
              <w:jc w:val="left"/>
              <w:rPr>
                <w:rFonts w:cs="Times New Roman"/>
                <w:b/>
                <w:bCs/>
                <w:color w:val="000000"/>
                <w:sz w:val="20"/>
                <w:szCs w:val="20"/>
              </w:rPr>
            </w:pPr>
            <w:r w:rsidRPr="0061045F">
              <w:rPr>
                <w:rFonts w:cs="Times New Roman"/>
                <w:b/>
                <w:bCs/>
                <w:color w:val="000000"/>
                <w:sz w:val="20"/>
                <w:szCs w:val="20"/>
              </w:rPr>
              <w:t>Farm B</w:t>
            </w:r>
          </w:p>
        </w:tc>
        <w:tc>
          <w:tcPr>
            <w:tcW w:w="838" w:type="dxa"/>
            <w:tcBorders>
              <w:top w:val="single" w:sz="4" w:space="0" w:color="auto"/>
            </w:tcBorders>
            <w:shd w:val="clear" w:color="auto" w:fill="auto"/>
            <w:noWrap/>
            <w:vAlign w:val="center"/>
          </w:tcPr>
          <w:p w14:paraId="1A719E74" w14:textId="77777777" w:rsidR="0061045F" w:rsidRPr="0061045F" w:rsidRDefault="0061045F" w:rsidP="008820D9">
            <w:pPr>
              <w:spacing w:after="0" w:line="240" w:lineRule="auto"/>
              <w:jc w:val="center"/>
              <w:rPr>
                <w:rFonts w:cs="Times New Roman"/>
                <w:color w:val="000000"/>
                <w:sz w:val="20"/>
                <w:szCs w:val="20"/>
              </w:rPr>
            </w:pPr>
          </w:p>
        </w:tc>
        <w:tc>
          <w:tcPr>
            <w:tcW w:w="839" w:type="dxa"/>
            <w:tcBorders>
              <w:top w:val="single" w:sz="4" w:space="0" w:color="auto"/>
            </w:tcBorders>
            <w:shd w:val="clear" w:color="auto" w:fill="auto"/>
            <w:noWrap/>
            <w:vAlign w:val="center"/>
          </w:tcPr>
          <w:p w14:paraId="13D892FF" w14:textId="77777777" w:rsidR="0061045F" w:rsidRPr="0061045F" w:rsidRDefault="0061045F" w:rsidP="008820D9">
            <w:pPr>
              <w:spacing w:after="0" w:line="240" w:lineRule="auto"/>
              <w:jc w:val="left"/>
              <w:rPr>
                <w:rFonts w:cs="Times New Roman"/>
                <w:color w:val="000000"/>
                <w:sz w:val="20"/>
                <w:szCs w:val="20"/>
              </w:rPr>
            </w:pPr>
          </w:p>
        </w:tc>
        <w:tc>
          <w:tcPr>
            <w:tcW w:w="838" w:type="dxa"/>
            <w:tcBorders>
              <w:top w:val="single" w:sz="4" w:space="0" w:color="auto"/>
            </w:tcBorders>
            <w:shd w:val="clear" w:color="auto" w:fill="auto"/>
            <w:noWrap/>
            <w:vAlign w:val="center"/>
          </w:tcPr>
          <w:p w14:paraId="768C05B8" w14:textId="77777777" w:rsidR="0061045F" w:rsidRPr="0061045F" w:rsidRDefault="0061045F" w:rsidP="008820D9">
            <w:pPr>
              <w:spacing w:after="0" w:line="240" w:lineRule="auto"/>
              <w:jc w:val="left"/>
              <w:rPr>
                <w:rFonts w:cs="Times New Roman"/>
                <w:color w:val="000000"/>
                <w:sz w:val="20"/>
                <w:szCs w:val="20"/>
              </w:rPr>
            </w:pPr>
          </w:p>
        </w:tc>
        <w:tc>
          <w:tcPr>
            <w:tcW w:w="945" w:type="dxa"/>
            <w:tcBorders>
              <w:top w:val="single" w:sz="4" w:space="0" w:color="auto"/>
            </w:tcBorders>
            <w:shd w:val="clear" w:color="auto" w:fill="auto"/>
            <w:noWrap/>
            <w:vAlign w:val="center"/>
          </w:tcPr>
          <w:p w14:paraId="74C44FD0" w14:textId="77777777" w:rsidR="0061045F" w:rsidRPr="0061045F" w:rsidRDefault="0061045F" w:rsidP="008820D9">
            <w:pPr>
              <w:spacing w:after="0" w:line="240" w:lineRule="auto"/>
              <w:jc w:val="left"/>
              <w:rPr>
                <w:rFonts w:cs="Times New Roman"/>
                <w:color w:val="000000"/>
                <w:sz w:val="20"/>
                <w:szCs w:val="20"/>
              </w:rPr>
            </w:pPr>
          </w:p>
        </w:tc>
        <w:tc>
          <w:tcPr>
            <w:tcW w:w="888" w:type="dxa"/>
            <w:tcBorders>
              <w:top w:val="single" w:sz="4" w:space="0" w:color="auto"/>
            </w:tcBorders>
            <w:shd w:val="clear" w:color="auto" w:fill="auto"/>
            <w:noWrap/>
            <w:vAlign w:val="center"/>
          </w:tcPr>
          <w:p w14:paraId="2A36D507" w14:textId="77777777" w:rsidR="0061045F" w:rsidRPr="0061045F" w:rsidRDefault="0061045F" w:rsidP="008820D9">
            <w:pPr>
              <w:spacing w:after="0" w:line="240" w:lineRule="auto"/>
              <w:jc w:val="left"/>
              <w:rPr>
                <w:rFonts w:cs="Times New Roman"/>
                <w:color w:val="000000"/>
                <w:sz w:val="20"/>
                <w:szCs w:val="20"/>
              </w:rPr>
            </w:pPr>
          </w:p>
        </w:tc>
        <w:tc>
          <w:tcPr>
            <w:tcW w:w="801" w:type="dxa"/>
            <w:tcBorders>
              <w:top w:val="single" w:sz="4" w:space="0" w:color="auto"/>
            </w:tcBorders>
            <w:shd w:val="clear" w:color="auto" w:fill="auto"/>
            <w:noWrap/>
            <w:vAlign w:val="center"/>
          </w:tcPr>
          <w:p w14:paraId="149727C4" w14:textId="77777777" w:rsidR="0061045F" w:rsidRPr="0061045F" w:rsidRDefault="0061045F" w:rsidP="008820D9">
            <w:pPr>
              <w:spacing w:after="0" w:line="240" w:lineRule="auto"/>
              <w:jc w:val="left"/>
              <w:rPr>
                <w:rFonts w:cs="Times New Roman"/>
                <w:color w:val="000000"/>
                <w:sz w:val="20"/>
                <w:szCs w:val="20"/>
              </w:rPr>
            </w:pPr>
          </w:p>
        </w:tc>
      </w:tr>
      <w:tr w:rsidR="004A124B" w:rsidRPr="0061045F" w14:paraId="65622645" w14:textId="77777777" w:rsidTr="00A434F8">
        <w:trPr>
          <w:trHeight w:val="288"/>
          <w:jc w:val="center"/>
        </w:trPr>
        <w:tc>
          <w:tcPr>
            <w:tcW w:w="1088" w:type="dxa"/>
            <w:tcBorders>
              <w:right w:val="single" w:sz="6" w:space="0" w:color="000000"/>
            </w:tcBorders>
            <w:shd w:val="clear" w:color="auto" w:fill="auto"/>
            <w:noWrap/>
            <w:vAlign w:val="center"/>
          </w:tcPr>
          <w:p w14:paraId="145A64F6"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6ADFFAF2"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B1</w:t>
            </w:r>
          </w:p>
        </w:tc>
        <w:tc>
          <w:tcPr>
            <w:tcW w:w="839" w:type="dxa"/>
            <w:shd w:val="clear" w:color="auto" w:fill="auto"/>
            <w:noWrap/>
            <w:vAlign w:val="center"/>
          </w:tcPr>
          <w:p w14:paraId="2DAAFDFE"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20.39</w:t>
            </w:r>
          </w:p>
        </w:tc>
        <w:tc>
          <w:tcPr>
            <w:tcW w:w="838" w:type="dxa"/>
            <w:shd w:val="clear" w:color="auto" w:fill="auto"/>
            <w:noWrap/>
            <w:vAlign w:val="center"/>
          </w:tcPr>
          <w:p w14:paraId="13DEB84B"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20.7</w:t>
            </w:r>
          </w:p>
        </w:tc>
        <w:tc>
          <w:tcPr>
            <w:tcW w:w="945" w:type="dxa"/>
            <w:shd w:val="clear" w:color="auto" w:fill="auto"/>
            <w:noWrap/>
            <w:vAlign w:val="center"/>
          </w:tcPr>
          <w:p w14:paraId="6250BF81"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w:t>
            </w:r>
            <w:r w:rsidR="0061045F">
              <w:rPr>
                <w:rFonts w:cs="Times New Roman"/>
                <w:color w:val="000000"/>
                <w:sz w:val="20"/>
                <w:szCs w:val="20"/>
              </w:rPr>
              <w:t>0</w:t>
            </w:r>
          </w:p>
        </w:tc>
        <w:tc>
          <w:tcPr>
            <w:tcW w:w="888" w:type="dxa"/>
            <w:shd w:val="clear" w:color="auto" w:fill="auto"/>
            <w:noWrap/>
            <w:vAlign w:val="center"/>
          </w:tcPr>
          <w:p w14:paraId="4ECFA2C9"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0.23</w:t>
            </w:r>
          </w:p>
        </w:tc>
        <w:tc>
          <w:tcPr>
            <w:tcW w:w="801" w:type="dxa"/>
            <w:shd w:val="clear" w:color="auto" w:fill="auto"/>
            <w:noWrap/>
            <w:vAlign w:val="center"/>
          </w:tcPr>
          <w:p w14:paraId="0EA4DA9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0.9</w:t>
            </w:r>
          </w:p>
        </w:tc>
      </w:tr>
      <w:tr w:rsidR="004A124B" w:rsidRPr="0061045F" w14:paraId="4C6886ED" w14:textId="77777777" w:rsidTr="00A434F8">
        <w:trPr>
          <w:trHeight w:val="288"/>
          <w:jc w:val="center"/>
        </w:trPr>
        <w:tc>
          <w:tcPr>
            <w:tcW w:w="1088" w:type="dxa"/>
            <w:tcBorders>
              <w:right w:val="single" w:sz="6" w:space="0" w:color="000000"/>
            </w:tcBorders>
            <w:shd w:val="clear" w:color="auto" w:fill="auto"/>
            <w:noWrap/>
            <w:vAlign w:val="center"/>
          </w:tcPr>
          <w:p w14:paraId="0163225A"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53297EC8"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B2</w:t>
            </w:r>
          </w:p>
        </w:tc>
        <w:tc>
          <w:tcPr>
            <w:tcW w:w="839" w:type="dxa"/>
            <w:shd w:val="clear" w:color="auto" w:fill="auto"/>
            <w:noWrap/>
            <w:vAlign w:val="center"/>
          </w:tcPr>
          <w:p w14:paraId="79F19F50"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11.58</w:t>
            </w:r>
          </w:p>
        </w:tc>
        <w:tc>
          <w:tcPr>
            <w:tcW w:w="838" w:type="dxa"/>
            <w:shd w:val="clear" w:color="auto" w:fill="auto"/>
            <w:noWrap/>
            <w:vAlign w:val="center"/>
          </w:tcPr>
          <w:p w14:paraId="4579B181"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23.3</w:t>
            </w:r>
          </w:p>
        </w:tc>
        <w:tc>
          <w:tcPr>
            <w:tcW w:w="945" w:type="dxa"/>
            <w:shd w:val="clear" w:color="auto" w:fill="auto"/>
            <w:noWrap/>
            <w:vAlign w:val="center"/>
          </w:tcPr>
          <w:p w14:paraId="689B7C00"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0.04</w:t>
            </w:r>
          </w:p>
        </w:tc>
        <w:tc>
          <w:tcPr>
            <w:tcW w:w="888" w:type="dxa"/>
            <w:shd w:val="clear" w:color="auto" w:fill="auto"/>
            <w:noWrap/>
            <w:vAlign w:val="center"/>
          </w:tcPr>
          <w:p w14:paraId="2FF0F98C"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0.24</w:t>
            </w:r>
          </w:p>
        </w:tc>
        <w:tc>
          <w:tcPr>
            <w:tcW w:w="801" w:type="dxa"/>
            <w:shd w:val="clear" w:color="auto" w:fill="auto"/>
            <w:noWrap/>
            <w:vAlign w:val="center"/>
          </w:tcPr>
          <w:p w14:paraId="4AA238C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0.7</w:t>
            </w:r>
          </w:p>
        </w:tc>
      </w:tr>
      <w:tr w:rsidR="004A124B" w:rsidRPr="0061045F" w14:paraId="1F0515A3" w14:textId="77777777" w:rsidTr="00A434F8">
        <w:trPr>
          <w:trHeight w:val="288"/>
          <w:jc w:val="center"/>
        </w:trPr>
        <w:tc>
          <w:tcPr>
            <w:tcW w:w="1088" w:type="dxa"/>
            <w:tcBorders>
              <w:right w:val="single" w:sz="6" w:space="0" w:color="000000"/>
            </w:tcBorders>
            <w:shd w:val="clear" w:color="auto" w:fill="auto"/>
            <w:noWrap/>
            <w:vAlign w:val="center"/>
          </w:tcPr>
          <w:p w14:paraId="610D1620"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4E16B645"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B3</w:t>
            </w:r>
          </w:p>
        </w:tc>
        <w:tc>
          <w:tcPr>
            <w:tcW w:w="839" w:type="dxa"/>
            <w:shd w:val="clear" w:color="auto" w:fill="auto"/>
            <w:noWrap/>
            <w:vAlign w:val="center"/>
          </w:tcPr>
          <w:p w14:paraId="585B5D71"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24.88</w:t>
            </w:r>
          </w:p>
        </w:tc>
        <w:tc>
          <w:tcPr>
            <w:tcW w:w="838" w:type="dxa"/>
            <w:shd w:val="clear" w:color="auto" w:fill="auto"/>
            <w:noWrap/>
            <w:vAlign w:val="center"/>
          </w:tcPr>
          <w:p w14:paraId="441C92DD"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10.8</w:t>
            </w:r>
          </w:p>
        </w:tc>
        <w:tc>
          <w:tcPr>
            <w:tcW w:w="945" w:type="dxa"/>
            <w:shd w:val="clear" w:color="auto" w:fill="auto"/>
            <w:noWrap/>
            <w:vAlign w:val="center"/>
          </w:tcPr>
          <w:p w14:paraId="173B07D2"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0.14</w:t>
            </w:r>
          </w:p>
        </w:tc>
        <w:tc>
          <w:tcPr>
            <w:tcW w:w="888" w:type="dxa"/>
            <w:shd w:val="clear" w:color="auto" w:fill="auto"/>
            <w:noWrap/>
            <w:vAlign w:val="center"/>
          </w:tcPr>
          <w:p w14:paraId="4EA7CD78"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0.21</w:t>
            </w:r>
          </w:p>
        </w:tc>
        <w:tc>
          <w:tcPr>
            <w:tcW w:w="801" w:type="dxa"/>
            <w:shd w:val="clear" w:color="auto" w:fill="auto"/>
            <w:noWrap/>
            <w:vAlign w:val="center"/>
          </w:tcPr>
          <w:p w14:paraId="168247B1"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1.6</w:t>
            </w:r>
          </w:p>
        </w:tc>
      </w:tr>
      <w:tr w:rsidR="004A124B" w:rsidRPr="0061045F" w14:paraId="46560FFB" w14:textId="77777777" w:rsidTr="00A434F8">
        <w:trPr>
          <w:trHeight w:val="288"/>
          <w:jc w:val="center"/>
        </w:trPr>
        <w:tc>
          <w:tcPr>
            <w:tcW w:w="1088" w:type="dxa"/>
            <w:tcBorders>
              <w:right w:val="single" w:sz="6" w:space="0" w:color="000000"/>
            </w:tcBorders>
            <w:shd w:val="clear" w:color="auto" w:fill="auto"/>
            <w:noWrap/>
            <w:vAlign w:val="center"/>
          </w:tcPr>
          <w:p w14:paraId="211BDADE"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44A84985"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B4</w:t>
            </w:r>
          </w:p>
        </w:tc>
        <w:tc>
          <w:tcPr>
            <w:tcW w:w="839" w:type="dxa"/>
            <w:shd w:val="clear" w:color="auto" w:fill="auto"/>
            <w:noWrap/>
            <w:vAlign w:val="center"/>
          </w:tcPr>
          <w:p w14:paraId="0719491D"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38.92</w:t>
            </w:r>
          </w:p>
        </w:tc>
        <w:tc>
          <w:tcPr>
            <w:tcW w:w="838" w:type="dxa"/>
            <w:shd w:val="clear" w:color="auto" w:fill="auto"/>
            <w:noWrap/>
            <w:vAlign w:val="center"/>
          </w:tcPr>
          <w:p w14:paraId="7016902F"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32.1</w:t>
            </w:r>
          </w:p>
        </w:tc>
        <w:tc>
          <w:tcPr>
            <w:tcW w:w="945" w:type="dxa"/>
            <w:shd w:val="clear" w:color="auto" w:fill="auto"/>
            <w:noWrap/>
            <w:vAlign w:val="center"/>
          </w:tcPr>
          <w:p w14:paraId="2CA65330"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0.04</w:t>
            </w:r>
          </w:p>
        </w:tc>
        <w:tc>
          <w:tcPr>
            <w:tcW w:w="888" w:type="dxa"/>
            <w:shd w:val="clear" w:color="auto" w:fill="auto"/>
            <w:noWrap/>
            <w:vAlign w:val="center"/>
          </w:tcPr>
          <w:p w14:paraId="03D21283"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0.83</w:t>
            </w:r>
          </w:p>
        </w:tc>
        <w:tc>
          <w:tcPr>
            <w:tcW w:w="801" w:type="dxa"/>
            <w:shd w:val="clear" w:color="auto" w:fill="auto"/>
            <w:noWrap/>
            <w:vAlign w:val="center"/>
          </w:tcPr>
          <w:p w14:paraId="2D1CD64D"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0.7</w:t>
            </w:r>
          </w:p>
        </w:tc>
      </w:tr>
      <w:tr w:rsidR="004A124B" w:rsidRPr="0061045F" w14:paraId="70B6FEA0" w14:textId="77777777" w:rsidTr="00A434F8">
        <w:trPr>
          <w:trHeight w:val="288"/>
          <w:jc w:val="center"/>
        </w:trPr>
        <w:tc>
          <w:tcPr>
            <w:tcW w:w="1088" w:type="dxa"/>
            <w:tcBorders>
              <w:right w:val="single" w:sz="6" w:space="0" w:color="000000"/>
            </w:tcBorders>
            <w:shd w:val="clear" w:color="auto" w:fill="auto"/>
            <w:noWrap/>
            <w:vAlign w:val="center"/>
          </w:tcPr>
          <w:p w14:paraId="6EAFD903"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6B253735"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B5</w:t>
            </w:r>
          </w:p>
        </w:tc>
        <w:tc>
          <w:tcPr>
            <w:tcW w:w="839" w:type="dxa"/>
            <w:shd w:val="clear" w:color="auto" w:fill="auto"/>
            <w:noWrap/>
            <w:vAlign w:val="center"/>
          </w:tcPr>
          <w:p w14:paraId="0DC3D47C"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24.92</w:t>
            </w:r>
          </w:p>
        </w:tc>
        <w:tc>
          <w:tcPr>
            <w:tcW w:w="838" w:type="dxa"/>
            <w:shd w:val="clear" w:color="auto" w:fill="auto"/>
            <w:noWrap/>
            <w:vAlign w:val="center"/>
          </w:tcPr>
          <w:p w14:paraId="2CBB3FA3"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11.7</w:t>
            </w:r>
          </w:p>
        </w:tc>
        <w:tc>
          <w:tcPr>
            <w:tcW w:w="945" w:type="dxa"/>
            <w:shd w:val="clear" w:color="auto" w:fill="auto"/>
            <w:noWrap/>
            <w:vAlign w:val="center"/>
          </w:tcPr>
          <w:p w14:paraId="26851899"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0.09</w:t>
            </w:r>
          </w:p>
        </w:tc>
        <w:tc>
          <w:tcPr>
            <w:tcW w:w="888" w:type="dxa"/>
            <w:shd w:val="clear" w:color="auto" w:fill="auto"/>
            <w:noWrap/>
            <w:vAlign w:val="center"/>
          </w:tcPr>
          <w:p w14:paraId="5B0D6AE4"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0.26</w:t>
            </w:r>
          </w:p>
        </w:tc>
        <w:tc>
          <w:tcPr>
            <w:tcW w:w="801" w:type="dxa"/>
            <w:shd w:val="clear" w:color="auto" w:fill="auto"/>
            <w:noWrap/>
            <w:vAlign w:val="center"/>
          </w:tcPr>
          <w:p w14:paraId="2CCA8758"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1.3</w:t>
            </w:r>
          </w:p>
        </w:tc>
      </w:tr>
      <w:tr w:rsidR="004A124B" w:rsidRPr="0061045F" w14:paraId="62744EE8" w14:textId="77777777" w:rsidTr="00A434F8">
        <w:trPr>
          <w:trHeight w:val="288"/>
          <w:jc w:val="center"/>
        </w:trPr>
        <w:tc>
          <w:tcPr>
            <w:tcW w:w="1088" w:type="dxa"/>
            <w:tcBorders>
              <w:right w:val="single" w:sz="6" w:space="0" w:color="000000"/>
            </w:tcBorders>
            <w:shd w:val="clear" w:color="auto" w:fill="auto"/>
            <w:noWrap/>
            <w:vAlign w:val="center"/>
          </w:tcPr>
          <w:p w14:paraId="37534127" w14:textId="77777777" w:rsidR="00BA7E1C" w:rsidRPr="0061045F" w:rsidRDefault="00BA7E1C" w:rsidP="008820D9">
            <w:pPr>
              <w:spacing w:after="0" w:line="240" w:lineRule="auto"/>
              <w:jc w:val="left"/>
              <w:rPr>
                <w:rFonts w:cs="Times New Roman"/>
                <w:b/>
                <w:bCs/>
                <w:color w:val="000000"/>
                <w:sz w:val="20"/>
                <w:szCs w:val="20"/>
              </w:rPr>
            </w:pPr>
          </w:p>
        </w:tc>
        <w:tc>
          <w:tcPr>
            <w:tcW w:w="838" w:type="dxa"/>
            <w:shd w:val="clear" w:color="auto" w:fill="auto"/>
            <w:noWrap/>
            <w:vAlign w:val="center"/>
          </w:tcPr>
          <w:p w14:paraId="0FF746EB" w14:textId="77777777" w:rsidR="00BA7E1C" w:rsidRPr="0061045F" w:rsidRDefault="00111403" w:rsidP="008820D9">
            <w:pPr>
              <w:spacing w:after="0" w:line="240" w:lineRule="auto"/>
              <w:jc w:val="center"/>
              <w:rPr>
                <w:rFonts w:cs="Times New Roman"/>
                <w:color w:val="000000"/>
                <w:sz w:val="20"/>
                <w:szCs w:val="20"/>
              </w:rPr>
            </w:pPr>
            <w:r w:rsidRPr="0061045F">
              <w:rPr>
                <w:rFonts w:cs="Times New Roman"/>
                <w:color w:val="000000"/>
                <w:sz w:val="20"/>
                <w:szCs w:val="20"/>
              </w:rPr>
              <w:t>B6</w:t>
            </w:r>
          </w:p>
        </w:tc>
        <w:tc>
          <w:tcPr>
            <w:tcW w:w="839" w:type="dxa"/>
            <w:shd w:val="clear" w:color="auto" w:fill="auto"/>
            <w:noWrap/>
            <w:vAlign w:val="center"/>
          </w:tcPr>
          <w:p w14:paraId="1C685F5E"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20.39</w:t>
            </w:r>
          </w:p>
        </w:tc>
        <w:tc>
          <w:tcPr>
            <w:tcW w:w="838" w:type="dxa"/>
            <w:shd w:val="clear" w:color="auto" w:fill="auto"/>
            <w:noWrap/>
            <w:vAlign w:val="center"/>
          </w:tcPr>
          <w:p w14:paraId="6B1F6340"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15</w:t>
            </w:r>
            <w:r w:rsidR="0061045F">
              <w:rPr>
                <w:rFonts w:cs="Times New Roman"/>
                <w:color w:val="000000"/>
                <w:sz w:val="20"/>
                <w:szCs w:val="20"/>
              </w:rPr>
              <w:t>.0</w:t>
            </w:r>
          </w:p>
        </w:tc>
        <w:tc>
          <w:tcPr>
            <w:tcW w:w="945" w:type="dxa"/>
            <w:shd w:val="clear" w:color="auto" w:fill="auto"/>
            <w:noWrap/>
            <w:vAlign w:val="center"/>
          </w:tcPr>
          <w:p w14:paraId="2E2F80BE"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0.06</w:t>
            </w:r>
          </w:p>
        </w:tc>
        <w:tc>
          <w:tcPr>
            <w:tcW w:w="888" w:type="dxa"/>
            <w:shd w:val="clear" w:color="auto" w:fill="auto"/>
            <w:noWrap/>
            <w:vAlign w:val="center"/>
          </w:tcPr>
          <w:p w14:paraId="6F6AC17A"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0.28</w:t>
            </w:r>
          </w:p>
        </w:tc>
        <w:tc>
          <w:tcPr>
            <w:tcW w:w="801" w:type="dxa"/>
            <w:shd w:val="clear" w:color="auto" w:fill="auto"/>
            <w:noWrap/>
            <w:vAlign w:val="center"/>
          </w:tcPr>
          <w:p w14:paraId="6D8D57F5"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0.9</w:t>
            </w:r>
          </w:p>
        </w:tc>
      </w:tr>
      <w:tr w:rsidR="0061045F" w:rsidRPr="0061045F" w14:paraId="1FB534F2" w14:textId="77777777" w:rsidTr="00A434F8">
        <w:trPr>
          <w:trHeight w:val="288"/>
          <w:jc w:val="center"/>
        </w:trPr>
        <w:tc>
          <w:tcPr>
            <w:tcW w:w="1088" w:type="dxa"/>
            <w:tcBorders>
              <w:top w:val="single" w:sz="4" w:space="0" w:color="auto"/>
              <w:bottom w:val="single" w:sz="4" w:space="0" w:color="auto"/>
              <w:right w:val="single" w:sz="6" w:space="0" w:color="000000"/>
            </w:tcBorders>
            <w:shd w:val="clear" w:color="auto" w:fill="auto"/>
            <w:noWrap/>
            <w:vAlign w:val="center"/>
          </w:tcPr>
          <w:p w14:paraId="230412B1" w14:textId="77777777" w:rsidR="00BA7E1C" w:rsidRPr="0061045F" w:rsidRDefault="00111403" w:rsidP="008820D9">
            <w:pPr>
              <w:spacing w:after="0" w:line="240" w:lineRule="auto"/>
              <w:jc w:val="left"/>
              <w:rPr>
                <w:rFonts w:cs="Times New Roman"/>
                <w:b/>
                <w:bCs/>
                <w:color w:val="000000"/>
                <w:sz w:val="20"/>
                <w:szCs w:val="20"/>
              </w:rPr>
            </w:pPr>
            <w:r w:rsidRPr="0061045F">
              <w:rPr>
                <w:rFonts w:cs="Times New Roman"/>
                <w:b/>
                <w:bCs/>
                <w:color w:val="000000"/>
                <w:sz w:val="20"/>
                <w:szCs w:val="20"/>
              </w:rPr>
              <w:t>Control</w:t>
            </w:r>
          </w:p>
        </w:tc>
        <w:tc>
          <w:tcPr>
            <w:tcW w:w="838" w:type="dxa"/>
            <w:tcBorders>
              <w:top w:val="single" w:sz="4" w:space="0" w:color="auto"/>
              <w:bottom w:val="single" w:sz="4" w:space="0" w:color="auto"/>
            </w:tcBorders>
            <w:vAlign w:val="center"/>
          </w:tcPr>
          <w:p w14:paraId="6E4DE62B" w14:textId="77777777" w:rsidR="00BA7E1C" w:rsidRPr="0061045F" w:rsidRDefault="00BA7E1C" w:rsidP="008820D9">
            <w:pPr>
              <w:spacing w:after="0" w:line="240" w:lineRule="auto"/>
              <w:jc w:val="left"/>
              <w:rPr>
                <w:rFonts w:cs="Times New Roman"/>
                <w:color w:val="000000"/>
                <w:sz w:val="20"/>
                <w:szCs w:val="20"/>
              </w:rPr>
            </w:pPr>
          </w:p>
        </w:tc>
        <w:tc>
          <w:tcPr>
            <w:tcW w:w="839" w:type="dxa"/>
            <w:tcBorders>
              <w:top w:val="single" w:sz="4" w:space="0" w:color="auto"/>
              <w:bottom w:val="single" w:sz="4" w:space="0" w:color="auto"/>
            </w:tcBorders>
            <w:vAlign w:val="center"/>
          </w:tcPr>
          <w:p w14:paraId="3D83DF9B"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4.72</w:t>
            </w:r>
          </w:p>
        </w:tc>
        <w:tc>
          <w:tcPr>
            <w:tcW w:w="838" w:type="dxa"/>
            <w:tcBorders>
              <w:top w:val="single" w:sz="4" w:space="0" w:color="auto"/>
              <w:bottom w:val="single" w:sz="4" w:space="0" w:color="auto"/>
            </w:tcBorders>
            <w:vAlign w:val="center"/>
          </w:tcPr>
          <w:p w14:paraId="07260B03"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2.9</w:t>
            </w:r>
          </w:p>
        </w:tc>
        <w:tc>
          <w:tcPr>
            <w:tcW w:w="945" w:type="dxa"/>
            <w:tcBorders>
              <w:top w:val="single" w:sz="4" w:space="0" w:color="auto"/>
              <w:bottom w:val="single" w:sz="4" w:space="0" w:color="auto"/>
            </w:tcBorders>
            <w:vAlign w:val="center"/>
          </w:tcPr>
          <w:p w14:paraId="5981336D" w14:textId="77777777"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0.05</w:t>
            </w:r>
          </w:p>
        </w:tc>
        <w:tc>
          <w:tcPr>
            <w:tcW w:w="888" w:type="dxa"/>
            <w:tcBorders>
              <w:top w:val="single" w:sz="4" w:space="0" w:color="auto"/>
              <w:bottom w:val="single" w:sz="4" w:space="0" w:color="auto"/>
            </w:tcBorders>
            <w:vAlign w:val="center"/>
          </w:tcPr>
          <w:p w14:paraId="4C9EC56C" w14:textId="7B53B2DD"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0.05</w:t>
            </w:r>
          </w:p>
        </w:tc>
        <w:tc>
          <w:tcPr>
            <w:tcW w:w="801" w:type="dxa"/>
            <w:tcBorders>
              <w:top w:val="single" w:sz="4" w:space="0" w:color="auto"/>
              <w:bottom w:val="single" w:sz="4" w:space="0" w:color="auto"/>
            </w:tcBorders>
            <w:vAlign w:val="center"/>
          </w:tcPr>
          <w:p w14:paraId="02089E80" w14:textId="5501B24F" w:rsidR="00BA7E1C" w:rsidRPr="0061045F" w:rsidRDefault="00111403" w:rsidP="008820D9">
            <w:pPr>
              <w:spacing w:after="0" w:line="240" w:lineRule="auto"/>
              <w:jc w:val="right"/>
              <w:rPr>
                <w:rFonts w:cs="Times New Roman"/>
                <w:color w:val="000000"/>
                <w:sz w:val="20"/>
                <w:szCs w:val="20"/>
              </w:rPr>
            </w:pPr>
            <w:r w:rsidRPr="0061045F">
              <w:rPr>
                <w:rFonts w:cs="Times New Roman"/>
                <w:color w:val="000000"/>
                <w:sz w:val="20"/>
                <w:szCs w:val="20"/>
              </w:rPr>
              <w:t>0.08</w:t>
            </w:r>
          </w:p>
        </w:tc>
      </w:tr>
    </w:tbl>
    <w:p w14:paraId="05BCF459" w14:textId="77777777" w:rsidR="00A434F8" w:rsidRDefault="00A434F8" w:rsidP="008820D9">
      <w:pPr>
        <w:pStyle w:val="Caption"/>
        <w:keepNext/>
        <w:rPr>
          <w:b w:val="0"/>
          <w:color w:val="auto"/>
          <w:sz w:val="24"/>
          <w:szCs w:val="24"/>
        </w:rPr>
      </w:pPr>
    </w:p>
    <w:p w14:paraId="3CF6A8F0" w14:textId="77777777" w:rsidR="00EE7F6D" w:rsidRPr="004A124B" w:rsidRDefault="00EE7F6D" w:rsidP="008820D9">
      <w:pPr>
        <w:pStyle w:val="Caption"/>
        <w:keepNext/>
        <w:rPr>
          <w:szCs w:val="24"/>
        </w:rPr>
      </w:pPr>
      <w:r w:rsidRPr="00323609">
        <w:rPr>
          <w:b w:val="0"/>
          <w:color w:val="auto"/>
          <w:sz w:val="24"/>
          <w:szCs w:val="24"/>
        </w:rPr>
        <w:t xml:space="preserve">Table </w:t>
      </w:r>
      <w:r w:rsidRPr="00323609">
        <w:rPr>
          <w:b w:val="0"/>
          <w:color w:val="auto"/>
          <w:sz w:val="24"/>
          <w:szCs w:val="24"/>
        </w:rPr>
        <w:fldChar w:fldCharType="begin"/>
      </w:r>
      <w:r w:rsidRPr="00323609">
        <w:rPr>
          <w:b w:val="0"/>
          <w:color w:val="auto"/>
          <w:sz w:val="24"/>
          <w:szCs w:val="24"/>
        </w:rPr>
        <w:instrText xml:space="preserve"> SEQ Table \* ARABIC </w:instrText>
      </w:r>
      <w:r w:rsidRPr="00323609">
        <w:rPr>
          <w:b w:val="0"/>
          <w:color w:val="auto"/>
          <w:sz w:val="24"/>
          <w:szCs w:val="24"/>
        </w:rPr>
        <w:fldChar w:fldCharType="separate"/>
      </w:r>
      <w:r w:rsidR="00EE3390">
        <w:rPr>
          <w:b w:val="0"/>
          <w:noProof/>
          <w:color w:val="auto"/>
          <w:sz w:val="24"/>
          <w:szCs w:val="24"/>
        </w:rPr>
        <w:t>4</w:t>
      </w:r>
      <w:r w:rsidRPr="00323609">
        <w:rPr>
          <w:b w:val="0"/>
          <w:color w:val="auto"/>
          <w:sz w:val="24"/>
          <w:szCs w:val="24"/>
        </w:rPr>
        <w:fldChar w:fldCharType="end"/>
      </w:r>
      <w:r w:rsidRPr="00323609">
        <w:rPr>
          <w:b w:val="0"/>
          <w:color w:val="auto"/>
          <w:sz w:val="24"/>
          <w:szCs w:val="24"/>
        </w:rPr>
        <w:t>:  Comparison of heavy metal concentration between study and control sites.</w:t>
      </w:r>
    </w:p>
    <w:tbl>
      <w:tblPr>
        <w:tblW w:w="0" w:type="auto"/>
        <w:jc w:val="center"/>
        <w:tblLook w:val="04A0" w:firstRow="1" w:lastRow="0" w:firstColumn="1" w:lastColumn="0" w:noHBand="0" w:noVBand="1"/>
      </w:tblPr>
      <w:tblGrid>
        <w:gridCol w:w="1098"/>
        <w:gridCol w:w="990"/>
        <w:gridCol w:w="900"/>
        <w:gridCol w:w="1080"/>
        <w:gridCol w:w="1170"/>
        <w:gridCol w:w="1260"/>
      </w:tblGrid>
      <w:tr w:rsidR="00BA7E1C" w:rsidRPr="00EE7F6D" w14:paraId="0D68676D" w14:textId="77777777" w:rsidTr="00A434F8">
        <w:trPr>
          <w:trHeight w:val="288"/>
          <w:jc w:val="center"/>
        </w:trPr>
        <w:tc>
          <w:tcPr>
            <w:tcW w:w="1098" w:type="dxa"/>
            <w:vMerge w:val="restart"/>
            <w:tcBorders>
              <w:top w:val="single" w:sz="4" w:space="0" w:color="auto"/>
            </w:tcBorders>
            <w:vAlign w:val="center"/>
          </w:tcPr>
          <w:p w14:paraId="5DBBD847" w14:textId="77777777" w:rsidR="00BA7E1C" w:rsidRPr="00323609" w:rsidRDefault="00111403" w:rsidP="008820D9">
            <w:pPr>
              <w:autoSpaceDE w:val="0"/>
              <w:autoSpaceDN w:val="0"/>
              <w:adjustRightInd w:val="0"/>
              <w:spacing w:after="0" w:line="240" w:lineRule="auto"/>
              <w:jc w:val="left"/>
              <w:rPr>
                <w:rFonts w:cs="Times New Roman"/>
                <w:b/>
                <w:i/>
                <w:sz w:val="20"/>
                <w:szCs w:val="20"/>
              </w:rPr>
            </w:pPr>
            <w:r w:rsidRPr="00323609">
              <w:rPr>
                <w:rFonts w:cs="Times New Roman"/>
                <w:b/>
                <w:i/>
                <w:sz w:val="20"/>
                <w:szCs w:val="20"/>
              </w:rPr>
              <w:t>Element</w:t>
            </w:r>
          </w:p>
        </w:tc>
        <w:tc>
          <w:tcPr>
            <w:tcW w:w="990" w:type="dxa"/>
            <w:vMerge w:val="restart"/>
            <w:tcBorders>
              <w:top w:val="single" w:sz="4" w:space="0" w:color="auto"/>
            </w:tcBorders>
            <w:vAlign w:val="center"/>
          </w:tcPr>
          <w:p w14:paraId="0A64F483" w14:textId="77777777" w:rsidR="00BA7E1C" w:rsidRPr="00323609" w:rsidRDefault="00111403" w:rsidP="008820D9">
            <w:pPr>
              <w:autoSpaceDE w:val="0"/>
              <w:autoSpaceDN w:val="0"/>
              <w:adjustRightInd w:val="0"/>
              <w:spacing w:after="0" w:line="240" w:lineRule="auto"/>
              <w:jc w:val="right"/>
              <w:rPr>
                <w:rFonts w:cs="Times New Roman"/>
                <w:b/>
                <w:i/>
                <w:sz w:val="20"/>
                <w:szCs w:val="20"/>
              </w:rPr>
            </w:pPr>
            <w:r w:rsidRPr="00323609">
              <w:rPr>
                <w:rFonts w:cs="Times New Roman"/>
                <w:b/>
                <w:i/>
                <w:sz w:val="20"/>
                <w:szCs w:val="20"/>
              </w:rPr>
              <w:t>Mean</w:t>
            </w:r>
          </w:p>
        </w:tc>
        <w:tc>
          <w:tcPr>
            <w:tcW w:w="900" w:type="dxa"/>
            <w:vMerge w:val="restart"/>
            <w:tcBorders>
              <w:top w:val="single" w:sz="4" w:space="0" w:color="auto"/>
            </w:tcBorders>
            <w:vAlign w:val="center"/>
          </w:tcPr>
          <w:p w14:paraId="5E04FB76" w14:textId="77777777" w:rsidR="00BA7E1C" w:rsidRPr="00323609" w:rsidRDefault="00111403" w:rsidP="008820D9">
            <w:pPr>
              <w:autoSpaceDE w:val="0"/>
              <w:autoSpaceDN w:val="0"/>
              <w:adjustRightInd w:val="0"/>
              <w:spacing w:after="0" w:line="240" w:lineRule="auto"/>
              <w:jc w:val="right"/>
              <w:rPr>
                <w:rFonts w:cs="Times New Roman"/>
                <w:b/>
                <w:i/>
                <w:sz w:val="20"/>
                <w:szCs w:val="20"/>
              </w:rPr>
            </w:pPr>
            <w:r w:rsidRPr="00323609">
              <w:rPr>
                <w:rFonts w:cs="Times New Roman"/>
                <w:b/>
                <w:i/>
                <w:sz w:val="20"/>
                <w:szCs w:val="20"/>
              </w:rPr>
              <w:t>t-stat</w:t>
            </w:r>
          </w:p>
        </w:tc>
        <w:tc>
          <w:tcPr>
            <w:tcW w:w="1080" w:type="dxa"/>
            <w:vMerge w:val="restart"/>
            <w:tcBorders>
              <w:top w:val="single" w:sz="4" w:space="0" w:color="auto"/>
            </w:tcBorders>
            <w:vAlign w:val="center"/>
          </w:tcPr>
          <w:p w14:paraId="002FCEB7" w14:textId="77777777" w:rsidR="00BA7E1C" w:rsidRPr="00323609" w:rsidRDefault="00111403" w:rsidP="008820D9">
            <w:pPr>
              <w:autoSpaceDE w:val="0"/>
              <w:autoSpaceDN w:val="0"/>
              <w:adjustRightInd w:val="0"/>
              <w:spacing w:after="0" w:line="240" w:lineRule="auto"/>
              <w:jc w:val="right"/>
              <w:rPr>
                <w:rFonts w:cs="Times New Roman"/>
                <w:b/>
                <w:i/>
                <w:sz w:val="20"/>
                <w:szCs w:val="20"/>
              </w:rPr>
            </w:pPr>
            <w:r w:rsidRPr="00323609">
              <w:rPr>
                <w:rFonts w:cs="Times New Roman"/>
                <w:b/>
                <w:i/>
                <w:sz w:val="20"/>
                <w:szCs w:val="20"/>
              </w:rPr>
              <w:t>p-value</w:t>
            </w:r>
          </w:p>
        </w:tc>
        <w:tc>
          <w:tcPr>
            <w:tcW w:w="2430" w:type="dxa"/>
            <w:gridSpan w:val="2"/>
            <w:tcBorders>
              <w:top w:val="single" w:sz="4" w:space="0" w:color="auto"/>
            </w:tcBorders>
            <w:vAlign w:val="center"/>
          </w:tcPr>
          <w:p w14:paraId="4519E4B9" w14:textId="77777777" w:rsidR="00BA7E1C" w:rsidRPr="00323609" w:rsidRDefault="00111403" w:rsidP="008820D9">
            <w:pPr>
              <w:autoSpaceDE w:val="0"/>
              <w:autoSpaceDN w:val="0"/>
              <w:adjustRightInd w:val="0"/>
              <w:spacing w:after="0" w:line="240" w:lineRule="auto"/>
              <w:jc w:val="right"/>
              <w:rPr>
                <w:rFonts w:cs="Times New Roman"/>
                <w:b/>
                <w:i/>
                <w:sz w:val="20"/>
                <w:szCs w:val="20"/>
              </w:rPr>
            </w:pPr>
            <w:r w:rsidRPr="00323609">
              <w:rPr>
                <w:rFonts w:cs="Times New Roman"/>
                <w:b/>
                <w:i/>
                <w:sz w:val="20"/>
                <w:szCs w:val="20"/>
              </w:rPr>
              <w:t>Confidence level (95%)</w:t>
            </w:r>
          </w:p>
        </w:tc>
      </w:tr>
      <w:tr w:rsidR="00BA7E1C" w:rsidRPr="00EE7F6D" w14:paraId="4DFA562E" w14:textId="77777777" w:rsidTr="00A434F8">
        <w:trPr>
          <w:trHeight w:val="288"/>
          <w:jc w:val="center"/>
        </w:trPr>
        <w:tc>
          <w:tcPr>
            <w:tcW w:w="1098" w:type="dxa"/>
            <w:vMerge/>
            <w:tcBorders>
              <w:bottom w:val="single" w:sz="4" w:space="0" w:color="auto"/>
            </w:tcBorders>
            <w:vAlign w:val="center"/>
          </w:tcPr>
          <w:p w14:paraId="795476C5" w14:textId="77777777" w:rsidR="00BA7E1C" w:rsidRPr="00323609" w:rsidRDefault="00BA7E1C" w:rsidP="008820D9">
            <w:pPr>
              <w:autoSpaceDE w:val="0"/>
              <w:autoSpaceDN w:val="0"/>
              <w:adjustRightInd w:val="0"/>
              <w:spacing w:after="0" w:line="240" w:lineRule="auto"/>
              <w:jc w:val="left"/>
              <w:rPr>
                <w:rFonts w:cs="Times New Roman"/>
                <w:b/>
                <w:i/>
                <w:sz w:val="20"/>
                <w:szCs w:val="20"/>
              </w:rPr>
            </w:pPr>
          </w:p>
        </w:tc>
        <w:tc>
          <w:tcPr>
            <w:tcW w:w="990" w:type="dxa"/>
            <w:vMerge/>
            <w:tcBorders>
              <w:bottom w:val="single" w:sz="4" w:space="0" w:color="auto"/>
            </w:tcBorders>
            <w:vAlign w:val="center"/>
          </w:tcPr>
          <w:p w14:paraId="385D49EB" w14:textId="77777777" w:rsidR="00BA7E1C" w:rsidRPr="00323609" w:rsidRDefault="00BA7E1C" w:rsidP="008820D9">
            <w:pPr>
              <w:autoSpaceDE w:val="0"/>
              <w:autoSpaceDN w:val="0"/>
              <w:adjustRightInd w:val="0"/>
              <w:spacing w:after="0" w:line="240" w:lineRule="auto"/>
              <w:jc w:val="right"/>
              <w:rPr>
                <w:rFonts w:cs="Times New Roman"/>
                <w:b/>
                <w:i/>
                <w:sz w:val="20"/>
                <w:szCs w:val="20"/>
              </w:rPr>
            </w:pPr>
          </w:p>
        </w:tc>
        <w:tc>
          <w:tcPr>
            <w:tcW w:w="900" w:type="dxa"/>
            <w:vMerge/>
            <w:tcBorders>
              <w:bottom w:val="single" w:sz="4" w:space="0" w:color="auto"/>
            </w:tcBorders>
            <w:vAlign w:val="center"/>
          </w:tcPr>
          <w:p w14:paraId="6DE99B01" w14:textId="77777777" w:rsidR="00BA7E1C" w:rsidRPr="00323609" w:rsidRDefault="00BA7E1C" w:rsidP="008820D9">
            <w:pPr>
              <w:autoSpaceDE w:val="0"/>
              <w:autoSpaceDN w:val="0"/>
              <w:adjustRightInd w:val="0"/>
              <w:spacing w:after="0" w:line="240" w:lineRule="auto"/>
              <w:jc w:val="right"/>
              <w:rPr>
                <w:rFonts w:cs="Times New Roman"/>
                <w:b/>
                <w:i/>
                <w:sz w:val="20"/>
                <w:szCs w:val="20"/>
              </w:rPr>
            </w:pPr>
          </w:p>
        </w:tc>
        <w:tc>
          <w:tcPr>
            <w:tcW w:w="1080" w:type="dxa"/>
            <w:vMerge/>
            <w:tcBorders>
              <w:bottom w:val="single" w:sz="4" w:space="0" w:color="auto"/>
            </w:tcBorders>
            <w:vAlign w:val="center"/>
          </w:tcPr>
          <w:p w14:paraId="35EC5F03" w14:textId="77777777" w:rsidR="00BA7E1C" w:rsidRPr="00323609" w:rsidRDefault="00BA7E1C" w:rsidP="008820D9">
            <w:pPr>
              <w:autoSpaceDE w:val="0"/>
              <w:autoSpaceDN w:val="0"/>
              <w:adjustRightInd w:val="0"/>
              <w:spacing w:after="0" w:line="240" w:lineRule="auto"/>
              <w:jc w:val="right"/>
              <w:rPr>
                <w:rFonts w:cs="Times New Roman"/>
                <w:b/>
                <w:i/>
                <w:sz w:val="20"/>
                <w:szCs w:val="20"/>
              </w:rPr>
            </w:pPr>
          </w:p>
        </w:tc>
        <w:tc>
          <w:tcPr>
            <w:tcW w:w="1170" w:type="dxa"/>
            <w:tcBorders>
              <w:bottom w:val="single" w:sz="4" w:space="0" w:color="auto"/>
            </w:tcBorders>
            <w:vAlign w:val="center"/>
          </w:tcPr>
          <w:p w14:paraId="4805D46D" w14:textId="77777777" w:rsidR="00BA7E1C" w:rsidRPr="00323609" w:rsidRDefault="00111403" w:rsidP="008820D9">
            <w:pPr>
              <w:autoSpaceDE w:val="0"/>
              <w:autoSpaceDN w:val="0"/>
              <w:adjustRightInd w:val="0"/>
              <w:spacing w:after="0" w:line="240" w:lineRule="auto"/>
              <w:jc w:val="right"/>
              <w:rPr>
                <w:rFonts w:cs="Times New Roman"/>
                <w:b/>
                <w:i/>
                <w:sz w:val="20"/>
                <w:szCs w:val="20"/>
              </w:rPr>
            </w:pPr>
            <w:r w:rsidRPr="00323609">
              <w:rPr>
                <w:rFonts w:cs="Times New Roman"/>
                <w:b/>
                <w:i/>
                <w:sz w:val="20"/>
                <w:szCs w:val="20"/>
              </w:rPr>
              <w:t>Lower</w:t>
            </w:r>
          </w:p>
        </w:tc>
        <w:tc>
          <w:tcPr>
            <w:tcW w:w="1260" w:type="dxa"/>
            <w:tcBorders>
              <w:bottom w:val="single" w:sz="4" w:space="0" w:color="auto"/>
            </w:tcBorders>
            <w:vAlign w:val="center"/>
          </w:tcPr>
          <w:p w14:paraId="22B32760" w14:textId="77777777" w:rsidR="00BA7E1C" w:rsidRPr="00323609" w:rsidRDefault="00111403" w:rsidP="008820D9">
            <w:pPr>
              <w:autoSpaceDE w:val="0"/>
              <w:autoSpaceDN w:val="0"/>
              <w:adjustRightInd w:val="0"/>
              <w:spacing w:after="0" w:line="240" w:lineRule="auto"/>
              <w:jc w:val="right"/>
              <w:rPr>
                <w:rFonts w:cs="Times New Roman"/>
                <w:b/>
                <w:i/>
                <w:sz w:val="20"/>
                <w:szCs w:val="20"/>
              </w:rPr>
            </w:pPr>
            <w:r w:rsidRPr="00323609">
              <w:rPr>
                <w:rFonts w:cs="Times New Roman"/>
                <w:b/>
                <w:i/>
                <w:sz w:val="20"/>
                <w:szCs w:val="20"/>
              </w:rPr>
              <w:t>Upper</w:t>
            </w:r>
          </w:p>
        </w:tc>
      </w:tr>
      <w:tr w:rsidR="00BA7E1C" w:rsidRPr="00EE7F6D" w14:paraId="13A8186A" w14:textId="77777777" w:rsidTr="00A434F8">
        <w:trPr>
          <w:trHeight w:val="288"/>
          <w:jc w:val="center"/>
        </w:trPr>
        <w:tc>
          <w:tcPr>
            <w:tcW w:w="1098" w:type="dxa"/>
            <w:tcBorders>
              <w:top w:val="single" w:sz="4" w:space="0" w:color="auto"/>
            </w:tcBorders>
            <w:vAlign w:val="center"/>
          </w:tcPr>
          <w:p w14:paraId="17C9076B" w14:textId="77777777" w:rsidR="00BA7E1C" w:rsidRPr="00323609" w:rsidRDefault="00111403" w:rsidP="008820D9">
            <w:pPr>
              <w:autoSpaceDE w:val="0"/>
              <w:autoSpaceDN w:val="0"/>
              <w:adjustRightInd w:val="0"/>
              <w:spacing w:after="0" w:line="240" w:lineRule="auto"/>
              <w:jc w:val="left"/>
              <w:rPr>
                <w:rFonts w:cs="Times New Roman"/>
                <w:b/>
                <w:sz w:val="20"/>
                <w:szCs w:val="20"/>
              </w:rPr>
            </w:pPr>
            <w:r w:rsidRPr="00323609">
              <w:rPr>
                <w:rFonts w:cs="Times New Roman"/>
                <w:b/>
                <w:sz w:val="20"/>
                <w:szCs w:val="20"/>
              </w:rPr>
              <w:t>Soils A</w:t>
            </w:r>
          </w:p>
        </w:tc>
        <w:tc>
          <w:tcPr>
            <w:tcW w:w="990" w:type="dxa"/>
            <w:tcBorders>
              <w:top w:val="single" w:sz="4" w:space="0" w:color="auto"/>
            </w:tcBorders>
            <w:vAlign w:val="center"/>
          </w:tcPr>
          <w:p w14:paraId="162E4C25"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900" w:type="dxa"/>
            <w:tcBorders>
              <w:top w:val="single" w:sz="4" w:space="0" w:color="auto"/>
            </w:tcBorders>
            <w:vAlign w:val="center"/>
          </w:tcPr>
          <w:p w14:paraId="092BEABB"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1080" w:type="dxa"/>
            <w:tcBorders>
              <w:top w:val="single" w:sz="4" w:space="0" w:color="auto"/>
            </w:tcBorders>
            <w:vAlign w:val="center"/>
          </w:tcPr>
          <w:p w14:paraId="74D8BFC1"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1170" w:type="dxa"/>
            <w:tcBorders>
              <w:top w:val="single" w:sz="4" w:space="0" w:color="auto"/>
            </w:tcBorders>
            <w:vAlign w:val="center"/>
          </w:tcPr>
          <w:p w14:paraId="3A413551"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1260" w:type="dxa"/>
            <w:tcBorders>
              <w:top w:val="single" w:sz="4" w:space="0" w:color="auto"/>
            </w:tcBorders>
            <w:vAlign w:val="center"/>
          </w:tcPr>
          <w:p w14:paraId="72A734F9"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r>
      <w:tr w:rsidR="00BA7E1C" w:rsidRPr="00EE7F6D" w14:paraId="30907E92" w14:textId="77777777" w:rsidTr="00A434F8">
        <w:trPr>
          <w:trHeight w:val="288"/>
          <w:jc w:val="center"/>
        </w:trPr>
        <w:tc>
          <w:tcPr>
            <w:tcW w:w="1098" w:type="dxa"/>
            <w:vAlign w:val="center"/>
          </w:tcPr>
          <w:p w14:paraId="32BD59F9"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Cu</w:t>
            </w:r>
          </w:p>
        </w:tc>
        <w:tc>
          <w:tcPr>
            <w:tcW w:w="990" w:type="dxa"/>
            <w:vAlign w:val="center"/>
          </w:tcPr>
          <w:p w14:paraId="25317987"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16.21</w:t>
            </w:r>
          </w:p>
        </w:tc>
        <w:tc>
          <w:tcPr>
            <w:tcW w:w="900" w:type="dxa"/>
            <w:vAlign w:val="center"/>
          </w:tcPr>
          <w:p w14:paraId="7610023D"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4.78</w:t>
            </w:r>
          </w:p>
        </w:tc>
        <w:tc>
          <w:tcPr>
            <w:tcW w:w="1080" w:type="dxa"/>
            <w:vAlign w:val="center"/>
          </w:tcPr>
          <w:p w14:paraId="5F32C1F7"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0.002</w:t>
            </w:r>
          </w:p>
        </w:tc>
        <w:tc>
          <w:tcPr>
            <w:tcW w:w="1170" w:type="dxa"/>
            <w:vAlign w:val="center"/>
          </w:tcPr>
          <w:p w14:paraId="3947F879"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9.55</w:t>
            </w:r>
          </w:p>
        </w:tc>
        <w:tc>
          <w:tcPr>
            <w:tcW w:w="1260" w:type="dxa"/>
            <w:vAlign w:val="center"/>
          </w:tcPr>
          <w:p w14:paraId="19140856"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22.87</w:t>
            </w:r>
          </w:p>
        </w:tc>
      </w:tr>
      <w:tr w:rsidR="00BA7E1C" w:rsidRPr="00EE7F6D" w14:paraId="315EA10F" w14:textId="77777777" w:rsidTr="00A434F8">
        <w:trPr>
          <w:trHeight w:val="288"/>
          <w:jc w:val="center"/>
        </w:trPr>
        <w:tc>
          <w:tcPr>
            <w:tcW w:w="1098" w:type="dxa"/>
            <w:vAlign w:val="center"/>
          </w:tcPr>
          <w:p w14:paraId="32546AC7"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Zn</w:t>
            </w:r>
          </w:p>
        </w:tc>
        <w:tc>
          <w:tcPr>
            <w:tcW w:w="990" w:type="dxa"/>
            <w:vAlign w:val="center"/>
          </w:tcPr>
          <w:p w14:paraId="6B910F8F"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3.07</w:t>
            </w:r>
          </w:p>
        </w:tc>
        <w:tc>
          <w:tcPr>
            <w:tcW w:w="900" w:type="dxa"/>
            <w:vAlign w:val="center"/>
          </w:tcPr>
          <w:p w14:paraId="370ED4CA"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2.55</w:t>
            </w:r>
          </w:p>
        </w:tc>
        <w:tc>
          <w:tcPr>
            <w:tcW w:w="1080" w:type="dxa"/>
            <w:vAlign w:val="center"/>
          </w:tcPr>
          <w:p w14:paraId="4F061C54"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0.025</w:t>
            </w:r>
          </w:p>
        </w:tc>
        <w:tc>
          <w:tcPr>
            <w:tcW w:w="1170" w:type="dxa"/>
            <w:vAlign w:val="center"/>
          </w:tcPr>
          <w:p w14:paraId="38799F47"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1.89</w:t>
            </w:r>
          </w:p>
        </w:tc>
        <w:tc>
          <w:tcPr>
            <w:tcW w:w="1260" w:type="dxa"/>
            <w:vAlign w:val="center"/>
          </w:tcPr>
          <w:p w14:paraId="2CE03BB0"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4.25</w:t>
            </w:r>
          </w:p>
        </w:tc>
      </w:tr>
      <w:tr w:rsidR="00BA7E1C" w:rsidRPr="00EE7F6D" w14:paraId="2F472BDB" w14:textId="77777777" w:rsidTr="00A434F8">
        <w:trPr>
          <w:trHeight w:val="288"/>
          <w:jc w:val="center"/>
        </w:trPr>
        <w:tc>
          <w:tcPr>
            <w:tcW w:w="1098" w:type="dxa"/>
            <w:vAlign w:val="center"/>
          </w:tcPr>
          <w:p w14:paraId="1655994A"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Fe</w:t>
            </w:r>
          </w:p>
        </w:tc>
        <w:tc>
          <w:tcPr>
            <w:tcW w:w="990" w:type="dxa"/>
            <w:vAlign w:val="center"/>
          </w:tcPr>
          <w:p w14:paraId="6CE66161"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0.148</w:t>
            </w:r>
          </w:p>
        </w:tc>
        <w:tc>
          <w:tcPr>
            <w:tcW w:w="900" w:type="dxa"/>
            <w:vAlign w:val="center"/>
          </w:tcPr>
          <w:p w14:paraId="5D32BA9A"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17.13</w:t>
            </w:r>
          </w:p>
        </w:tc>
        <w:tc>
          <w:tcPr>
            <w:tcW w:w="1080" w:type="dxa"/>
            <w:vAlign w:val="center"/>
          </w:tcPr>
          <w:p w14:paraId="7E2D833A"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6.2E-06</w:t>
            </w:r>
          </w:p>
        </w:tc>
        <w:tc>
          <w:tcPr>
            <w:tcW w:w="1170" w:type="dxa"/>
            <w:vAlign w:val="center"/>
          </w:tcPr>
          <w:p w14:paraId="33104DBE"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0.13</w:t>
            </w:r>
          </w:p>
        </w:tc>
        <w:tc>
          <w:tcPr>
            <w:tcW w:w="1260" w:type="dxa"/>
            <w:vAlign w:val="center"/>
          </w:tcPr>
          <w:p w14:paraId="13834DAA"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0.17</w:t>
            </w:r>
          </w:p>
        </w:tc>
      </w:tr>
      <w:tr w:rsidR="00BA7E1C" w:rsidRPr="00EE7F6D" w14:paraId="6A76CDC3" w14:textId="77777777" w:rsidTr="00A434F8">
        <w:trPr>
          <w:trHeight w:val="288"/>
          <w:jc w:val="center"/>
        </w:trPr>
        <w:tc>
          <w:tcPr>
            <w:tcW w:w="1098" w:type="dxa"/>
            <w:vAlign w:val="center"/>
          </w:tcPr>
          <w:p w14:paraId="586A33C5"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Cd</w:t>
            </w:r>
          </w:p>
        </w:tc>
        <w:tc>
          <w:tcPr>
            <w:tcW w:w="990" w:type="dxa"/>
            <w:vAlign w:val="center"/>
          </w:tcPr>
          <w:p w14:paraId="7D50E3C8"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0.024</w:t>
            </w:r>
          </w:p>
        </w:tc>
        <w:tc>
          <w:tcPr>
            <w:tcW w:w="900" w:type="dxa"/>
            <w:vAlign w:val="center"/>
          </w:tcPr>
          <w:p w14:paraId="233F59FB"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w:t>
            </w:r>
          </w:p>
        </w:tc>
        <w:tc>
          <w:tcPr>
            <w:tcW w:w="1080" w:type="dxa"/>
            <w:vAlign w:val="center"/>
          </w:tcPr>
          <w:p w14:paraId="506BC26E" w14:textId="77777777" w:rsidR="00BA7E1C" w:rsidRPr="00323609" w:rsidRDefault="00111403" w:rsidP="008820D9">
            <w:pPr>
              <w:autoSpaceDE w:val="0"/>
              <w:autoSpaceDN w:val="0"/>
              <w:adjustRightInd w:val="0"/>
              <w:spacing w:after="0" w:line="240" w:lineRule="auto"/>
              <w:jc w:val="right"/>
              <w:rPr>
                <w:rFonts w:cs="Times New Roman"/>
                <w:b/>
                <w:sz w:val="20"/>
                <w:szCs w:val="20"/>
              </w:rPr>
            </w:pPr>
            <w:r w:rsidRPr="00323609">
              <w:rPr>
                <w:rFonts w:cs="Times New Roman"/>
                <w:b/>
                <w:sz w:val="20"/>
                <w:szCs w:val="20"/>
              </w:rPr>
              <w:t>0.19*</w:t>
            </w:r>
          </w:p>
        </w:tc>
        <w:tc>
          <w:tcPr>
            <w:tcW w:w="1170" w:type="dxa"/>
            <w:vAlign w:val="center"/>
          </w:tcPr>
          <w:p w14:paraId="510EE468"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0.014</w:t>
            </w:r>
          </w:p>
        </w:tc>
        <w:tc>
          <w:tcPr>
            <w:tcW w:w="1260" w:type="dxa"/>
            <w:vAlign w:val="center"/>
          </w:tcPr>
          <w:p w14:paraId="435D3994"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0.034</w:t>
            </w:r>
          </w:p>
        </w:tc>
      </w:tr>
      <w:tr w:rsidR="00BA7E1C" w:rsidRPr="00EE7F6D" w14:paraId="02B37ACB" w14:textId="77777777" w:rsidTr="00A434F8">
        <w:trPr>
          <w:trHeight w:val="288"/>
          <w:jc w:val="center"/>
        </w:trPr>
        <w:tc>
          <w:tcPr>
            <w:tcW w:w="1098" w:type="dxa"/>
            <w:tcBorders>
              <w:bottom w:val="single" w:sz="4" w:space="0" w:color="auto"/>
            </w:tcBorders>
            <w:vAlign w:val="center"/>
          </w:tcPr>
          <w:p w14:paraId="6AC09A5D"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Cr</w:t>
            </w:r>
          </w:p>
        </w:tc>
        <w:tc>
          <w:tcPr>
            <w:tcW w:w="990" w:type="dxa"/>
            <w:tcBorders>
              <w:bottom w:val="single" w:sz="4" w:space="0" w:color="auto"/>
            </w:tcBorders>
            <w:vAlign w:val="center"/>
          </w:tcPr>
          <w:p w14:paraId="79EECA88"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1.17</w:t>
            </w:r>
          </w:p>
        </w:tc>
        <w:tc>
          <w:tcPr>
            <w:tcW w:w="900" w:type="dxa"/>
            <w:tcBorders>
              <w:bottom w:val="single" w:sz="4" w:space="0" w:color="auto"/>
            </w:tcBorders>
            <w:vAlign w:val="center"/>
          </w:tcPr>
          <w:p w14:paraId="58DCC10F"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25.3</w:t>
            </w:r>
          </w:p>
        </w:tc>
        <w:tc>
          <w:tcPr>
            <w:tcW w:w="1080" w:type="dxa"/>
            <w:tcBorders>
              <w:bottom w:val="single" w:sz="4" w:space="0" w:color="auto"/>
            </w:tcBorders>
            <w:vAlign w:val="center"/>
          </w:tcPr>
          <w:p w14:paraId="27E74DD1"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8.9E07</w:t>
            </w:r>
          </w:p>
        </w:tc>
        <w:tc>
          <w:tcPr>
            <w:tcW w:w="1170" w:type="dxa"/>
            <w:tcBorders>
              <w:bottom w:val="single" w:sz="4" w:space="0" w:color="auto"/>
            </w:tcBorders>
            <w:vAlign w:val="center"/>
          </w:tcPr>
          <w:p w14:paraId="6FA11DF2"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1.02</w:t>
            </w:r>
          </w:p>
        </w:tc>
        <w:tc>
          <w:tcPr>
            <w:tcW w:w="1260" w:type="dxa"/>
            <w:tcBorders>
              <w:bottom w:val="single" w:sz="4" w:space="0" w:color="auto"/>
            </w:tcBorders>
            <w:vAlign w:val="center"/>
          </w:tcPr>
          <w:p w14:paraId="1306B0A6"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1.22</w:t>
            </w:r>
          </w:p>
        </w:tc>
      </w:tr>
      <w:tr w:rsidR="00BA7E1C" w:rsidRPr="00EE7F6D" w14:paraId="27DDEC53" w14:textId="77777777" w:rsidTr="00A434F8">
        <w:trPr>
          <w:trHeight w:val="288"/>
          <w:jc w:val="center"/>
        </w:trPr>
        <w:tc>
          <w:tcPr>
            <w:tcW w:w="1098" w:type="dxa"/>
            <w:tcBorders>
              <w:top w:val="single" w:sz="4" w:space="0" w:color="auto"/>
            </w:tcBorders>
            <w:vAlign w:val="center"/>
          </w:tcPr>
          <w:p w14:paraId="3A7A70D9" w14:textId="77777777" w:rsidR="00BA7E1C" w:rsidRPr="00323609" w:rsidRDefault="00111403" w:rsidP="008820D9">
            <w:pPr>
              <w:autoSpaceDE w:val="0"/>
              <w:autoSpaceDN w:val="0"/>
              <w:adjustRightInd w:val="0"/>
              <w:spacing w:after="0" w:line="240" w:lineRule="auto"/>
              <w:jc w:val="left"/>
              <w:rPr>
                <w:rFonts w:cs="Times New Roman"/>
                <w:b/>
                <w:sz w:val="20"/>
                <w:szCs w:val="20"/>
              </w:rPr>
            </w:pPr>
            <w:r w:rsidRPr="00323609">
              <w:rPr>
                <w:rFonts w:cs="Times New Roman"/>
                <w:b/>
                <w:sz w:val="20"/>
                <w:szCs w:val="20"/>
              </w:rPr>
              <w:t>Soils B</w:t>
            </w:r>
          </w:p>
        </w:tc>
        <w:tc>
          <w:tcPr>
            <w:tcW w:w="990" w:type="dxa"/>
            <w:tcBorders>
              <w:top w:val="single" w:sz="4" w:space="0" w:color="auto"/>
            </w:tcBorders>
            <w:vAlign w:val="center"/>
          </w:tcPr>
          <w:p w14:paraId="06480A08"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900" w:type="dxa"/>
            <w:tcBorders>
              <w:top w:val="single" w:sz="4" w:space="0" w:color="auto"/>
            </w:tcBorders>
            <w:vAlign w:val="center"/>
          </w:tcPr>
          <w:p w14:paraId="14B58D2E"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1080" w:type="dxa"/>
            <w:tcBorders>
              <w:top w:val="single" w:sz="4" w:space="0" w:color="auto"/>
            </w:tcBorders>
            <w:vAlign w:val="center"/>
          </w:tcPr>
          <w:p w14:paraId="13F5E100"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1170" w:type="dxa"/>
            <w:tcBorders>
              <w:top w:val="single" w:sz="4" w:space="0" w:color="auto"/>
            </w:tcBorders>
            <w:vAlign w:val="center"/>
          </w:tcPr>
          <w:p w14:paraId="5AC574D2"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c>
          <w:tcPr>
            <w:tcW w:w="1260" w:type="dxa"/>
            <w:tcBorders>
              <w:top w:val="single" w:sz="4" w:space="0" w:color="auto"/>
            </w:tcBorders>
            <w:vAlign w:val="center"/>
          </w:tcPr>
          <w:p w14:paraId="641F827D" w14:textId="77777777" w:rsidR="00BA7E1C" w:rsidRPr="00323609" w:rsidRDefault="00BA7E1C" w:rsidP="008820D9">
            <w:pPr>
              <w:autoSpaceDE w:val="0"/>
              <w:autoSpaceDN w:val="0"/>
              <w:adjustRightInd w:val="0"/>
              <w:spacing w:after="0" w:line="240" w:lineRule="auto"/>
              <w:jc w:val="right"/>
              <w:rPr>
                <w:rFonts w:cs="Times New Roman"/>
                <w:sz w:val="20"/>
                <w:szCs w:val="20"/>
              </w:rPr>
            </w:pPr>
          </w:p>
        </w:tc>
      </w:tr>
      <w:tr w:rsidR="00BA7E1C" w:rsidRPr="00EE7F6D" w14:paraId="35DEC391" w14:textId="77777777" w:rsidTr="00A434F8">
        <w:trPr>
          <w:trHeight w:val="288"/>
          <w:jc w:val="center"/>
        </w:trPr>
        <w:tc>
          <w:tcPr>
            <w:tcW w:w="1098" w:type="dxa"/>
            <w:vAlign w:val="center"/>
          </w:tcPr>
          <w:p w14:paraId="07BFE9BF"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Cu</w:t>
            </w:r>
          </w:p>
        </w:tc>
        <w:tc>
          <w:tcPr>
            <w:tcW w:w="990" w:type="dxa"/>
            <w:vAlign w:val="center"/>
          </w:tcPr>
          <w:p w14:paraId="687703B3"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23.51</w:t>
            </w:r>
          </w:p>
        </w:tc>
        <w:tc>
          <w:tcPr>
            <w:tcW w:w="900" w:type="dxa"/>
            <w:vAlign w:val="center"/>
          </w:tcPr>
          <w:p w14:paraId="38D5D686"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5.13</w:t>
            </w:r>
          </w:p>
        </w:tc>
        <w:tc>
          <w:tcPr>
            <w:tcW w:w="1080" w:type="dxa"/>
            <w:vAlign w:val="center"/>
          </w:tcPr>
          <w:p w14:paraId="7E93AD1D"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0.0018</w:t>
            </w:r>
          </w:p>
        </w:tc>
        <w:tc>
          <w:tcPr>
            <w:tcW w:w="1170" w:type="dxa"/>
            <w:vAlign w:val="center"/>
          </w:tcPr>
          <w:p w14:paraId="02653AF5"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14.09</w:t>
            </w:r>
          </w:p>
        </w:tc>
        <w:tc>
          <w:tcPr>
            <w:tcW w:w="1260" w:type="dxa"/>
            <w:vAlign w:val="center"/>
          </w:tcPr>
          <w:p w14:paraId="00938194"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32.93</w:t>
            </w:r>
          </w:p>
        </w:tc>
      </w:tr>
      <w:tr w:rsidR="00BA7E1C" w:rsidRPr="00EE7F6D" w14:paraId="0FC3DA37" w14:textId="77777777" w:rsidTr="00A434F8">
        <w:trPr>
          <w:trHeight w:val="288"/>
          <w:jc w:val="center"/>
        </w:trPr>
        <w:tc>
          <w:tcPr>
            <w:tcW w:w="1098" w:type="dxa"/>
            <w:vAlign w:val="center"/>
          </w:tcPr>
          <w:p w14:paraId="3E015003"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Zn</w:t>
            </w:r>
          </w:p>
        </w:tc>
        <w:tc>
          <w:tcPr>
            <w:tcW w:w="990" w:type="dxa"/>
            <w:vAlign w:val="center"/>
          </w:tcPr>
          <w:p w14:paraId="53674E9E"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18.93</w:t>
            </w:r>
          </w:p>
        </w:tc>
        <w:tc>
          <w:tcPr>
            <w:tcW w:w="900" w:type="dxa"/>
            <w:vAlign w:val="center"/>
          </w:tcPr>
          <w:p w14:paraId="3D3FE0D6"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4.84</w:t>
            </w:r>
          </w:p>
        </w:tc>
        <w:tc>
          <w:tcPr>
            <w:tcW w:w="1080" w:type="dxa"/>
            <w:vAlign w:val="center"/>
          </w:tcPr>
          <w:p w14:paraId="56A138A0"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0.0024</w:t>
            </w:r>
          </w:p>
        </w:tc>
        <w:tc>
          <w:tcPr>
            <w:tcW w:w="1170" w:type="dxa"/>
            <w:vAlign w:val="center"/>
          </w:tcPr>
          <w:p w14:paraId="02062586"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10.41</w:t>
            </w:r>
          </w:p>
        </w:tc>
        <w:tc>
          <w:tcPr>
            <w:tcW w:w="1260" w:type="dxa"/>
            <w:vAlign w:val="center"/>
          </w:tcPr>
          <w:p w14:paraId="40DA3F86"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27.45</w:t>
            </w:r>
          </w:p>
        </w:tc>
      </w:tr>
      <w:tr w:rsidR="00BA7E1C" w:rsidRPr="00EE7F6D" w14:paraId="3F2532D1" w14:textId="77777777" w:rsidTr="00A434F8">
        <w:trPr>
          <w:trHeight w:val="288"/>
          <w:jc w:val="center"/>
        </w:trPr>
        <w:tc>
          <w:tcPr>
            <w:tcW w:w="1098" w:type="dxa"/>
            <w:vAlign w:val="center"/>
          </w:tcPr>
          <w:p w14:paraId="679734FD"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Fe</w:t>
            </w:r>
          </w:p>
        </w:tc>
        <w:tc>
          <w:tcPr>
            <w:tcW w:w="990" w:type="dxa"/>
            <w:vAlign w:val="center"/>
          </w:tcPr>
          <w:p w14:paraId="2ED8B2EA"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0.08</w:t>
            </w:r>
          </w:p>
        </w:tc>
        <w:tc>
          <w:tcPr>
            <w:tcW w:w="900" w:type="dxa"/>
            <w:vAlign w:val="center"/>
          </w:tcPr>
          <w:p w14:paraId="4A548F27"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1.77</w:t>
            </w:r>
          </w:p>
        </w:tc>
        <w:tc>
          <w:tcPr>
            <w:tcW w:w="1080" w:type="dxa"/>
            <w:vAlign w:val="center"/>
          </w:tcPr>
          <w:p w14:paraId="2904A456" w14:textId="77777777" w:rsidR="00BA7E1C" w:rsidRPr="00323609" w:rsidRDefault="00111403" w:rsidP="008820D9">
            <w:pPr>
              <w:autoSpaceDE w:val="0"/>
              <w:autoSpaceDN w:val="0"/>
              <w:adjustRightInd w:val="0"/>
              <w:spacing w:after="0" w:line="240" w:lineRule="auto"/>
              <w:jc w:val="right"/>
              <w:rPr>
                <w:rFonts w:cs="Times New Roman"/>
                <w:b/>
                <w:sz w:val="20"/>
                <w:szCs w:val="20"/>
              </w:rPr>
            </w:pPr>
            <w:r w:rsidRPr="00323609">
              <w:rPr>
                <w:rFonts w:cs="Times New Roman"/>
                <w:b/>
                <w:sz w:val="20"/>
                <w:szCs w:val="20"/>
              </w:rPr>
              <w:t>0.068*</w:t>
            </w:r>
          </w:p>
        </w:tc>
        <w:tc>
          <w:tcPr>
            <w:tcW w:w="1170" w:type="dxa"/>
            <w:vAlign w:val="center"/>
          </w:tcPr>
          <w:p w14:paraId="32213090"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0.039</w:t>
            </w:r>
          </w:p>
        </w:tc>
        <w:tc>
          <w:tcPr>
            <w:tcW w:w="1260" w:type="dxa"/>
            <w:vAlign w:val="center"/>
          </w:tcPr>
          <w:p w14:paraId="3E50DC6E"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0.12</w:t>
            </w:r>
          </w:p>
        </w:tc>
      </w:tr>
      <w:tr w:rsidR="00BA7E1C" w:rsidRPr="00EE7F6D" w14:paraId="0CD4277F" w14:textId="77777777" w:rsidTr="00A434F8">
        <w:trPr>
          <w:trHeight w:val="288"/>
          <w:jc w:val="center"/>
        </w:trPr>
        <w:tc>
          <w:tcPr>
            <w:tcW w:w="1098" w:type="dxa"/>
            <w:vAlign w:val="center"/>
          </w:tcPr>
          <w:p w14:paraId="111B4103"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Cd</w:t>
            </w:r>
          </w:p>
        </w:tc>
        <w:tc>
          <w:tcPr>
            <w:tcW w:w="990" w:type="dxa"/>
            <w:vAlign w:val="center"/>
          </w:tcPr>
          <w:p w14:paraId="5D99D5B2"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0.34</w:t>
            </w:r>
          </w:p>
        </w:tc>
        <w:tc>
          <w:tcPr>
            <w:tcW w:w="900" w:type="dxa"/>
            <w:vAlign w:val="center"/>
          </w:tcPr>
          <w:p w14:paraId="71A8040C"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2.97</w:t>
            </w:r>
          </w:p>
        </w:tc>
        <w:tc>
          <w:tcPr>
            <w:tcW w:w="1080" w:type="dxa"/>
            <w:vAlign w:val="center"/>
          </w:tcPr>
          <w:p w14:paraId="55B04043"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0.016</w:t>
            </w:r>
          </w:p>
        </w:tc>
        <w:tc>
          <w:tcPr>
            <w:tcW w:w="1170" w:type="dxa"/>
            <w:vAlign w:val="center"/>
          </w:tcPr>
          <w:p w14:paraId="659E2693"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0.09</w:t>
            </w:r>
          </w:p>
        </w:tc>
        <w:tc>
          <w:tcPr>
            <w:tcW w:w="1260" w:type="dxa"/>
            <w:vAlign w:val="center"/>
          </w:tcPr>
          <w:p w14:paraId="7F3AC63E"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0.59</w:t>
            </w:r>
          </w:p>
        </w:tc>
      </w:tr>
      <w:tr w:rsidR="00BA7E1C" w:rsidRPr="00EE7F6D" w14:paraId="1A2BAE73" w14:textId="77777777" w:rsidTr="00A434F8">
        <w:trPr>
          <w:trHeight w:val="288"/>
          <w:jc w:val="center"/>
        </w:trPr>
        <w:tc>
          <w:tcPr>
            <w:tcW w:w="1098" w:type="dxa"/>
            <w:tcBorders>
              <w:bottom w:val="single" w:sz="4" w:space="0" w:color="auto"/>
            </w:tcBorders>
            <w:vAlign w:val="center"/>
          </w:tcPr>
          <w:p w14:paraId="41FBE710" w14:textId="77777777" w:rsidR="00BA7E1C" w:rsidRPr="00323609" w:rsidRDefault="00111403" w:rsidP="008820D9">
            <w:pPr>
              <w:autoSpaceDE w:val="0"/>
              <w:autoSpaceDN w:val="0"/>
              <w:adjustRightInd w:val="0"/>
              <w:spacing w:after="0" w:line="240" w:lineRule="auto"/>
              <w:jc w:val="left"/>
              <w:rPr>
                <w:rFonts w:cs="Times New Roman"/>
                <w:sz w:val="20"/>
                <w:szCs w:val="20"/>
              </w:rPr>
            </w:pPr>
            <w:r w:rsidRPr="00323609">
              <w:rPr>
                <w:rFonts w:cs="Times New Roman"/>
                <w:sz w:val="20"/>
                <w:szCs w:val="20"/>
              </w:rPr>
              <w:t>Cr</w:t>
            </w:r>
          </w:p>
        </w:tc>
        <w:tc>
          <w:tcPr>
            <w:tcW w:w="990" w:type="dxa"/>
            <w:tcBorders>
              <w:bottom w:val="single" w:sz="4" w:space="0" w:color="auto"/>
            </w:tcBorders>
            <w:vAlign w:val="center"/>
          </w:tcPr>
          <w:p w14:paraId="77DC25EE"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1.02</w:t>
            </w:r>
          </w:p>
        </w:tc>
        <w:tc>
          <w:tcPr>
            <w:tcW w:w="900" w:type="dxa"/>
            <w:tcBorders>
              <w:bottom w:val="single" w:sz="4" w:space="0" w:color="auto"/>
            </w:tcBorders>
            <w:vAlign w:val="center"/>
          </w:tcPr>
          <w:p w14:paraId="53A8027D"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6.37</w:t>
            </w:r>
          </w:p>
        </w:tc>
        <w:tc>
          <w:tcPr>
            <w:tcW w:w="1080" w:type="dxa"/>
            <w:tcBorders>
              <w:bottom w:val="single" w:sz="4" w:space="0" w:color="auto"/>
            </w:tcBorders>
            <w:vAlign w:val="center"/>
          </w:tcPr>
          <w:p w14:paraId="6F7445F5"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0.0007</w:t>
            </w:r>
          </w:p>
        </w:tc>
        <w:tc>
          <w:tcPr>
            <w:tcW w:w="1170" w:type="dxa"/>
            <w:tcBorders>
              <w:bottom w:val="single" w:sz="4" w:space="0" w:color="auto"/>
            </w:tcBorders>
            <w:vAlign w:val="center"/>
          </w:tcPr>
          <w:p w14:paraId="5AACABF5"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0.64</w:t>
            </w:r>
          </w:p>
        </w:tc>
        <w:tc>
          <w:tcPr>
            <w:tcW w:w="1260" w:type="dxa"/>
            <w:tcBorders>
              <w:bottom w:val="single" w:sz="4" w:space="0" w:color="auto"/>
            </w:tcBorders>
            <w:vAlign w:val="center"/>
          </w:tcPr>
          <w:p w14:paraId="2D4DBBD5" w14:textId="77777777" w:rsidR="00BA7E1C" w:rsidRPr="00323609" w:rsidRDefault="00111403" w:rsidP="008820D9">
            <w:pPr>
              <w:autoSpaceDE w:val="0"/>
              <w:autoSpaceDN w:val="0"/>
              <w:adjustRightInd w:val="0"/>
              <w:spacing w:after="0" w:line="240" w:lineRule="auto"/>
              <w:jc w:val="right"/>
              <w:rPr>
                <w:rFonts w:cs="Times New Roman"/>
                <w:sz w:val="20"/>
                <w:szCs w:val="20"/>
              </w:rPr>
            </w:pPr>
            <w:r w:rsidRPr="00323609">
              <w:rPr>
                <w:rFonts w:cs="Times New Roman"/>
                <w:sz w:val="20"/>
                <w:szCs w:val="20"/>
              </w:rPr>
              <w:t>1.4</w:t>
            </w:r>
          </w:p>
        </w:tc>
      </w:tr>
    </w:tbl>
    <w:p w14:paraId="18D043FA" w14:textId="77777777" w:rsidR="00BA7E1C" w:rsidRDefault="00111403" w:rsidP="008820D9">
      <w:pPr>
        <w:autoSpaceDE w:val="0"/>
        <w:autoSpaceDN w:val="0"/>
        <w:adjustRightInd w:val="0"/>
        <w:spacing w:after="0" w:line="240" w:lineRule="auto"/>
        <w:jc w:val="center"/>
        <w:rPr>
          <w:rFonts w:cs="Times New Roman"/>
          <w:b/>
          <w:i/>
          <w:sz w:val="18"/>
          <w:szCs w:val="18"/>
        </w:rPr>
      </w:pPr>
      <w:r>
        <w:rPr>
          <w:rFonts w:cs="Times New Roman"/>
          <w:b/>
          <w:i/>
          <w:sz w:val="18"/>
          <w:szCs w:val="18"/>
        </w:rPr>
        <w:t>Significant at p&lt;0.05; *Insignificant</w:t>
      </w:r>
    </w:p>
    <w:p w14:paraId="2A076115" w14:textId="115A2C29" w:rsidR="00BA7E1C" w:rsidRDefault="00111403" w:rsidP="008820D9">
      <w:pPr>
        <w:pStyle w:val="Heading3"/>
        <w:spacing w:line="240" w:lineRule="auto"/>
      </w:pPr>
      <w:r>
        <w:t>Pollution indices</w:t>
      </w:r>
    </w:p>
    <w:p w14:paraId="62F1D19C" w14:textId="77777777" w:rsidR="0057253B" w:rsidRDefault="00111403" w:rsidP="008820D9">
      <w:pPr>
        <w:spacing w:line="240" w:lineRule="auto"/>
        <w:rPr>
          <w:rFonts w:eastAsia="Calibri" w:cs="Times New Roman"/>
          <w:szCs w:val="24"/>
        </w:rPr>
      </w:pPr>
      <w:r>
        <w:rPr>
          <w:rFonts w:cs="Times New Roman"/>
          <w:szCs w:val="24"/>
          <w:lang w:val="en-GB"/>
        </w:rPr>
        <w:t>Result</w:t>
      </w:r>
      <w:r w:rsidR="00EE7F6D">
        <w:rPr>
          <w:rFonts w:cs="Times New Roman"/>
          <w:szCs w:val="24"/>
          <w:lang w:val="en-GB"/>
        </w:rPr>
        <w:t>s</w:t>
      </w:r>
      <w:r>
        <w:rPr>
          <w:rFonts w:cs="Times New Roman"/>
          <w:szCs w:val="24"/>
          <w:lang w:val="en-GB"/>
        </w:rPr>
        <w:t xml:space="preserve"> of the </w:t>
      </w:r>
      <w:r w:rsidR="00EE7F6D">
        <w:rPr>
          <w:rFonts w:cs="Times New Roman"/>
          <w:szCs w:val="24"/>
          <w:lang w:val="en-GB"/>
        </w:rPr>
        <w:t xml:space="preserve">Geoaccumulation Index, </w:t>
      </w:r>
      <w:r>
        <w:rPr>
          <w:rFonts w:cs="Times New Roman"/>
          <w:szCs w:val="24"/>
          <w:lang w:val="en-GB"/>
        </w:rPr>
        <w:t>I</w:t>
      </w:r>
      <w:r>
        <w:rPr>
          <w:rFonts w:cs="Times New Roman"/>
          <w:szCs w:val="24"/>
          <w:vertAlign w:val="subscript"/>
          <w:lang w:val="en-GB"/>
        </w:rPr>
        <w:t>geo</w:t>
      </w:r>
      <w:r w:rsidR="00EE7F6D">
        <w:rPr>
          <w:rFonts w:cs="Times New Roman"/>
          <w:szCs w:val="24"/>
          <w:lang w:val="en-GB"/>
        </w:rPr>
        <w:t>, (</w:t>
      </w:r>
      <w:r>
        <w:rPr>
          <w:rFonts w:cs="Times New Roman"/>
          <w:szCs w:val="24"/>
          <w:lang w:val="en-GB"/>
        </w:rPr>
        <w:t>presented in Table 5</w:t>
      </w:r>
      <w:r w:rsidR="00EE7F6D">
        <w:rPr>
          <w:rFonts w:cs="Times New Roman"/>
          <w:szCs w:val="24"/>
          <w:lang w:val="en-GB"/>
        </w:rPr>
        <w:t>), shows t</w:t>
      </w:r>
      <w:r>
        <w:rPr>
          <w:rFonts w:cs="Times New Roman"/>
          <w:szCs w:val="24"/>
          <w:lang w:val="en-GB"/>
        </w:rPr>
        <w:t xml:space="preserve">he mean for Cu in Farm A </w:t>
      </w:r>
      <w:r w:rsidR="00EE7F6D">
        <w:rPr>
          <w:rFonts w:cs="Times New Roman"/>
          <w:szCs w:val="24"/>
          <w:lang w:val="en-GB"/>
        </w:rPr>
        <w:t xml:space="preserve">as </w:t>
      </w:r>
      <w:r>
        <w:rPr>
          <w:rFonts w:cs="Times New Roman"/>
          <w:szCs w:val="24"/>
          <w:lang w:val="en-GB"/>
        </w:rPr>
        <w:t xml:space="preserve">1.3 and in Farm B </w:t>
      </w:r>
      <w:r w:rsidR="00EE7F6D">
        <w:rPr>
          <w:rFonts w:cs="Times New Roman"/>
          <w:szCs w:val="24"/>
          <w:lang w:val="en-GB"/>
        </w:rPr>
        <w:t>a</w:t>
      </w:r>
      <w:r>
        <w:rPr>
          <w:rFonts w:cs="Times New Roman"/>
          <w:szCs w:val="24"/>
          <w:lang w:val="en-GB"/>
        </w:rPr>
        <w:t>s 1.73</w:t>
      </w:r>
      <w:r w:rsidR="00EE7F6D">
        <w:rPr>
          <w:rFonts w:cs="Times New Roman"/>
          <w:szCs w:val="24"/>
          <w:lang w:val="en-GB"/>
        </w:rPr>
        <w:t xml:space="preserve">.  This classifies </w:t>
      </w:r>
      <w:r>
        <w:rPr>
          <w:rFonts w:cs="Times New Roman"/>
          <w:szCs w:val="24"/>
          <w:lang w:val="en-GB"/>
        </w:rPr>
        <w:t xml:space="preserve">soils from both farms as moderately contaminated. </w:t>
      </w:r>
      <w:r w:rsidR="00EE7F6D">
        <w:rPr>
          <w:rFonts w:cs="Times New Roman"/>
          <w:szCs w:val="24"/>
          <w:lang w:val="en-GB"/>
        </w:rPr>
        <w:t xml:space="preserve"> </w:t>
      </w:r>
      <w:r>
        <w:rPr>
          <w:rFonts w:cs="Times New Roman"/>
          <w:szCs w:val="24"/>
          <w:lang w:val="en-GB"/>
        </w:rPr>
        <w:t xml:space="preserve">These values are similar to those </w:t>
      </w:r>
      <w:r w:rsidR="00EE7F6D">
        <w:rPr>
          <w:rFonts w:cs="Times New Roman"/>
          <w:szCs w:val="24"/>
          <w:lang w:val="en-GB"/>
        </w:rPr>
        <w:t xml:space="preserve">earlier </w:t>
      </w:r>
      <w:r>
        <w:rPr>
          <w:rFonts w:cs="Times New Roman"/>
          <w:szCs w:val="24"/>
          <w:lang w:val="en-GB"/>
        </w:rPr>
        <w:t xml:space="preserve">reported </w:t>
      </w:r>
      <w:r w:rsidR="00EE7F6D">
        <w:rPr>
          <w:rFonts w:ascii="TimesNewRomanPS-ItalicMT" w:eastAsia="Calibri" w:hAnsi="TimesNewRomanPS-ItalicMT" w:cs="TimesNewRomanPS-ItalicMT"/>
          <w:iCs/>
          <w:szCs w:val="24"/>
        </w:rPr>
        <w:t>in a study of cocoa farms in Cross River State, Nigeria</w:t>
      </w:r>
      <w:r w:rsidR="001620B4">
        <w:rPr>
          <w:rFonts w:ascii="TimesNewRomanPS-ItalicMT" w:eastAsia="Calibri" w:hAnsi="TimesNewRomanPS-ItalicMT" w:cs="TimesNewRomanPS-ItalicMT"/>
          <w:iCs/>
          <w:szCs w:val="24"/>
        </w:rPr>
        <w:t xml:space="preserve"> (Aikpo</w:t>
      </w:r>
      <w:r w:rsidR="00B5627D">
        <w:rPr>
          <w:rFonts w:ascii="TimesNewRomanPS-ItalicMT" w:eastAsia="Calibri" w:hAnsi="TimesNewRomanPS-ItalicMT" w:cs="TimesNewRomanPS-ItalicMT"/>
          <w:iCs/>
          <w:szCs w:val="24"/>
        </w:rPr>
        <w:t>kpodion et al. 2010)</w:t>
      </w:r>
      <w:r>
        <w:rPr>
          <w:rFonts w:ascii="TimesNewRomanPS-ItalicMT" w:eastAsia="Calibri" w:hAnsi="TimesNewRomanPS-ItalicMT" w:cs="TimesNewRomanPS-ItalicMT"/>
          <w:iCs/>
          <w:szCs w:val="24"/>
        </w:rPr>
        <w:t xml:space="preserve">. While anthropogenic activities </w:t>
      </w:r>
      <w:r>
        <w:rPr>
          <w:rFonts w:cs="Times New Roman"/>
          <w:szCs w:val="24"/>
          <w:lang w:val="en-GB"/>
        </w:rPr>
        <w:t xml:space="preserve">(particularly the use of Cu-based fungicides) </w:t>
      </w:r>
      <w:r>
        <w:rPr>
          <w:rFonts w:ascii="TimesNewRomanPS-ItalicMT" w:eastAsia="Calibri" w:hAnsi="TimesNewRomanPS-ItalicMT" w:cs="TimesNewRomanPS-ItalicMT"/>
          <w:iCs/>
          <w:szCs w:val="24"/>
        </w:rPr>
        <w:t>may account for these observations in both cases, these effects may also be mediated by the differences in lithology</w:t>
      </w:r>
      <w:r w:rsidR="00EE7F6D">
        <w:rPr>
          <w:rFonts w:ascii="TimesNewRomanPS-ItalicMT" w:eastAsia="Calibri" w:hAnsi="TimesNewRomanPS-ItalicMT" w:cs="TimesNewRomanPS-ItalicMT"/>
          <w:iCs/>
          <w:szCs w:val="24"/>
        </w:rPr>
        <w:t xml:space="preserve">, especially since </w:t>
      </w:r>
      <w:r w:rsidR="00EE7F6D">
        <w:rPr>
          <w:rFonts w:cs="Times New Roman"/>
          <w:szCs w:val="24"/>
          <w:lang w:val="en-GB"/>
        </w:rPr>
        <w:t>exchangeable Cu is bound to OM in soil (</w:t>
      </w:r>
      <w:r>
        <w:rPr>
          <w:rFonts w:cs="Times New Roman"/>
          <w:szCs w:val="24"/>
          <w:lang w:val="en-GB"/>
        </w:rPr>
        <w:t>Te</w:t>
      </w:r>
      <w:r w:rsidR="00D803DF">
        <w:rPr>
          <w:rFonts w:cs="Times New Roman"/>
          <w:szCs w:val="24"/>
          <w:lang w:val="en-GB"/>
        </w:rPr>
        <w:t>usch</w:t>
      </w:r>
      <w:r>
        <w:rPr>
          <w:rFonts w:cs="Times New Roman"/>
          <w:szCs w:val="24"/>
          <w:lang w:val="en-GB"/>
        </w:rPr>
        <w:t xml:space="preserve"> </w:t>
      </w:r>
      <w:r w:rsidRPr="00201B22">
        <w:rPr>
          <w:rFonts w:cs="Times New Roman"/>
          <w:szCs w:val="24"/>
          <w:lang w:val="en-GB"/>
        </w:rPr>
        <w:t>et al.</w:t>
      </w:r>
      <w:r w:rsidR="00EE7F6D" w:rsidRPr="00201B22">
        <w:rPr>
          <w:rFonts w:cs="Times New Roman"/>
          <w:szCs w:val="24"/>
          <w:lang w:val="en-GB"/>
        </w:rPr>
        <w:t>,</w:t>
      </w:r>
      <w:r>
        <w:rPr>
          <w:rFonts w:cs="Times New Roman"/>
          <w:szCs w:val="24"/>
          <w:lang w:val="en-GB"/>
        </w:rPr>
        <w:t xml:space="preserve"> 199</w:t>
      </w:r>
      <w:r w:rsidR="00D803DF">
        <w:rPr>
          <w:rFonts w:cs="Times New Roman"/>
          <w:szCs w:val="24"/>
          <w:lang w:val="en-GB"/>
        </w:rPr>
        <w:t>9)</w:t>
      </w:r>
      <w:r w:rsidR="00EE7F6D">
        <w:rPr>
          <w:rFonts w:cs="Times New Roman"/>
          <w:szCs w:val="24"/>
          <w:lang w:val="en-GB"/>
        </w:rPr>
        <w:t>.</w:t>
      </w:r>
      <w:r>
        <w:rPr>
          <w:rFonts w:cs="Times New Roman"/>
          <w:szCs w:val="24"/>
          <w:lang w:val="en-GB"/>
        </w:rPr>
        <w:t xml:space="preserve">  Farm B</w:t>
      </w:r>
      <w:r w:rsidR="00EE7F6D">
        <w:rPr>
          <w:rFonts w:cs="Times New Roman"/>
          <w:szCs w:val="24"/>
          <w:lang w:val="en-GB"/>
        </w:rPr>
        <w:t>,</w:t>
      </w:r>
      <w:r>
        <w:rPr>
          <w:rFonts w:cs="Times New Roman"/>
          <w:szCs w:val="24"/>
          <w:lang w:val="en-GB"/>
        </w:rPr>
        <w:t xml:space="preserve"> with a slightly higher </w:t>
      </w:r>
      <w:r w:rsidR="00EE7F6D">
        <w:rPr>
          <w:rFonts w:cs="Times New Roman"/>
          <w:szCs w:val="24"/>
          <w:lang w:val="en-GB"/>
        </w:rPr>
        <w:t>OM</w:t>
      </w:r>
      <w:r>
        <w:rPr>
          <w:rFonts w:cs="Times New Roman"/>
          <w:szCs w:val="24"/>
          <w:lang w:val="en-GB"/>
        </w:rPr>
        <w:t xml:space="preserve"> content </w:t>
      </w:r>
      <w:r w:rsidR="00EE7F6D">
        <w:rPr>
          <w:rFonts w:cs="Times New Roman"/>
          <w:szCs w:val="24"/>
          <w:lang w:val="en-GB"/>
        </w:rPr>
        <w:t xml:space="preserve">should therefore </w:t>
      </w:r>
      <w:r>
        <w:rPr>
          <w:rFonts w:cs="Times New Roman"/>
          <w:szCs w:val="24"/>
          <w:lang w:val="en-GB"/>
        </w:rPr>
        <w:t xml:space="preserve">have a higher potential for Cu </w:t>
      </w:r>
      <w:r w:rsidR="00A51015">
        <w:rPr>
          <w:rFonts w:cs="Times New Roman"/>
          <w:szCs w:val="24"/>
          <w:lang w:val="en-GB"/>
        </w:rPr>
        <w:t>adsorption</w:t>
      </w:r>
      <w:r w:rsidR="00EE7F6D">
        <w:rPr>
          <w:rFonts w:cs="Times New Roman"/>
          <w:szCs w:val="24"/>
          <w:lang w:val="en-GB"/>
        </w:rPr>
        <w:t>.  T</w:t>
      </w:r>
      <w:r>
        <w:rPr>
          <w:rFonts w:cs="Times New Roman"/>
          <w:szCs w:val="24"/>
          <w:lang w:val="en-GB"/>
        </w:rPr>
        <w:t>his capacity may be enhanced (compared to Farm A) by the higher pH</w:t>
      </w:r>
      <w:r w:rsidR="001F7462">
        <w:rPr>
          <w:rFonts w:cs="Times New Roman"/>
          <w:szCs w:val="24"/>
          <w:lang w:val="en-GB"/>
        </w:rPr>
        <w:t xml:space="preserve"> of Farm B,</w:t>
      </w:r>
      <w:r>
        <w:rPr>
          <w:rFonts w:cs="Times New Roman"/>
          <w:szCs w:val="24"/>
          <w:lang w:val="en-GB"/>
        </w:rPr>
        <w:t xml:space="preserve"> given that previous research has</w:t>
      </w:r>
      <w:r w:rsidR="001F7462">
        <w:rPr>
          <w:rFonts w:cs="Times New Roman"/>
          <w:szCs w:val="24"/>
          <w:lang w:val="en-GB"/>
        </w:rPr>
        <w:t xml:space="preserve"> also</w:t>
      </w:r>
      <w:r>
        <w:rPr>
          <w:rFonts w:cs="Times New Roman"/>
          <w:szCs w:val="24"/>
          <w:lang w:val="en-GB"/>
        </w:rPr>
        <w:t xml:space="preserve"> reported increases in </w:t>
      </w:r>
      <w:r>
        <w:rPr>
          <w:rFonts w:eastAsia="Calibri" w:cs="Times New Roman"/>
          <w:szCs w:val="24"/>
        </w:rPr>
        <w:t xml:space="preserve">bound </w:t>
      </w:r>
      <w:r w:rsidR="001F7462">
        <w:rPr>
          <w:rFonts w:eastAsia="Calibri" w:cs="Times New Roman"/>
          <w:szCs w:val="24"/>
        </w:rPr>
        <w:t xml:space="preserve">Cu </w:t>
      </w:r>
      <w:r>
        <w:rPr>
          <w:rFonts w:eastAsia="Calibri" w:cs="Times New Roman"/>
          <w:szCs w:val="24"/>
        </w:rPr>
        <w:t xml:space="preserve">in soil, reducing its mobility in the process </w:t>
      </w:r>
      <w:r w:rsidR="0020403A">
        <w:rPr>
          <w:rFonts w:eastAsia="Calibri" w:cs="Times New Roman"/>
          <w:szCs w:val="24"/>
        </w:rPr>
        <w:t>(Teusch et al. 1999)</w:t>
      </w:r>
      <w:r>
        <w:rPr>
          <w:rFonts w:eastAsia="Calibri" w:cs="Times New Roman"/>
          <w:szCs w:val="24"/>
        </w:rPr>
        <w:t xml:space="preserve">. </w:t>
      </w:r>
      <w:r w:rsidR="001F7462">
        <w:rPr>
          <w:rFonts w:eastAsia="Calibri" w:cs="Times New Roman"/>
          <w:szCs w:val="24"/>
        </w:rPr>
        <w:t xml:space="preserve"> </w:t>
      </w:r>
    </w:p>
    <w:p w14:paraId="78243100" w14:textId="7A8888B7" w:rsidR="00BA7E1C" w:rsidRDefault="00111403" w:rsidP="008820D9">
      <w:pPr>
        <w:spacing w:line="240" w:lineRule="auto"/>
        <w:rPr>
          <w:rFonts w:cs="Times New Roman"/>
          <w:szCs w:val="24"/>
        </w:rPr>
      </w:pPr>
      <w:r>
        <w:rPr>
          <w:rFonts w:cs="Times New Roman"/>
          <w:szCs w:val="24"/>
          <w:lang w:val="en-GB"/>
        </w:rPr>
        <w:t>The mean values of Igeo of Zn and Cd in Farm A are 0.11 and -0.32 respectively</w:t>
      </w:r>
      <w:r w:rsidR="00B92D1A">
        <w:rPr>
          <w:rFonts w:cs="Times New Roman"/>
          <w:szCs w:val="24"/>
          <w:lang w:val="en-GB"/>
        </w:rPr>
        <w:t>.  These</w:t>
      </w:r>
      <w:r>
        <w:rPr>
          <w:rFonts w:cs="Times New Roman"/>
          <w:szCs w:val="24"/>
          <w:lang w:val="en-GB"/>
        </w:rPr>
        <w:t xml:space="preserve"> </w:t>
      </w:r>
      <w:r w:rsidR="00B92D1A">
        <w:rPr>
          <w:rFonts w:cs="Times New Roman"/>
          <w:szCs w:val="24"/>
          <w:lang w:val="en-GB"/>
        </w:rPr>
        <w:t xml:space="preserve">qualify </w:t>
      </w:r>
      <w:r>
        <w:rPr>
          <w:rFonts w:cs="Times New Roman"/>
          <w:szCs w:val="24"/>
          <w:lang w:val="en-GB"/>
        </w:rPr>
        <w:t>them as practically uncontaminated and negligible</w:t>
      </w:r>
      <w:r w:rsidR="00B92D1A">
        <w:rPr>
          <w:rFonts w:cs="Times New Roman"/>
          <w:szCs w:val="24"/>
          <w:lang w:val="en-GB"/>
        </w:rPr>
        <w:t xml:space="preserve"> (i.e. </w:t>
      </w:r>
      <w:r>
        <w:rPr>
          <w:rFonts w:cs="Times New Roman"/>
          <w:szCs w:val="24"/>
          <w:lang w:val="en-GB"/>
        </w:rPr>
        <w:t>no contribution for Cd</w:t>
      </w:r>
      <w:r w:rsidR="00B92D1A">
        <w:rPr>
          <w:rFonts w:cs="Times New Roman"/>
          <w:szCs w:val="24"/>
          <w:lang w:val="en-GB"/>
        </w:rPr>
        <w:t>)</w:t>
      </w:r>
      <w:r>
        <w:rPr>
          <w:rFonts w:cs="Times New Roman"/>
          <w:szCs w:val="24"/>
          <w:lang w:val="en-GB"/>
        </w:rPr>
        <w:t xml:space="preserve">. </w:t>
      </w:r>
      <w:r w:rsidR="00B92D1A">
        <w:rPr>
          <w:rFonts w:cs="Times New Roman"/>
          <w:szCs w:val="24"/>
          <w:lang w:val="en-GB"/>
        </w:rPr>
        <w:t xml:space="preserve"> </w:t>
      </w:r>
      <w:r>
        <w:rPr>
          <w:rFonts w:cs="Times New Roman"/>
          <w:szCs w:val="24"/>
          <w:lang w:val="en-GB"/>
        </w:rPr>
        <w:t>In Farm B the Igeo values for Zn and Cd are 2.12 and 2.18 respectively, qualif</w:t>
      </w:r>
      <w:r w:rsidR="00B92D1A">
        <w:rPr>
          <w:rFonts w:cs="Times New Roman"/>
          <w:szCs w:val="24"/>
          <w:lang w:val="en-GB"/>
        </w:rPr>
        <w:t>ying</w:t>
      </w:r>
      <w:r>
        <w:rPr>
          <w:rFonts w:cs="Times New Roman"/>
          <w:szCs w:val="24"/>
          <w:lang w:val="en-GB"/>
        </w:rPr>
        <w:t xml:space="preserve"> them as moderately to highly contaminated. </w:t>
      </w:r>
      <w:r w:rsidR="00B92D1A">
        <w:rPr>
          <w:rFonts w:cs="Times New Roman"/>
          <w:szCs w:val="24"/>
          <w:lang w:val="en-GB"/>
        </w:rPr>
        <w:t xml:space="preserve"> </w:t>
      </w:r>
      <w:r>
        <w:rPr>
          <w:rFonts w:cs="Times New Roman"/>
          <w:szCs w:val="24"/>
          <w:lang w:val="en-GB"/>
        </w:rPr>
        <w:t>At pH&gt;5.2</w:t>
      </w:r>
      <w:r w:rsidR="00472DE1">
        <w:rPr>
          <w:rFonts w:cs="Times New Roman"/>
          <w:szCs w:val="24"/>
          <w:lang w:val="en-GB"/>
        </w:rPr>
        <w:t>,</w:t>
      </w:r>
      <w:r>
        <w:rPr>
          <w:rFonts w:cs="Times New Roman"/>
          <w:szCs w:val="24"/>
          <w:lang w:val="en-GB"/>
        </w:rPr>
        <w:t xml:space="preserve"> </w:t>
      </w:r>
      <w:r>
        <w:rPr>
          <w:rFonts w:eastAsia="Calibri" w:cs="Times New Roman"/>
          <w:szCs w:val="24"/>
        </w:rPr>
        <w:t>Zn is probably bound to Fe-</w:t>
      </w:r>
      <w:r w:rsidR="00472DE1">
        <w:rPr>
          <w:rFonts w:eastAsia="Calibri" w:cs="Times New Roman"/>
          <w:szCs w:val="24"/>
        </w:rPr>
        <w:t>,</w:t>
      </w:r>
      <w:r>
        <w:rPr>
          <w:rFonts w:eastAsia="Calibri" w:cs="Times New Roman"/>
          <w:szCs w:val="24"/>
        </w:rPr>
        <w:t xml:space="preserve"> Mn-</w:t>
      </w:r>
      <w:r w:rsidR="00472DE1">
        <w:rPr>
          <w:rFonts w:eastAsia="Calibri" w:cs="Times New Roman"/>
          <w:szCs w:val="24"/>
        </w:rPr>
        <w:t>,</w:t>
      </w:r>
      <w:r>
        <w:rPr>
          <w:rFonts w:eastAsia="Calibri" w:cs="Times New Roman"/>
          <w:szCs w:val="24"/>
        </w:rPr>
        <w:t xml:space="preserve"> Al-rich oxides and </w:t>
      </w:r>
      <w:r w:rsidR="00472DE1">
        <w:rPr>
          <w:rFonts w:eastAsia="Calibri" w:cs="Times New Roman"/>
          <w:szCs w:val="24"/>
        </w:rPr>
        <w:t>OM.  T</w:t>
      </w:r>
      <w:r>
        <w:rPr>
          <w:rFonts w:eastAsia="Calibri" w:cs="Times New Roman"/>
          <w:szCs w:val="24"/>
        </w:rPr>
        <w:t xml:space="preserve">he stability of these phases </w:t>
      </w:r>
      <w:r w:rsidR="00472DE1">
        <w:rPr>
          <w:rFonts w:eastAsia="Calibri" w:cs="Times New Roman"/>
          <w:szCs w:val="24"/>
        </w:rPr>
        <w:t xml:space="preserve">is known to </w:t>
      </w:r>
      <w:r>
        <w:rPr>
          <w:rFonts w:eastAsia="Calibri" w:cs="Times New Roman"/>
          <w:szCs w:val="24"/>
        </w:rPr>
        <w:t xml:space="preserve">affect the depletion/enrichment of Zn in soils </w:t>
      </w:r>
      <w:r w:rsidR="00FA4179">
        <w:rPr>
          <w:rFonts w:eastAsia="Calibri" w:cs="Times New Roman"/>
          <w:szCs w:val="24"/>
        </w:rPr>
        <w:t>(Manga et al. 2014)</w:t>
      </w:r>
      <w:r>
        <w:rPr>
          <w:rFonts w:eastAsia="Calibri" w:cs="Times New Roman"/>
          <w:szCs w:val="24"/>
        </w:rPr>
        <w:t xml:space="preserve">. </w:t>
      </w:r>
      <w:r w:rsidR="00472DE1">
        <w:rPr>
          <w:rFonts w:eastAsia="Calibri" w:cs="Times New Roman"/>
          <w:szCs w:val="24"/>
        </w:rPr>
        <w:t xml:space="preserve"> </w:t>
      </w:r>
      <w:r>
        <w:rPr>
          <w:rFonts w:cs="Times New Roman"/>
          <w:szCs w:val="24"/>
        </w:rPr>
        <w:t>The range of Igeo for Cr is very similar</w:t>
      </w:r>
      <w:r w:rsidR="00472DE1">
        <w:rPr>
          <w:rFonts w:cs="Times New Roman"/>
          <w:szCs w:val="24"/>
        </w:rPr>
        <w:t>,</w:t>
      </w:r>
      <w:r>
        <w:rPr>
          <w:rFonts w:cs="Times New Roman"/>
          <w:szCs w:val="24"/>
        </w:rPr>
        <w:t xml:space="preserve"> with means of 2.9 and 3.1 for Farms A and B</w:t>
      </w:r>
      <w:r w:rsidR="00472DE1">
        <w:rPr>
          <w:rFonts w:cs="Times New Roman"/>
          <w:szCs w:val="24"/>
        </w:rPr>
        <w:t xml:space="preserve"> respectively</w:t>
      </w:r>
      <w:r>
        <w:rPr>
          <w:rFonts w:cs="Times New Roman"/>
          <w:szCs w:val="24"/>
        </w:rPr>
        <w:t xml:space="preserve">. </w:t>
      </w:r>
      <w:r w:rsidR="00472DE1">
        <w:rPr>
          <w:rFonts w:cs="Times New Roman"/>
          <w:szCs w:val="24"/>
        </w:rPr>
        <w:t xml:space="preserve"> </w:t>
      </w:r>
      <w:r>
        <w:rPr>
          <w:rFonts w:cs="Times New Roman"/>
          <w:szCs w:val="24"/>
        </w:rPr>
        <w:t xml:space="preserve">This value classifies the soils as being highly contaminated with Cr. </w:t>
      </w:r>
      <w:r w:rsidR="00472DE1">
        <w:rPr>
          <w:rFonts w:cs="Times New Roman"/>
          <w:szCs w:val="24"/>
        </w:rPr>
        <w:t xml:space="preserve"> </w:t>
      </w:r>
      <w:r>
        <w:rPr>
          <w:rFonts w:cs="Times New Roman"/>
          <w:szCs w:val="24"/>
        </w:rPr>
        <w:t xml:space="preserve">Considering the absence </w:t>
      </w:r>
      <w:r w:rsidR="00472DE1">
        <w:rPr>
          <w:rFonts w:cs="Times New Roman"/>
          <w:szCs w:val="24"/>
        </w:rPr>
        <w:t xml:space="preserve">of </w:t>
      </w:r>
      <w:r>
        <w:rPr>
          <w:rFonts w:cs="Times New Roman"/>
          <w:szCs w:val="24"/>
        </w:rPr>
        <w:t>any dominant source of anthropogenic pollution, lithologic composition may be a likely factor contributing to Cr content in both cases.</w:t>
      </w:r>
    </w:p>
    <w:p w14:paraId="1F78CD0E" w14:textId="77777777" w:rsidR="00296B5C" w:rsidRPr="004A124B" w:rsidRDefault="00296B5C" w:rsidP="008820D9">
      <w:pPr>
        <w:pStyle w:val="Caption"/>
        <w:keepNext/>
        <w:rPr>
          <w:szCs w:val="24"/>
        </w:rPr>
      </w:pPr>
      <w:r w:rsidRPr="00323609">
        <w:rPr>
          <w:b w:val="0"/>
          <w:color w:val="auto"/>
          <w:sz w:val="24"/>
          <w:szCs w:val="24"/>
        </w:rPr>
        <w:t xml:space="preserve">Table </w:t>
      </w:r>
      <w:r w:rsidRPr="00323609">
        <w:rPr>
          <w:b w:val="0"/>
          <w:color w:val="auto"/>
          <w:sz w:val="24"/>
          <w:szCs w:val="24"/>
        </w:rPr>
        <w:fldChar w:fldCharType="begin"/>
      </w:r>
      <w:r w:rsidRPr="00323609">
        <w:rPr>
          <w:b w:val="0"/>
          <w:color w:val="auto"/>
          <w:sz w:val="24"/>
          <w:szCs w:val="24"/>
        </w:rPr>
        <w:instrText xml:space="preserve"> SEQ Table \* ARABIC </w:instrText>
      </w:r>
      <w:r w:rsidRPr="00323609">
        <w:rPr>
          <w:b w:val="0"/>
          <w:color w:val="auto"/>
          <w:sz w:val="24"/>
          <w:szCs w:val="24"/>
        </w:rPr>
        <w:fldChar w:fldCharType="separate"/>
      </w:r>
      <w:r w:rsidR="00EE3390">
        <w:rPr>
          <w:b w:val="0"/>
          <w:noProof/>
          <w:color w:val="auto"/>
          <w:sz w:val="24"/>
          <w:szCs w:val="24"/>
        </w:rPr>
        <w:t>5</w:t>
      </w:r>
      <w:r w:rsidRPr="00323609">
        <w:rPr>
          <w:b w:val="0"/>
          <w:color w:val="auto"/>
          <w:sz w:val="24"/>
          <w:szCs w:val="24"/>
        </w:rPr>
        <w:fldChar w:fldCharType="end"/>
      </w:r>
      <w:r w:rsidRPr="00323609">
        <w:rPr>
          <w:b w:val="0"/>
          <w:color w:val="auto"/>
          <w:sz w:val="24"/>
          <w:szCs w:val="24"/>
        </w:rPr>
        <w:t>:  Determined indices of pollution for the studied soils (CF, Er, and Igeo).</w:t>
      </w:r>
    </w:p>
    <w:tbl>
      <w:tblPr>
        <w:tblW w:w="5777" w:type="dxa"/>
        <w:jc w:val="center"/>
        <w:tblLook w:val="04A0" w:firstRow="1" w:lastRow="0" w:firstColumn="1" w:lastColumn="0" w:noHBand="0" w:noVBand="1"/>
      </w:tblPr>
      <w:tblGrid>
        <w:gridCol w:w="737"/>
        <w:gridCol w:w="720"/>
        <w:gridCol w:w="810"/>
        <w:gridCol w:w="990"/>
        <w:gridCol w:w="810"/>
        <w:gridCol w:w="900"/>
        <w:gridCol w:w="810"/>
      </w:tblGrid>
      <w:tr w:rsidR="00BA7E1C" w:rsidRPr="00472DE1" w14:paraId="030E63B2"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785F55E5" w14:textId="77777777" w:rsidR="00BA7E1C" w:rsidRPr="00323609" w:rsidRDefault="00BA7E1C" w:rsidP="008820D9">
            <w:pPr>
              <w:pStyle w:val="NoSpacing"/>
              <w:rPr>
                <w:rFonts w:ascii="Times New Roman" w:hAnsi="Times New Roman" w:cs="Times New Roman"/>
                <w:b/>
                <w:sz w:val="20"/>
                <w:szCs w:val="20"/>
              </w:rPr>
            </w:pPr>
          </w:p>
        </w:tc>
        <w:tc>
          <w:tcPr>
            <w:tcW w:w="2520" w:type="dxa"/>
            <w:gridSpan w:val="3"/>
            <w:tcBorders>
              <w:top w:val="single" w:sz="4" w:space="0" w:color="auto"/>
              <w:bottom w:val="single" w:sz="4" w:space="0" w:color="auto"/>
            </w:tcBorders>
            <w:shd w:val="clear" w:color="auto" w:fill="auto"/>
            <w:noWrap/>
            <w:vAlign w:val="center"/>
            <w:hideMark/>
          </w:tcPr>
          <w:p w14:paraId="7C6F1ACA" w14:textId="77777777" w:rsidR="00BA7E1C" w:rsidRPr="00323609" w:rsidRDefault="00111403" w:rsidP="008820D9">
            <w:pPr>
              <w:pStyle w:val="NoSpacing"/>
              <w:rPr>
                <w:rFonts w:ascii="Times New Roman" w:hAnsi="Times New Roman" w:cs="Times New Roman"/>
                <w:b/>
                <w:sz w:val="20"/>
                <w:szCs w:val="20"/>
              </w:rPr>
            </w:pPr>
            <w:r w:rsidRPr="00323609">
              <w:rPr>
                <w:rFonts w:ascii="Times New Roman" w:hAnsi="Times New Roman" w:cs="Times New Roman"/>
                <w:b/>
                <w:sz w:val="20"/>
                <w:szCs w:val="20"/>
              </w:rPr>
              <w:t>Farm A</w:t>
            </w:r>
          </w:p>
        </w:tc>
        <w:tc>
          <w:tcPr>
            <w:tcW w:w="2520" w:type="dxa"/>
            <w:gridSpan w:val="3"/>
            <w:tcBorders>
              <w:top w:val="single" w:sz="4" w:space="0" w:color="auto"/>
              <w:bottom w:val="single" w:sz="4" w:space="0" w:color="auto"/>
            </w:tcBorders>
            <w:shd w:val="clear" w:color="auto" w:fill="auto"/>
            <w:noWrap/>
            <w:vAlign w:val="center"/>
            <w:hideMark/>
          </w:tcPr>
          <w:p w14:paraId="4D63A71A" w14:textId="77777777" w:rsidR="00BA7E1C" w:rsidRPr="00323609" w:rsidRDefault="00111403" w:rsidP="008820D9">
            <w:pPr>
              <w:pStyle w:val="NoSpacing"/>
              <w:rPr>
                <w:rFonts w:ascii="Times New Roman" w:hAnsi="Times New Roman" w:cs="Times New Roman"/>
                <w:b/>
                <w:sz w:val="20"/>
                <w:szCs w:val="20"/>
              </w:rPr>
            </w:pPr>
            <w:r w:rsidRPr="00323609">
              <w:rPr>
                <w:rFonts w:ascii="Times New Roman" w:hAnsi="Times New Roman" w:cs="Times New Roman"/>
                <w:b/>
                <w:sz w:val="20"/>
                <w:szCs w:val="20"/>
              </w:rPr>
              <w:t>Farm B</w:t>
            </w:r>
          </w:p>
        </w:tc>
      </w:tr>
      <w:tr w:rsidR="00A434F8" w:rsidRPr="00472DE1" w14:paraId="2F23DC4B" w14:textId="77777777" w:rsidTr="00A434F8">
        <w:trPr>
          <w:trHeight w:val="144"/>
          <w:jc w:val="center"/>
        </w:trPr>
        <w:tc>
          <w:tcPr>
            <w:tcW w:w="737" w:type="dxa"/>
            <w:tcBorders>
              <w:top w:val="single" w:sz="4" w:space="0" w:color="auto"/>
              <w:bottom w:val="single" w:sz="4" w:space="0" w:color="auto"/>
            </w:tcBorders>
            <w:shd w:val="clear" w:color="auto" w:fill="auto"/>
            <w:noWrap/>
            <w:vAlign w:val="center"/>
          </w:tcPr>
          <w:p w14:paraId="5A134F92" w14:textId="77777777" w:rsidR="00A434F8" w:rsidRPr="00323609" w:rsidRDefault="00A434F8" w:rsidP="008820D9">
            <w:pPr>
              <w:pStyle w:val="NoSpacing"/>
              <w:spacing w:after="160"/>
              <w:rPr>
                <w:rFonts w:ascii="Times New Roman" w:hAnsi="Times New Roman" w:cs="Times New Roman"/>
                <w:sz w:val="20"/>
                <w:szCs w:val="20"/>
              </w:rPr>
            </w:pPr>
          </w:p>
        </w:tc>
        <w:tc>
          <w:tcPr>
            <w:tcW w:w="720" w:type="dxa"/>
            <w:tcBorders>
              <w:top w:val="single" w:sz="4" w:space="0" w:color="auto"/>
              <w:bottom w:val="single" w:sz="4" w:space="0" w:color="auto"/>
            </w:tcBorders>
            <w:shd w:val="clear" w:color="auto" w:fill="auto"/>
            <w:noWrap/>
            <w:vAlign w:val="center"/>
          </w:tcPr>
          <w:p w14:paraId="31E07ED1" w14:textId="77777777" w:rsidR="00A434F8" w:rsidRPr="00323609" w:rsidRDefault="00A434F8" w:rsidP="008820D9">
            <w:pPr>
              <w:pStyle w:val="NoSpacing"/>
              <w:rPr>
                <w:rFonts w:ascii="Times New Roman" w:hAnsi="Times New Roman" w:cs="Times New Roman"/>
                <w:sz w:val="20"/>
                <w:szCs w:val="20"/>
              </w:rPr>
            </w:pPr>
            <w:r w:rsidRPr="00323609">
              <w:rPr>
                <w:rFonts w:ascii="Times New Roman" w:hAnsi="Times New Roman" w:cs="Times New Roman"/>
                <w:b/>
                <w:sz w:val="20"/>
                <w:szCs w:val="20"/>
              </w:rPr>
              <w:t>Cf</w:t>
            </w:r>
          </w:p>
        </w:tc>
        <w:tc>
          <w:tcPr>
            <w:tcW w:w="810" w:type="dxa"/>
            <w:tcBorders>
              <w:top w:val="single" w:sz="4" w:space="0" w:color="auto"/>
              <w:bottom w:val="single" w:sz="4" w:space="0" w:color="auto"/>
            </w:tcBorders>
            <w:shd w:val="clear" w:color="auto" w:fill="auto"/>
            <w:noWrap/>
            <w:vAlign w:val="center"/>
          </w:tcPr>
          <w:p w14:paraId="0C6DDC30" w14:textId="77777777" w:rsidR="00A434F8" w:rsidRPr="00323609" w:rsidRDefault="00A434F8" w:rsidP="008820D9">
            <w:pPr>
              <w:pStyle w:val="NoSpacing"/>
              <w:rPr>
                <w:rFonts w:ascii="Times New Roman" w:hAnsi="Times New Roman" w:cs="Times New Roman"/>
                <w:sz w:val="20"/>
                <w:szCs w:val="20"/>
              </w:rPr>
            </w:pPr>
            <w:r w:rsidRPr="00323609">
              <w:rPr>
                <w:rFonts w:ascii="Times New Roman" w:hAnsi="Times New Roman" w:cs="Times New Roman"/>
                <w:b/>
                <w:sz w:val="20"/>
                <w:szCs w:val="20"/>
              </w:rPr>
              <w:t>Er</w:t>
            </w:r>
          </w:p>
        </w:tc>
        <w:tc>
          <w:tcPr>
            <w:tcW w:w="990" w:type="dxa"/>
            <w:tcBorders>
              <w:top w:val="single" w:sz="4" w:space="0" w:color="auto"/>
              <w:bottom w:val="single" w:sz="4" w:space="0" w:color="auto"/>
            </w:tcBorders>
            <w:shd w:val="clear" w:color="auto" w:fill="auto"/>
            <w:noWrap/>
            <w:vAlign w:val="center"/>
          </w:tcPr>
          <w:p w14:paraId="6DA4E31E" w14:textId="77777777" w:rsidR="00A434F8" w:rsidRPr="00323609" w:rsidRDefault="00A434F8" w:rsidP="008820D9">
            <w:pPr>
              <w:pStyle w:val="NoSpacing"/>
              <w:rPr>
                <w:rFonts w:ascii="Times New Roman" w:hAnsi="Times New Roman" w:cs="Times New Roman"/>
                <w:sz w:val="20"/>
                <w:szCs w:val="20"/>
              </w:rPr>
            </w:pPr>
            <w:r w:rsidRPr="00323609">
              <w:rPr>
                <w:rFonts w:ascii="Times New Roman" w:hAnsi="Times New Roman" w:cs="Times New Roman"/>
                <w:b/>
                <w:sz w:val="20"/>
                <w:szCs w:val="20"/>
              </w:rPr>
              <w:t>Igeo</w:t>
            </w:r>
          </w:p>
        </w:tc>
        <w:tc>
          <w:tcPr>
            <w:tcW w:w="810" w:type="dxa"/>
            <w:tcBorders>
              <w:top w:val="single" w:sz="4" w:space="0" w:color="auto"/>
              <w:bottom w:val="single" w:sz="4" w:space="0" w:color="auto"/>
            </w:tcBorders>
            <w:shd w:val="clear" w:color="auto" w:fill="auto"/>
            <w:noWrap/>
            <w:vAlign w:val="center"/>
          </w:tcPr>
          <w:p w14:paraId="69A9F340" w14:textId="77777777" w:rsidR="00A434F8" w:rsidRPr="00323609" w:rsidRDefault="00A434F8" w:rsidP="008820D9">
            <w:pPr>
              <w:pStyle w:val="NoSpacing"/>
              <w:rPr>
                <w:rFonts w:ascii="Times New Roman" w:hAnsi="Times New Roman" w:cs="Times New Roman"/>
                <w:sz w:val="20"/>
                <w:szCs w:val="20"/>
              </w:rPr>
            </w:pPr>
            <w:r w:rsidRPr="00323609">
              <w:rPr>
                <w:rFonts w:ascii="Times New Roman" w:hAnsi="Times New Roman" w:cs="Times New Roman"/>
                <w:b/>
                <w:sz w:val="20"/>
                <w:szCs w:val="20"/>
              </w:rPr>
              <w:t>Cf</w:t>
            </w:r>
          </w:p>
        </w:tc>
        <w:tc>
          <w:tcPr>
            <w:tcW w:w="900" w:type="dxa"/>
            <w:tcBorders>
              <w:top w:val="single" w:sz="4" w:space="0" w:color="auto"/>
              <w:bottom w:val="single" w:sz="4" w:space="0" w:color="auto"/>
            </w:tcBorders>
            <w:shd w:val="clear" w:color="auto" w:fill="auto"/>
            <w:noWrap/>
            <w:vAlign w:val="center"/>
          </w:tcPr>
          <w:p w14:paraId="37E5DA1B" w14:textId="77777777" w:rsidR="00A434F8" w:rsidRPr="00323609" w:rsidRDefault="00A434F8" w:rsidP="008820D9">
            <w:pPr>
              <w:pStyle w:val="NoSpacing"/>
              <w:rPr>
                <w:rFonts w:ascii="Times New Roman" w:hAnsi="Times New Roman" w:cs="Times New Roman"/>
                <w:sz w:val="20"/>
                <w:szCs w:val="20"/>
              </w:rPr>
            </w:pPr>
            <w:r w:rsidRPr="00323609">
              <w:rPr>
                <w:rFonts w:ascii="Times New Roman" w:hAnsi="Times New Roman" w:cs="Times New Roman"/>
                <w:b/>
                <w:sz w:val="20"/>
                <w:szCs w:val="20"/>
              </w:rPr>
              <w:t>Er</w:t>
            </w:r>
          </w:p>
        </w:tc>
        <w:tc>
          <w:tcPr>
            <w:tcW w:w="810" w:type="dxa"/>
            <w:tcBorders>
              <w:top w:val="single" w:sz="4" w:space="0" w:color="auto"/>
              <w:bottom w:val="single" w:sz="4" w:space="0" w:color="auto"/>
            </w:tcBorders>
            <w:shd w:val="clear" w:color="auto" w:fill="auto"/>
            <w:noWrap/>
            <w:vAlign w:val="center"/>
          </w:tcPr>
          <w:p w14:paraId="07ED2151" w14:textId="77777777" w:rsidR="00A434F8" w:rsidRPr="00323609" w:rsidRDefault="00A434F8" w:rsidP="008820D9">
            <w:pPr>
              <w:pStyle w:val="NoSpacing"/>
              <w:rPr>
                <w:rFonts w:ascii="Times New Roman" w:hAnsi="Times New Roman" w:cs="Times New Roman"/>
                <w:sz w:val="20"/>
                <w:szCs w:val="20"/>
              </w:rPr>
            </w:pPr>
            <w:r w:rsidRPr="00323609">
              <w:rPr>
                <w:rFonts w:ascii="Times New Roman" w:hAnsi="Times New Roman" w:cs="Times New Roman"/>
                <w:b/>
                <w:sz w:val="20"/>
                <w:szCs w:val="20"/>
              </w:rPr>
              <w:t>Igeo</w:t>
            </w:r>
          </w:p>
        </w:tc>
      </w:tr>
      <w:tr w:rsidR="00BA7E1C" w:rsidRPr="00472DE1" w14:paraId="1B517A10"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0DC7081C" w14:textId="77777777" w:rsidR="00BA7E1C" w:rsidRPr="00323609" w:rsidRDefault="00111403" w:rsidP="008820D9">
            <w:pPr>
              <w:pStyle w:val="NoSpacing"/>
              <w:spacing w:after="160"/>
              <w:rPr>
                <w:rFonts w:ascii="Times New Roman" w:hAnsi="Times New Roman" w:cs="Times New Roman"/>
                <w:sz w:val="20"/>
                <w:szCs w:val="20"/>
              </w:rPr>
            </w:pPr>
            <w:r w:rsidRPr="00323609">
              <w:rPr>
                <w:rFonts w:ascii="Times New Roman" w:hAnsi="Times New Roman" w:cs="Times New Roman"/>
                <w:sz w:val="20"/>
                <w:szCs w:val="20"/>
              </w:rPr>
              <w:lastRenderedPageBreak/>
              <w:t>Cu</w:t>
            </w:r>
          </w:p>
        </w:tc>
        <w:tc>
          <w:tcPr>
            <w:tcW w:w="720" w:type="dxa"/>
            <w:tcBorders>
              <w:top w:val="single" w:sz="4" w:space="0" w:color="auto"/>
              <w:bottom w:val="single" w:sz="4" w:space="0" w:color="auto"/>
            </w:tcBorders>
            <w:shd w:val="clear" w:color="auto" w:fill="auto"/>
            <w:noWrap/>
            <w:vAlign w:val="center"/>
            <w:hideMark/>
          </w:tcPr>
          <w:p w14:paraId="278ECC00"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3.4</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2C34EDD3"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19.1</w:t>
            </w:r>
            <w:r w:rsidR="00472DE1">
              <w:rPr>
                <w:rFonts w:ascii="Times New Roman" w:hAnsi="Times New Roman" w:cs="Times New Roman"/>
                <w:sz w:val="20"/>
                <w:szCs w:val="20"/>
              </w:rPr>
              <w:t>0</w:t>
            </w:r>
          </w:p>
        </w:tc>
        <w:tc>
          <w:tcPr>
            <w:tcW w:w="990" w:type="dxa"/>
            <w:tcBorders>
              <w:top w:val="single" w:sz="4" w:space="0" w:color="auto"/>
              <w:bottom w:val="single" w:sz="4" w:space="0" w:color="auto"/>
            </w:tcBorders>
            <w:shd w:val="clear" w:color="auto" w:fill="auto"/>
            <w:noWrap/>
            <w:vAlign w:val="center"/>
            <w:hideMark/>
          </w:tcPr>
          <w:p w14:paraId="0594789E"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1.3</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2BE40B62"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5</w:t>
            </w:r>
            <w:r w:rsidR="00472DE1">
              <w:rPr>
                <w:rFonts w:ascii="Times New Roman" w:hAnsi="Times New Roman" w:cs="Times New Roman"/>
                <w:sz w:val="20"/>
                <w:szCs w:val="20"/>
              </w:rPr>
              <w:t>.00</w:t>
            </w:r>
          </w:p>
        </w:tc>
        <w:tc>
          <w:tcPr>
            <w:tcW w:w="900" w:type="dxa"/>
            <w:tcBorders>
              <w:top w:val="single" w:sz="4" w:space="0" w:color="auto"/>
              <w:bottom w:val="single" w:sz="4" w:space="0" w:color="auto"/>
            </w:tcBorders>
            <w:shd w:val="clear" w:color="auto" w:fill="auto"/>
            <w:noWrap/>
            <w:vAlign w:val="center"/>
            <w:hideMark/>
          </w:tcPr>
          <w:p w14:paraId="66957B1A"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25</w:t>
            </w:r>
            <w:r w:rsidR="00472DE1">
              <w:rPr>
                <w:rFonts w:ascii="Times New Roman" w:hAnsi="Times New Roman" w:cs="Times New Roman"/>
                <w:sz w:val="20"/>
                <w:szCs w:val="20"/>
              </w:rPr>
              <w:t>.00</w:t>
            </w:r>
          </w:p>
        </w:tc>
        <w:tc>
          <w:tcPr>
            <w:tcW w:w="810" w:type="dxa"/>
            <w:tcBorders>
              <w:top w:val="single" w:sz="4" w:space="0" w:color="auto"/>
              <w:bottom w:val="single" w:sz="4" w:space="0" w:color="auto"/>
            </w:tcBorders>
            <w:shd w:val="clear" w:color="auto" w:fill="auto"/>
            <w:noWrap/>
            <w:vAlign w:val="center"/>
            <w:hideMark/>
          </w:tcPr>
          <w:p w14:paraId="0FA07FBF"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1.73</w:t>
            </w:r>
          </w:p>
        </w:tc>
      </w:tr>
      <w:tr w:rsidR="00BA7E1C" w:rsidRPr="00472DE1" w14:paraId="68DFA117"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1FC469B8" w14:textId="77777777" w:rsidR="00BA7E1C" w:rsidRPr="00323609" w:rsidRDefault="00111403" w:rsidP="008820D9">
            <w:pPr>
              <w:pStyle w:val="NoSpacing"/>
              <w:spacing w:after="160"/>
              <w:rPr>
                <w:rFonts w:ascii="Times New Roman" w:hAnsi="Times New Roman" w:cs="Times New Roman"/>
                <w:sz w:val="20"/>
                <w:szCs w:val="20"/>
              </w:rPr>
            </w:pPr>
            <w:r w:rsidRPr="00323609">
              <w:rPr>
                <w:rFonts w:ascii="Times New Roman" w:hAnsi="Times New Roman" w:cs="Times New Roman"/>
                <w:sz w:val="20"/>
                <w:szCs w:val="20"/>
              </w:rPr>
              <w:t>Zn</w:t>
            </w:r>
          </w:p>
        </w:tc>
        <w:tc>
          <w:tcPr>
            <w:tcW w:w="720" w:type="dxa"/>
            <w:tcBorders>
              <w:top w:val="single" w:sz="4" w:space="0" w:color="auto"/>
              <w:bottom w:val="single" w:sz="4" w:space="0" w:color="auto"/>
            </w:tcBorders>
            <w:shd w:val="clear" w:color="auto" w:fill="auto"/>
            <w:noWrap/>
            <w:vAlign w:val="center"/>
            <w:hideMark/>
          </w:tcPr>
          <w:p w14:paraId="4D186A45"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1.6</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3CB1BC46"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1.61</w:t>
            </w:r>
          </w:p>
        </w:tc>
        <w:tc>
          <w:tcPr>
            <w:tcW w:w="990" w:type="dxa"/>
            <w:tcBorders>
              <w:top w:val="single" w:sz="4" w:space="0" w:color="auto"/>
              <w:bottom w:val="single" w:sz="4" w:space="0" w:color="auto"/>
            </w:tcBorders>
            <w:shd w:val="clear" w:color="auto" w:fill="auto"/>
            <w:noWrap/>
            <w:vAlign w:val="center"/>
            <w:hideMark/>
          </w:tcPr>
          <w:p w14:paraId="09908FCA"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0.11</w:t>
            </w:r>
          </w:p>
        </w:tc>
        <w:tc>
          <w:tcPr>
            <w:tcW w:w="810" w:type="dxa"/>
            <w:tcBorders>
              <w:top w:val="single" w:sz="4" w:space="0" w:color="auto"/>
              <w:bottom w:val="single" w:sz="4" w:space="0" w:color="auto"/>
            </w:tcBorders>
            <w:shd w:val="clear" w:color="auto" w:fill="auto"/>
            <w:noWrap/>
            <w:vAlign w:val="center"/>
            <w:hideMark/>
          </w:tcPr>
          <w:p w14:paraId="09E9015E"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6.53</w:t>
            </w:r>
          </w:p>
        </w:tc>
        <w:tc>
          <w:tcPr>
            <w:tcW w:w="900" w:type="dxa"/>
            <w:tcBorders>
              <w:top w:val="single" w:sz="4" w:space="0" w:color="auto"/>
              <w:bottom w:val="single" w:sz="4" w:space="0" w:color="auto"/>
            </w:tcBorders>
            <w:shd w:val="clear" w:color="auto" w:fill="auto"/>
            <w:noWrap/>
            <w:vAlign w:val="center"/>
            <w:hideMark/>
          </w:tcPr>
          <w:p w14:paraId="4AE6237A"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7.14</w:t>
            </w:r>
          </w:p>
        </w:tc>
        <w:tc>
          <w:tcPr>
            <w:tcW w:w="810" w:type="dxa"/>
            <w:tcBorders>
              <w:top w:val="single" w:sz="4" w:space="0" w:color="auto"/>
              <w:bottom w:val="single" w:sz="4" w:space="0" w:color="auto"/>
            </w:tcBorders>
            <w:shd w:val="clear" w:color="auto" w:fill="auto"/>
            <w:noWrap/>
            <w:vAlign w:val="center"/>
            <w:hideMark/>
          </w:tcPr>
          <w:p w14:paraId="79EBDF3A"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2.12</w:t>
            </w:r>
          </w:p>
        </w:tc>
      </w:tr>
      <w:tr w:rsidR="00BA7E1C" w:rsidRPr="00472DE1" w14:paraId="3DF6EC7F"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6633D448" w14:textId="77777777" w:rsidR="00BA7E1C" w:rsidRPr="00323609" w:rsidRDefault="00111403" w:rsidP="008820D9">
            <w:pPr>
              <w:pStyle w:val="NoSpacing"/>
              <w:spacing w:after="160"/>
              <w:rPr>
                <w:rFonts w:ascii="Times New Roman" w:hAnsi="Times New Roman" w:cs="Times New Roman"/>
                <w:sz w:val="20"/>
                <w:szCs w:val="20"/>
              </w:rPr>
            </w:pPr>
            <w:r w:rsidRPr="00323609">
              <w:rPr>
                <w:rFonts w:ascii="Times New Roman" w:hAnsi="Times New Roman" w:cs="Times New Roman"/>
                <w:sz w:val="20"/>
                <w:szCs w:val="20"/>
              </w:rPr>
              <w:t>Cd</w:t>
            </w:r>
          </w:p>
        </w:tc>
        <w:tc>
          <w:tcPr>
            <w:tcW w:w="720" w:type="dxa"/>
            <w:tcBorders>
              <w:top w:val="single" w:sz="4" w:space="0" w:color="auto"/>
              <w:bottom w:val="single" w:sz="4" w:space="0" w:color="auto"/>
            </w:tcBorders>
            <w:shd w:val="clear" w:color="auto" w:fill="auto"/>
            <w:noWrap/>
            <w:vAlign w:val="center"/>
            <w:hideMark/>
          </w:tcPr>
          <w:p w14:paraId="6D63C1B1"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1.2</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270AA6F4"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36</w:t>
            </w:r>
            <w:r w:rsidR="00472DE1">
              <w:rPr>
                <w:rFonts w:ascii="Times New Roman" w:hAnsi="Times New Roman" w:cs="Times New Roman"/>
                <w:sz w:val="20"/>
                <w:szCs w:val="20"/>
              </w:rPr>
              <w:t>.00</w:t>
            </w:r>
          </w:p>
        </w:tc>
        <w:tc>
          <w:tcPr>
            <w:tcW w:w="990" w:type="dxa"/>
            <w:tcBorders>
              <w:top w:val="single" w:sz="4" w:space="0" w:color="auto"/>
              <w:bottom w:val="single" w:sz="4" w:space="0" w:color="auto"/>
            </w:tcBorders>
            <w:shd w:val="clear" w:color="auto" w:fill="auto"/>
            <w:noWrap/>
            <w:vAlign w:val="center"/>
            <w:hideMark/>
          </w:tcPr>
          <w:p w14:paraId="5EB397A9"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-0.32</w:t>
            </w:r>
          </w:p>
        </w:tc>
        <w:tc>
          <w:tcPr>
            <w:tcW w:w="810" w:type="dxa"/>
            <w:tcBorders>
              <w:top w:val="single" w:sz="4" w:space="0" w:color="auto"/>
              <w:bottom w:val="single" w:sz="4" w:space="0" w:color="auto"/>
            </w:tcBorders>
            <w:shd w:val="clear" w:color="auto" w:fill="auto"/>
            <w:noWrap/>
            <w:vAlign w:val="center"/>
            <w:hideMark/>
          </w:tcPr>
          <w:p w14:paraId="2ACE1100"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6.8</w:t>
            </w:r>
            <w:r w:rsidR="00472DE1">
              <w:rPr>
                <w:rFonts w:ascii="Times New Roman" w:hAnsi="Times New Roman" w:cs="Times New Roman"/>
                <w:sz w:val="20"/>
                <w:szCs w:val="20"/>
              </w:rPr>
              <w:t>0</w:t>
            </w:r>
          </w:p>
        </w:tc>
        <w:tc>
          <w:tcPr>
            <w:tcW w:w="900" w:type="dxa"/>
            <w:tcBorders>
              <w:top w:val="single" w:sz="4" w:space="0" w:color="auto"/>
              <w:bottom w:val="single" w:sz="4" w:space="0" w:color="auto"/>
            </w:tcBorders>
            <w:shd w:val="clear" w:color="auto" w:fill="auto"/>
            <w:noWrap/>
            <w:vAlign w:val="center"/>
            <w:hideMark/>
          </w:tcPr>
          <w:p w14:paraId="3E6F0857"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204</w:t>
            </w:r>
            <w:r w:rsidR="00472DE1">
              <w:rPr>
                <w:rFonts w:ascii="Times New Roman" w:hAnsi="Times New Roman" w:cs="Times New Roman"/>
                <w:sz w:val="20"/>
                <w:szCs w:val="20"/>
              </w:rPr>
              <w:t>.00</w:t>
            </w:r>
          </w:p>
        </w:tc>
        <w:tc>
          <w:tcPr>
            <w:tcW w:w="810" w:type="dxa"/>
            <w:tcBorders>
              <w:top w:val="single" w:sz="4" w:space="0" w:color="auto"/>
              <w:bottom w:val="single" w:sz="4" w:space="0" w:color="auto"/>
            </w:tcBorders>
            <w:shd w:val="clear" w:color="auto" w:fill="auto"/>
            <w:noWrap/>
            <w:vAlign w:val="center"/>
            <w:hideMark/>
          </w:tcPr>
          <w:p w14:paraId="449FB531"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2.18</w:t>
            </w:r>
          </w:p>
        </w:tc>
      </w:tr>
      <w:tr w:rsidR="00BA7E1C" w:rsidRPr="00472DE1" w14:paraId="2C590204"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44DB99DB" w14:textId="77777777" w:rsidR="00BA7E1C" w:rsidRPr="00323609" w:rsidRDefault="00111403" w:rsidP="008820D9">
            <w:pPr>
              <w:pStyle w:val="NoSpacing"/>
              <w:spacing w:after="160"/>
              <w:rPr>
                <w:rFonts w:ascii="Times New Roman" w:hAnsi="Times New Roman" w:cs="Times New Roman"/>
                <w:sz w:val="20"/>
                <w:szCs w:val="20"/>
              </w:rPr>
            </w:pPr>
            <w:r w:rsidRPr="00323609">
              <w:rPr>
                <w:rFonts w:ascii="Times New Roman" w:hAnsi="Times New Roman" w:cs="Times New Roman"/>
                <w:sz w:val="20"/>
                <w:szCs w:val="20"/>
              </w:rPr>
              <w:t>Cr</w:t>
            </w:r>
          </w:p>
        </w:tc>
        <w:tc>
          <w:tcPr>
            <w:tcW w:w="720" w:type="dxa"/>
            <w:tcBorders>
              <w:top w:val="single" w:sz="4" w:space="0" w:color="auto"/>
              <w:bottom w:val="single" w:sz="4" w:space="0" w:color="auto"/>
            </w:tcBorders>
            <w:shd w:val="clear" w:color="auto" w:fill="auto"/>
            <w:noWrap/>
            <w:vAlign w:val="center"/>
            <w:hideMark/>
          </w:tcPr>
          <w:p w14:paraId="37AA389B"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11.2</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184A682E"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22.3</w:t>
            </w:r>
            <w:r w:rsidR="00472DE1">
              <w:rPr>
                <w:rFonts w:ascii="Times New Roman" w:hAnsi="Times New Roman" w:cs="Times New Roman"/>
                <w:sz w:val="20"/>
                <w:szCs w:val="20"/>
              </w:rPr>
              <w:t>0</w:t>
            </w:r>
          </w:p>
        </w:tc>
        <w:tc>
          <w:tcPr>
            <w:tcW w:w="990" w:type="dxa"/>
            <w:tcBorders>
              <w:top w:val="single" w:sz="4" w:space="0" w:color="auto"/>
              <w:bottom w:val="single" w:sz="4" w:space="0" w:color="auto"/>
            </w:tcBorders>
            <w:shd w:val="clear" w:color="auto" w:fill="auto"/>
            <w:noWrap/>
            <w:vAlign w:val="center"/>
            <w:hideMark/>
          </w:tcPr>
          <w:p w14:paraId="798B6654"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2.9</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73E19880"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12.7</w:t>
            </w:r>
            <w:r w:rsidR="00472DE1">
              <w:rPr>
                <w:rFonts w:ascii="Times New Roman" w:hAnsi="Times New Roman" w:cs="Times New Roman"/>
                <w:sz w:val="20"/>
                <w:szCs w:val="20"/>
              </w:rPr>
              <w:t>0</w:t>
            </w:r>
          </w:p>
        </w:tc>
        <w:tc>
          <w:tcPr>
            <w:tcW w:w="900" w:type="dxa"/>
            <w:tcBorders>
              <w:top w:val="single" w:sz="4" w:space="0" w:color="auto"/>
              <w:bottom w:val="single" w:sz="4" w:space="0" w:color="auto"/>
            </w:tcBorders>
            <w:shd w:val="clear" w:color="auto" w:fill="auto"/>
            <w:noWrap/>
            <w:vAlign w:val="center"/>
            <w:hideMark/>
          </w:tcPr>
          <w:p w14:paraId="30A46D99"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25.4</w:t>
            </w:r>
            <w:r w:rsidR="00472DE1">
              <w:rPr>
                <w:rFonts w:ascii="Times New Roman" w:hAnsi="Times New Roman" w:cs="Times New Roman"/>
                <w:sz w:val="20"/>
                <w:szCs w:val="20"/>
              </w:rPr>
              <w:t>0</w:t>
            </w:r>
          </w:p>
        </w:tc>
        <w:tc>
          <w:tcPr>
            <w:tcW w:w="810" w:type="dxa"/>
            <w:tcBorders>
              <w:top w:val="single" w:sz="4" w:space="0" w:color="auto"/>
              <w:bottom w:val="single" w:sz="4" w:space="0" w:color="auto"/>
            </w:tcBorders>
            <w:shd w:val="clear" w:color="auto" w:fill="auto"/>
            <w:noWrap/>
            <w:vAlign w:val="center"/>
            <w:hideMark/>
          </w:tcPr>
          <w:p w14:paraId="2F0D4D3E" w14:textId="77777777" w:rsidR="00BA7E1C" w:rsidRPr="00323609" w:rsidRDefault="00111403" w:rsidP="008820D9">
            <w:pPr>
              <w:pStyle w:val="NoSpacing"/>
              <w:rPr>
                <w:rFonts w:ascii="Times New Roman" w:hAnsi="Times New Roman" w:cs="Times New Roman"/>
                <w:sz w:val="20"/>
                <w:szCs w:val="20"/>
              </w:rPr>
            </w:pPr>
            <w:r w:rsidRPr="00323609">
              <w:rPr>
                <w:rFonts w:ascii="Times New Roman" w:hAnsi="Times New Roman" w:cs="Times New Roman"/>
                <w:sz w:val="20"/>
                <w:szCs w:val="20"/>
              </w:rPr>
              <w:t>3.09</w:t>
            </w:r>
          </w:p>
        </w:tc>
      </w:tr>
      <w:tr w:rsidR="00472DE1" w:rsidRPr="00472DE1" w14:paraId="4EB2A104"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6DAF19A9" w14:textId="77777777" w:rsidR="00472DE1" w:rsidRPr="00323609" w:rsidRDefault="00472DE1" w:rsidP="008820D9">
            <w:pPr>
              <w:pStyle w:val="NoSpacing"/>
              <w:spacing w:after="160"/>
              <w:rPr>
                <w:rFonts w:ascii="Times New Roman" w:hAnsi="Times New Roman" w:cs="Times New Roman"/>
                <w:sz w:val="20"/>
                <w:szCs w:val="20"/>
              </w:rPr>
            </w:pPr>
            <w:r w:rsidRPr="00323609">
              <w:rPr>
                <w:rFonts w:ascii="Times New Roman" w:hAnsi="Times New Roman" w:cs="Times New Roman"/>
                <w:sz w:val="20"/>
                <w:szCs w:val="20"/>
              </w:rPr>
              <w:t>Cdeg</w:t>
            </w:r>
          </w:p>
        </w:tc>
        <w:tc>
          <w:tcPr>
            <w:tcW w:w="2520" w:type="dxa"/>
            <w:gridSpan w:val="3"/>
            <w:tcBorders>
              <w:top w:val="single" w:sz="4" w:space="0" w:color="auto"/>
              <w:bottom w:val="single" w:sz="4" w:space="0" w:color="auto"/>
            </w:tcBorders>
            <w:shd w:val="clear" w:color="auto" w:fill="auto"/>
            <w:noWrap/>
            <w:vAlign w:val="center"/>
            <w:hideMark/>
          </w:tcPr>
          <w:p w14:paraId="717849CC" w14:textId="77777777" w:rsidR="00472DE1" w:rsidRPr="00323609" w:rsidRDefault="00472DE1" w:rsidP="008820D9">
            <w:pPr>
              <w:pStyle w:val="NoSpacing"/>
              <w:jc w:val="center"/>
              <w:rPr>
                <w:rFonts w:ascii="Times New Roman" w:hAnsi="Times New Roman" w:cs="Times New Roman"/>
                <w:sz w:val="20"/>
                <w:szCs w:val="20"/>
              </w:rPr>
            </w:pPr>
            <w:r w:rsidRPr="00323609">
              <w:rPr>
                <w:rFonts w:ascii="Times New Roman" w:hAnsi="Times New Roman" w:cs="Times New Roman"/>
                <w:sz w:val="20"/>
                <w:szCs w:val="20"/>
              </w:rPr>
              <w:t>17.4</w:t>
            </w:r>
          </w:p>
        </w:tc>
        <w:tc>
          <w:tcPr>
            <w:tcW w:w="2520" w:type="dxa"/>
            <w:gridSpan w:val="3"/>
            <w:tcBorders>
              <w:top w:val="single" w:sz="4" w:space="0" w:color="auto"/>
              <w:bottom w:val="single" w:sz="4" w:space="0" w:color="auto"/>
            </w:tcBorders>
            <w:shd w:val="clear" w:color="auto" w:fill="auto"/>
            <w:noWrap/>
            <w:vAlign w:val="center"/>
            <w:hideMark/>
          </w:tcPr>
          <w:p w14:paraId="2EB41C68" w14:textId="77777777" w:rsidR="00472DE1" w:rsidRPr="00323609" w:rsidRDefault="00472DE1" w:rsidP="008820D9">
            <w:pPr>
              <w:pStyle w:val="NoSpacing"/>
              <w:jc w:val="center"/>
              <w:rPr>
                <w:rFonts w:ascii="Times New Roman" w:hAnsi="Times New Roman" w:cs="Times New Roman"/>
                <w:sz w:val="20"/>
                <w:szCs w:val="20"/>
              </w:rPr>
            </w:pPr>
            <w:r w:rsidRPr="00323609">
              <w:rPr>
                <w:rFonts w:ascii="Times New Roman" w:hAnsi="Times New Roman" w:cs="Times New Roman"/>
                <w:sz w:val="20"/>
                <w:szCs w:val="20"/>
              </w:rPr>
              <w:t>31</w:t>
            </w:r>
            <w:r>
              <w:rPr>
                <w:rFonts w:ascii="Times New Roman" w:hAnsi="Times New Roman" w:cs="Times New Roman"/>
                <w:sz w:val="20"/>
                <w:szCs w:val="20"/>
              </w:rPr>
              <w:t>.0</w:t>
            </w:r>
          </w:p>
        </w:tc>
      </w:tr>
      <w:tr w:rsidR="00472DE1" w:rsidRPr="00472DE1" w14:paraId="455EE713" w14:textId="77777777" w:rsidTr="00A434F8">
        <w:trPr>
          <w:trHeight w:val="144"/>
          <w:jc w:val="center"/>
        </w:trPr>
        <w:tc>
          <w:tcPr>
            <w:tcW w:w="737" w:type="dxa"/>
            <w:tcBorders>
              <w:top w:val="single" w:sz="4" w:space="0" w:color="auto"/>
              <w:bottom w:val="single" w:sz="4" w:space="0" w:color="auto"/>
            </w:tcBorders>
            <w:shd w:val="clear" w:color="auto" w:fill="auto"/>
            <w:noWrap/>
            <w:vAlign w:val="center"/>
            <w:hideMark/>
          </w:tcPr>
          <w:p w14:paraId="35D7EB1F" w14:textId="77777777" w:rsidR="00472DE1" w:rsidRPr="00323609" w:rsidRDefault="00472DE1" w:rsidP="008820D9">
            <w:pPr>
              <w:pStyle w:val="NoSpacing"/>
              <w:spacing w:after="160"/>
              <w:rPr>
                <w:rFonts w:ascii="Times New Roman" w:hAnsi="Times New Roman" w:cs="Times New Roman"/>
                <w:sz w:val="20"/>
                <w:szCs w:val="20"/>
              </w:rPr>
            </w:pPr>
            <w:r w:rsidRPr="00323609">
              <w:rPr>
                <w:rFonts w:ascii="Times New Roman" w:hAnsi="Times New Roman" w:cs="Times New Roman"/>
                <w:sz w:val="20"/>
                <w:szCs w:val="20"/>
              </w:rPr>
              <w:t>RI</w:t>
            </w:r>
          </w:p>
        </w:tc>
        <w:tc>
          <w:tcPr>
            <w:tcW w:w="2520" w:type="dxa"/>
            <w:gridSpan w:val="3"/>
            <w:tcBorders>
              <w:top w:val="single" w:sz="4" w:space="0" w:color="auto"/>
              <w:bottom w:val="single" w:sz="4" w:space="0" w:color="auto"/>
            </w:tcBorders>
            <w:shd w:val="clear" w:color="auto" w:fill="auto"/>
            <w:noWrap/>
            <w:vAlign w:val="center"/>
            <w:hideMark/>
          </w:tcPr>
          <w:p w14:paraId="3763E7D8" w14:textId="77777777" w:rsidR="00472DE1" w:rsidRPr="00323609" w:rsidRDefault="00472DE1" w:rsidP="008820D9">
            <w:pPr>
              <w:pStyle w:val="NoSpacing"/>
              <w:jc w:val="center"/>
              <w:rPr>
                <w:rFonts w:ascii="Times New Roman" w:hAnsi="Times New Roman" w:cs="Times New Roman"/>
                <w:sz w:val="20"/>
                <w:szCs w:val="20"/>
              </w:rPr>
            </w:pPr>
            <w:r w:rsidRPr="00323609">
              <w:rPr>
                <w:rFonts w:ascii="Times New Roman" w:hAnsi="Times New Roman" w:cs="Times New Roman"/>
                <w:sz w:val="20"/>
                <w:szCs w:val="20"/>
              </w:rPr>
              <w:t>79</w:t>
            </w:r>
          </w:p>
        </w:tc>
        <w:tc>
          <w:tcPr>
            <w:tcW w:w="2520" w:type="dxa"/>
            <w:gridSpan w:val="3"/>
            <w:tcBorders>
              <w:top w:val="single" w:sz="4" w:space="0" w:color="auto"/>
              <w:bottom w:val="single" w:sz="4" w:space="0" w:color="auto"/>
            </w:tcBorders>
            <w:shd w:val="clear" w:color="auto" w:fill="auto"/>
            <w:noWrap/>
            <w:vAlign w:val="center"/>
            <w:hideMark/>
          </w:tcPr>
          <w:p w14:paraId="0EC20C4F" w14:textId="77777777" w:rsidR="00472DE1" w:rsidRPr="00323609" w:rsidRDefault="00472DE1" w:rsidP="008820D9">
            <w:pPr>
              <w:pStyle w:val="NoSpacing"/>
              <w:jc w:val="center"/>
              <w:rPr>
                <w:rFonts w:ascii="Times New Roman" w:hAnsi="Times New Roman" w:cs="Times New Roman"/>
                <w:sz w:val="20"/>
                <w:szCs w:val="20"/>
              </w:rPr>
            </w:pPr>
            <w:r w:rsidRPr="00323609">
              <w:rPr>
                <w:rFonts w:ascii="Times New Roman" w:hAnsi="Times New Roman" w:cs="Times New Roman"/>
                <w:sz w:val="20"/>
                <w:szCs w:val="20"/>
              </w:rPr>
              <w:t>261</w:t>
            </w:r>
          </w:p>
        </w:tc>
      </w:tr>
    </w:tbl>
    <w:p w14:paraId="64D39C77" w14:textId="77777777" w:rsidR="00BA7E1C" w:rsidRDefault="00BA7E1C" w:rsidP="008820D9">
      <w:pPr>
        <w:spacing w:line="240" w:lineRule="auto"/>
        <w:rPr>
          <w:rFonts w:cs="Times New Roman"/>
          <w:sz w:val="20"/>
          <w:szCs w:val="20"/>
        </w:rPr>
      </w:pPr>
    </w:p>
    <w:p w14:paraId="252675E5" w14:textId="277C367C" w:rsidR="00BA7E1C" w:rsidRDefault="00111403" w:rsidP="008820D9">
      <w:pPr>
        <w:autoSpaceDE w:val="0"/>
        <w:autoSpaceDN w:val="0"/>
        <w:adjustRightInd w:val="0"/>
        <w:spacing w:after="0" w:line="240" w:lineRule="auto"/>
        <w:rPr>
          <w:rFonts w:eastAsia="Calibri" w:cs="Times New Roman"/>
        </w:rPr>
      </w:pPr>
      <w:r>
        <w:rPr>
          <w:rFonts w:eastAsia="Calibri" w:cs="Times New Roman"/>
        </w:rPr>
        <w:t xml:space="preserve">Contamination Factor (CF) values are widely used to make inferences on natural versus anthropogenic origins of contamination. </w:t>
      </w:r>
      <w:r w:rsidR="00296B5C">
        <w:rPr>
          <w:rFonts w:eastAsia="Calibri" w:cs="Times New Roman"/>
        </w:rPr>
        <w:t xml:space="preserve"> It has been suggested </w:t>
      </w:r>
      <w:r>
        <w:rPr>
          <w:rFonts w:eastAsia="Calibri" w:cs="Times New Roman"/>
        </w:rPr>
        <w:t>that metals having CF values between 0.5 and 1.5 are entirely derived from crust materials or natural processes; whereas CF values greater than 1.5 are more likely to be anthropogenic</w:t>
      </w:r>
      <w:r w:rsidR="00296B5C">
        <w:rPr>
          <w:rFonts w:eastAsia="Calibri" w:cs="Times New Roman"/>
        </w:rPr>
        <w:t xml:space="preserve"> (Akoto </w:t>
      </w:r>
      <w:r w:rsidR="00296B5C" w:rsidRPr="00323609">
        <w:rPr>
          <w:rFonts w:eastAsia="Calibri" w:cs="Times New Roman"/>
          <w:i/>
        </w:rPr>
        <w:t>et al</w:t>
      </w:r>
      <w:r w:rsidR="00296B5C">
        <w:rPr>
          <w:rFonts w:eastAsia="Calibri" w:cs="Times New Roman"/>
        </w:rPr>
        <w:t>., 2008)</w:t>
      </w:r>
      <w:r>
        <w:rPr>
          <w:rFonts w:eastAsia="Calibri" w:cs="Times New Roman"/>
        </w:rPr>
        <w:t xml:space="preserve">. </w:t>
      </w:r>
      <w:r w:rsidR="00296B5C">
        <w:rPr>
          <w:rFonts w:eastAsia="Calibri" w:cs="Times New Roman"/>
        </w:rPr>
        <w:t xml:space="preserve"> </w:t>
      </w:r>
      <w:r>
        <w:rPr>
          <w:rFonts w:eastAsia="Calibri" w:cs="Times New Roman"/>
        </w:rPr>
        <w:t xml:space="preserve">The calculated values of CF are shown in Table 4. </w:t>
      </w:r>
      <w:r w:rsidR="00296B5C">
        <w:rPr>
          <w:rFonts w:eastAsia="Calibri" w:cs="Times New Roman"/>
        </w:rPr>
        <w:t xml:space="preserve"> </w:t>
      </w:r>
      <w:r>
        <w:rPr>
          <w:rFonts w:eastAsia="Calibri" w:cs="Times New Roman"/>
        </w:rPr>
        <w:t>The values obtained varie</w:t>
      </w:r>
      <w:r w:rsidR="004B10CE">
        <w:rPr>
          <w:rFonts w:eastAsia="Calibri" w:cs="Times New Roman"/>
        </w:rPr>
        <w:t>s</w:t>
      </w:r>
      <w:r>
        <w:rPr>
          <w:rFonts w:eastAsia="Calibri" w:cs="Times New Roman"/>
        </w:rPr>
        <w:t xml:space="preserve"> from 1.2 – 11.2 and 5</w:t>
      </w:r>
      <w:r w:rsidR="00296B5C">
        <w:rPr>
          <w:rFonts w:eastAsia="Calibri" w:cs="Times New Roman"/>
        </w:rPr>
        <w:t>.0</w:t>
      </w:r>
      <w:r>
        <w:rPr>
          <w:rFonts w:eastAsia="Calibri" w:cs="Times New Roman"/>
        </w:rPr>
        <w:t xml:space="preserve"> – 12.7 for soils A and B respectively, with Cr having the highest value in both cases.</w:t>
      </w:r>
      <w:r w:rsidR="00296B5C">
        <w:rPr>
          <w:rFonts w:eastAsia="Calibri" w:cs="Times New Roman"/>
        </w:rPr>
        <w:t xml:space="preserve"> </w:t>
      </w:r>
      <w:r>
        <w:rPr>
          <w:rFonts w:eastAsia="Calibri" w:cs="Times New Roman"/>
        </w:rPr>
        <w:t xml:space="preserve"> According to Hakanson (1980), Cd contamination is low while those for Cu and Zn are moderate in soil A. </w:t>
      </w:r>
      <w:r w:rsidR="00296B5C">
        <w:rPr>
          <w:rFonts w:eastAsia="Calibri" w:cs="Times New Roman"/>
        </w:rPr>
        <w:t xml:space="preserve"> </w:t>
      </w:r>
      <w:r>
        <w:rPr>
          <w:rFonts w:eastAsia="Calibri" w:cs="Times New Roman"/>
        </w:rPr>
        <w:t>On the other hand, Cu</w:t>
      </w:r>
      <w:r w:rsidR="00296B5C">
        <w:rPr>
          <w:rFonts w:eastAsia="Calibri" w:cs="Times New Roman"/>
        </w:rPr>
        <w:t>-</w:t>
      </w:r>
      <w:r>
        <w:rPr>
          <w:rFonts w:eastAsia="Calibri" w:cs="Times New Roman"/>
        </w:rPr>
        <w:t>, Zn</w:t>
      </w:r>
      <w:r w:rsidR="00296B5C">
        <w:rPr>
          <w:rFonts w:eastAsia="Calibri" w:cs="Times New Roman"/>
        </w:rPr>
        <w:t>-</w:t>
      </w:r>
      <w:r>
        <w:rPr>
          <w:rFonts w:eastAsia="Calibri" w:cs="Times New Roman"/>
        </w:rPr>
        <w:t xml:space="preserve"> and Cd</w:t>
      </w:r>
      <w:r w:rsidR="00296B5C">
        <w:rPr>
          <w:rFonts w:eastAsia="Calibri" w:cs="Times New Roman"/>
        </w:rPr>
        <w:t>-</w:t>
      </w:r>
      <w:r>
        <w:rPr>
          <w:rFonts w:eastAsia="Calibri" w:cs="Times New Roman"/>
        </w:rPr>
        <w:t>contamination</w:t>
      </w:r>
      <w:r w:rsidR="00296B5C">
        <w:rPr>
          <w:rFonts w:eastAsia="Calibri" w:cs="Times New Roman"/>
        </w:rPr>
        <w:t>s</w:t>
      </w:r>
      <w:r>
        <w:rPr>
          <w:rFonts w:eastAsia="Calibri" w:cs="Times New Roman"/>
        </w:rPr>
        <w:t xml:space="preserve"> </w:t>
      </w:r>
      <w:r w:rsidR="00296B5C">
        <w:rPr>
          <w:rFonts w:eastAsia="Calibri" w:cs="Times New Roman"/>
        </w:rPr>
        <w:t xml:space="preserve">are </w:t>
      </w:r>
      <w:r>
        <w:rPr>
          <w:rFonts w:eastAsia="Calibri" w:cs="Times New Roman"/>
        </w:rPr>
        <w:t xml:space="preserve">considerable for soil B, implying that these metals are derived from anthropogenic sources. </w:t>
      </w:r>
      <w:r w:rsidR="00296B5C">
        <w:rPr>
          <w:rFonts w:eastAsia="Calibri" w:cs="Times New Roman"/>
        </w:rPr>
        <w:t xml:space="preserve"> </w:t>
      </w:r>
      <w:r>
        <w:rPr>
          <w:rFonts w:eastAsia="Calibri" w:cs="Times New Roman"/>
        </w:rPr>
        <w:t xml:space="preserve">In view of the fact that the study site is far from urban activities, the most likely source is </w:t>
      </w:r>
      <w:r w:rsidR="00296B5C">
        <w:rPr>
          <w:rFonts w:eastAsia="Calibri" w:cs="Times New Roman"/>
        </w:rPr>
        <w:t xml:space="preserve">therefore </w:t>
      </w:r>
      <w:r>
        <w:rPr>
          <w:rFonts w:eastAsia="Calibri" w:cs="Times New Roman"/>
        </w:rPr>
        <w:t xml:space="preserve">agricultural inputs. </w:t>
      </w:r>
      <w:r w:rsidR="00296B5C">
        <w:rPr>
          <w:rFonts w:eastAsia="Calibri" w:cs="Times New Roman"/>
        </w:rPr>
        <w:t xml:space="preserve"> </w:t>
      </w:r>
      <w:r>
        <w:rPr>
          <w:rFonts w:eastAsia="Calibri" w:cs="Times New Roman"/>
        </w:rPr>
        <w:t>The degrees (C</w:t>
      </w:r>
      <w:r>
        <w:rPr>
          <w:rFonts w:eastAsia="Calibri" w:cs="Times New Roman"/>
          <w:vertAlign w:val="subscript"/>
        </w:rPr>
        <w:t>deg</w:t>
      </w:r>
      <w:r>
        <w:rPr>
          <w:rFonts w:eastAsia="Calibri" w:cs="Times New Roman"/>
        </w:rPr>
        <w:t xml:space="preserve">) of contamination rank both soils as considerably contaminated; however, the contribution in soil A is mostly attributable to Cr levels while in </w:t>
      </w:r>
      <w:r w:rsidR="00296B5C">
        <w:rPr>
          <w:rFonts w:eastAsia="Calibri" w:cs="Times New Roman"/>
        </w:rPr>
        <w:t xml:space="preserve">that of soil </w:t>
      </w:r>
      <w:r>
        <w:rPr>
          <w:rFonts w:eastAsia="Calibri" w:cs="Times New Roman"/>
        </w:rPr>
        <w:t>B</w:t>
      </w:r>
      <w:r w:rsidR="00296B5C">
        <w:rPr>
          <w:rFonts w:eastAsia="Calibri" w:cs="Times New Roman"/>
        </w:rPr>
        <w:t xml:space="preserve"> to</w:t>
      </w:r>
      <w:r>
        <w:rPr>
          <w:rFonts w:eastAsia="Calibri" w:cs="Times New Roman"/>
        </w:rPr>
        <w:t xml:space="preserve"> the other metals </w:t>
      </w:r>
      <w:r w:rsidR="00296B5C">
        <w:rPr>
          <w:rFonts w:eastAsia="Calibri" w:cs="Times New Roman"/>
        </w:rPr>
        <w:t>(</w:t>
      </w:r>
      <w:r>
        <w:rPr>
          <w:rFonts w:eastAsia="Calibri" w:cs="Times New Roman"/>
        </w:rPr>
        <w:t xml:space="preserve">i.e. Zn and Cd </w:t>
      </w:r>
      <w:r w:rsidR="00296B5C">
        <w:rPr>
          <w:rFonts w:eastAsia="Calibri" w:cs="Times New Roman"/>
        </w:rPr>
        <w:t xml:space="preserve">which </w:t>
      </w:r>
      <w:r>
        <w:rPr>
          <w:rFonts w:eastAsia="Calibri" w:cs="Times New Roman"/>
        </w:rPr>
        <w:t>are also contaminants</w:t>
      </w:r>
      <w:r w:rsidR="00296B5C">
        <w:rPr>
          <w:rFonts w:eastAsia="Calibri" w:cs="Times New Roman"/>
        </w:rPr>
        <w:t>)</w:t>
      </w:r>
      <w:r>
        <w:rPr>
          <w:rFonts w:eastAsia="Calibri" w:cs="Times New Roman"/>
        </w:rPr>
        <w:t>.</w:t>
      </w:r>
    </w:p>
    <w:p w14:paraId="20AA8F83" w14:textId="77777777" w:rsidR="0037760C" w:rsidRDefault="0037760C" w:rsidP="008820D9">
      <w:pPr>
        <w:autoSpaceDE w:val="0"/>
        <w:autoSpaceDN w:val="0"/>
        <w:adjustRightInd w:val="0"/>
        <w:spacing w:after="0" w:line="240" w:lineRule="auto"/>
        <w:rPr>
          <w:rFonts w:eastAsia="Calibri" w:cs="Times New Roman"/>
          <w:szCs w:val="24"/>
        </w:rPr>
      </w:pPr>
    </w:p>
    <w:p w14:paraId="4F85A4E9" w14:textId="3706F324" w:rsidR="00BA7E1C" w:rsidRDefault="00111403" w:rsidP="008820D9">
      <w:pPr>
        <w:autoSpaceDE w:val="0"/>
        <w:autoSpaceDN w:val="0"/>
        <w:adjustRightInd w:val="0"/>
        <w:spacing w:after="0" w:line="240" w:lineRule="auto"/>
        <w:rPr>
          <w:rFonts w:eastAsia="Calibri" w:cs="Times New Roman"/>
        </w:rPr>
      </w:pPr>
      <w:r>
        <w:rPr>
          <w:rFonts w:eastAsia="Calibri" w:cs="Times New Roman"/>
          <w:szCs w:val="24"/>
        </w:rPr>
        <w:t>Potential ecological risk indices of Cu, Zn, Cd and Cr are also shown in Table 4</w:t>
      </w:r>
      <w:bookmarkStart w:id="2" w:name="_Hlk5707657"/>
      <w:r>
        <w:rPr>
          <w:rFonts w:eastAsia="Calibri" w:cs="Times New Roman"/>
          <w:szCs w:val="24"/>
        </w:rPr>
        <w:t xml:space="preserve">. </w:t>
      </w:r>
      <w:r w:rsidR="00296B5C">
        <w:rPr>
          <w:rFonts w:eastAsia="Calibri" w:cs="Times New Roman"/>
          <w:szCs w:val="24"/>
        </w:rPr>
        <w:t xml:space="preserve"> </w:t>
      </w:r>
      <w:r>
        <w:rPr>
          <w:rFonts w:eastAsia="Calibri" w:cs="Times New Roman"/>
          <w:szCs w:val="24"/>
        </w:rPr>
        <w:t>As for the single-factor pollution, the average values range from 61.1 to 261</w:t>
      </w:r>
      <w:r w:rsidR="00296B5C">
        <w:rPr>
          <w:rFonts w:eastAsia="Calibri" w:cs="Times New Roman"/>
          <w:szCs w:val="24"/>
        </w:rPr>
        <w:t>.0,</w:t>
      </w:r>
      <w:r>
        <w:rPr>
          <w:rFonts w:eastAsia="Calibri" w:cs="Times New Roman"/>
          <w:szCs w:val="24"/>
        </w:rPr>
        <w:t xml:space="preserve"> implying that the potential ecological risk of the metals in both soils are of low ecological risk</w:t>
      </w:r>
      <w:r w:rsidR="00F35275">
        <w:rPr>
          <w:rFonts w:eastAsia="Calibri" w:cs="Times New Roman"/>
          <w:szCs w:val="24"/>
        </w:rPr>
        <w:t>,</w:t>
      </w:r>
      <w:r>
        <w:rPr>
          <w:rFonts w:eastAsia="Calibri" w:cs="Times New Roman"/>
          <w:szCs w:val="24"/>
        </w:rPr>
        <w:t xml:space="preserve"> with the exception of Cd in soil B which is 204</w:t>
      </w:r>
      <w:r w:rsidR="00F35275">
        <w:rPr>
          <w:rFonts w:eastAsia="Calibri" w:cs="Times New Roman"/>
          <w:szCs w:val="24"/>
        </w:rPr>
        <w:t xml:space="preserve">.0.  This is </w:t>
      </w:r>
      <w:r>
        <w:rPr>
          <w:rFonts w:eastAsia="Calibri" w:cs="Times New Roman"/>
          <w:szCs w:val="24"/>
        </w:rPr>
        <w:t xml:space="preserve">rated as </w:t>
      </w:r>
      <w:r w:rsidR="00F35275">
        <w:rPr>
          <w:rFonts w:eastAsia="Calibri" w:cs="Times New Roman"/>
          <w:szCs w:val="24"/>
        </w:rPr>
        <w:t xml:space="preserve">a </w:t>
      </w:r>
      <w:r>
        <w:rPr>
          <w:rFonts w:eastAsia="Calibri" w:cs="Times New Roman"/>
          <w:szCs w:val="24"/>
        </w:rPr>
        <w:t xml:space="preserve">high potential ecological risk. </w:t>
      </w:r>
      <w:r w:rsidR="00F35275">
        <w:rPr>
          <w:rFonts w:eastAsia="Calibri" w:cs="Times New Roman"/>
          <w:szCs w:val="24"/>
        </w:rPr>
        <w:t xml:space="preserve"> </w:t>
      </w:r>
      <w:bookmarkEnd w:id="2"/>
      <w:r>
        <w:rPr>
          <w:rFonts w:eastAsia="Calibri" w:cs="Times New Roman"/>
          <w:szCs w:val="24"/>
        </w:rPr>
        <w:t>The comprehensive potential ecological risk is higher in soil B with a value of 261</w:t>
      </w:r>
      <w:r w:rsidR="00F35275">
        <w:rPr>
          <w:rFonts w:eastAsia="Calibri" w:cs="Times New Roman"/>
          <w:szCs w:val="24"/>
        </w:rPr>
        <w:t>.0</w:t>
      </w:r>
      <w:r>
        <w:rPr>
          <w:rFonts w:eastAsia="Calibri" w:cs="Times New Roman"/>
          <w:szCs w:val="24"/>
        </w:rPr>
        <w:t xml:space="preserve"> attributable mostly to Cd. </w:t>
      </w:r>
      <w:r w:rsidR="00F35275">
        <w:rPr>
          <w:rFonts w:eastAsia="Calibri" w:cs="Times New Roman"/>
          <w:szCs w:val="24"/>
        </w:rPr>
        <w:t xml:space="preserve"> </w:t>
      </w:r>
      <w:r>
        <w:rPr>
          <w:rFonts w:eastAsia="Calibri" w:cs="Times New Roman"/>
          <w:szCs w:val="24"/>
        </w:rPr>
        <w:t xml:space="preserve">The input of Cd into the soils of the study area is of great concern because of its high toxic response factor. </w:t>
      </w:r>
      <w:r>
        <w:rPr>
          <w:rFonts w:cs="Times New Roman"/>
          <w:szCs w:val="24"/>
        </w:rPr>
        <w:t>Agricultural inputs</w:t>
      </w:r>
      <w:r w:rsidR="00F35275">
        <w:rPr>
          <w:rFonts w:cs="Times New Roman"/>
          <w:szCs w:val="24"/>
        </w:rPr>
        <w:t>,</w:t>
      </w:r>
      <w:r>
        <w:rPr>
          <w:rFonts w:cs="Times New Roman"/>
          <w:szCs w:val="24"/>
        </w:rPr>
        <w:t xml:space="preserve"> particularly fungicides, inorganic fertilizers and phosphate fertilizers have variable levels of Cd, Cr, and Zn</w:t>
      </w:r>
      <w:r w:rsidR="00F35275">
        <w:rPr>
          <w:rFonts w:cs="Times New Roman"/>
          <w:szCs w:val="24"/>
        </w:rPr>
        <w:t>,</w:t>
      </w:r>
      <w:r>
        <w:rPr>
          <w:rFonts w:cs="Times New Roman"/>
          <w:szCs w:val="24"/>
        </w:rPr>
        <w:t xml:space="preserve"> depending on their sources. Cadmium enrichment also occurs due to the application of sewage sludge, manure and limes </w:t>
      </w:r>
      <w:r w:rsidR="001D14AF">
        <w:rPr>
          <w:rFonts w:cs="Times New Roman"/>
          <w:szCs w:val="24"/>
        </w:rPr>
        <w:t>(</w:t>
      </w:r>
      <w:r>
        <w:rPr>
          <w:rFonts w:cs="Times New Roman"/>
          <w:szCs w:val="24"/>
        </w:rPr>
        <w:t xml:space="preserve">Yanqun </w:t>
      </w:r>
      <w:r w:rsidRPr="0060088C">
        <w:rPr>
          <w:rFonts w:cs="Times New Roman"/>
          <w:szCs w:val="24"/>
        </w:rPr>
        <w:t>et al</w:t>
      </w:r>
      <w:r>
        <w:rPr>
          <w:rFonts w:cs="Times New Roman"/>
          <w:szCs w:val="24"/>
        </w:rPr>
        <w:t xml:space="preserve">. 2005). </w:t>
      </w:r>
      <w:r w:rsidR="00F35275">
        <w:rPr>
          <w:rFonts w:cs="Times New Roman"/>
          <w:szCs w:val="24"/>
        </w:rPr>
        <w:t xml:space="preserve"> </w:t>
      </w:r>
      <w:r>
        <w:rPr>
          <w:rFonts w:cs="Times New Roman"/>
          <w:szCs w:val="24"/>
        </w:rPr>
        <w:t>Cadmium increases are</w:t>
      </w:r>
      <w:r>
        <w:rPr>
          <w:rFonts w:cs="Times New Roman"/>
          <w:color w:val="000000"/>
          <w:szCs w:val="24"/>
        </w:rPr>
        <w:t xml:space="preserve"> most noticeable in certain crops, particularly in leafy vegetables (lettuce</w:t>
      </w:r>
      <w:r w:rsidR="00F35275">
        <w:rPr>
          <w:rFonts w:cs="Times New Roman"/>
          <w:color w:val="000000"/>
          <w:szCs w:val="24"/>
        </w:rPr>
        <w:t>,</w:t>
      </w:r>
      <w:r>
        <w:rPr>
          <w:rFonts w:cs="Times New Roman"/>
          <w:color w:val="000000"/>
          <w:szCs w:val="24"/>
        </w:rPr>
        <w:t xml:space="preserve"> spinach</w:t>
      </w:r>
      <w:r w:rsidR="00F35275">
        <w:rPr>
          <w:rFonts w:cs="Times New Roman"/>
          <w:color w:val="000000"/>
          <w:szCs w:val="24"/>
        </w:rPr>
        <w:t xml:space="preserve"> etc.</w:t>
      </w:r>
      <w:r>
        <w:rPr>
          <w:rFonts w:cs="Times New Roman"/>
          <w:color w:val="000000"/>
          <w:szCs w:val="24"/>
        </w:rPr>
        <w:t>)</w:t>
      </w:r>
      <w:r w:rsidR="00F35275">
        <w:rPr>
          <w:rStyle w:val="A3"/>
          <w:rFonts w:cs="Times New Roman"/>
          <w:sz w:val="24"/>
          <w:szCs w:val="24"/>
        </w:rPr>
        <w:t>,</w:t>
      </w:r>
      <w:r>
        <w:rPr>
          <w:rFonts w:cs="Times New Roman"/>
          <w:szCs w:val="24"/>
        </w:rPr>
        <w:t xml:space="preserve"> which may be consumed by animals or human being</w:t>
      </w:r>
      <w:r w:rsidR="00F35275">
        <w:rPr>
          <w:rFonts w:cs="Times New Roman"/>
          <w:szCs w:val="24"/>
        </w:rPr>
        <w:t xml:space="preserve"> </w:t>
      </w:r>
      <w:sdt>
        <w:sdtPr>
          <w:rPr>
            <w:rFonts w:cs="Times New Roman"/>
            <w:szCs w:val="24"/>
          </w:rPr>
          <w:id w:val="-575211006"/>
          <w:citation/>
        </w:sdtPr>
        <w:sdtEndPr/>
        <w:sdtContent>
          <w:r w:rsidR="00F35275">
            <w:rPr>
              <w:rFonts w:cs="Times New Roman"/>
              <w:szCs w:val="24"/>
            </w:rPr>
            <w:fldChar w:fldCharType="begin"/>
          </w:r>
          <w:r w:rsidR="00F35275">
            <w:rPr>
              <w:rFonts w:cs="Times New Roman"/>
              <w:szCs w:val="24"/>
              <w:lang w:val="en-GB"/>
            </w:rPr>
            <w:instrText xml:space="preserve"> CITATION Sin06 \l 2057 </w:instrText>
          </w:r>
          <w:r w:rsidR="00F35275">
            <w:rPr>
              <w:rFonts w:cs="Times New Roman"/>
              <w:szCs w:val="24"/>
            </w:rPr>
            <w:fldChar w:fldCharType="separate"/>
          </w:r>
          <w:r w:rsidR="00F16326" w:rsidRPr="00F16326">
            <w:rPr>
              <w:rFonts w:cs="Times New Roman"/>
              <w:noProof/>
              <w:szCs w:val="24"/>
              <w:lang w:val="en-GB"/>
            </w:rPr>
            <w:t>(Singh &amp; Kumar, 2006)</w:t>
          </w:r>
          <w:r w:rsidR="00F35275">
            <w:rPr>
              <w:rFonts w:cs="Times New Roman"/>
              <w:szCs w:val="24"/>
            </w:rPr>
            <w:fldChar w:fldCharType="end"/>
          </w:r>
        </w:sdtContent>
      </w:sdt>
      <w:r>
        <w:rPr>
          <w:rFonts w:cs="Times New Roman"/>
          <w:color w:val="000000"/>
          <w:szCs w:val="24"/>
        </w:rPr>
        <w:t xml:space="preserve">. </w:t>
      </w:r>
      <w:r w:rsidR="00F35275">
        <w:rPr>
          <w:rFonts w:cs="Times New Roman"/>
          <w:color w:val="000000"/>
          <w:szCs w:val="24"/>
        </w:rPr>
        <w:t xml:space="preserve"> </w:t>
      </w:r>
      <w:r>
        <w:rPr>
          <w:rFonts w:cs="Times New Roman"/>
          <w:color w:val="000000"/>
          <w:szCs w:val="24"/>
        </w:rPr>
        <w:t>In addition, c</w:t>
      </w:r>
      <w:r>
        <w:rPr>
          <w:rFonts w:eastAsia="Calibri" w:cs="Times New Roman"/>
          <w:szCs w:val="24"/>
        </w:rPr>
        <w:t>ocoa has been reported</w:t>
      </w:r>
      <w:r>
        <w:rPr>
          <w:rFonts w:eastAsia="Calibri" w:cs="Times New Roman"/>
        </w:rPr>
        <w:t xml:space="preserve"> to accumulate excessive level</w:t>
      </w:r>
      <w:r w:rsidR="00F35275">
        <w:rPr>
          <w:rFonts w:eastAsia="Calibri" w:cs="Times New Roman"/>
        </w:rPr>
        <w:t>s</w:t>
      </w:r>
      <w:r>
        <w:rPr>
          <w:rFonts w:eastAsia="Calibri" w:cs="Times New Roman"/>
        </w:rPr>
        <w:t xml:space="preserve"> of Cd in </w:t>
      </w:r>
      <w:r w:rsidR="00F35275">
        <w:rPr>
          <w:rFonts w:eastAsia="Calibri" w:cs="Times New Roman"/>
        </w:rPr>
        <w:t xml:space="preserve">its </w:t>
      </w:r>
      <w:r>
        <w:rPr>
          <w:rFonts w:eastAsia="Calibri" w:cs="Times New Roman"/>
        </w:rPr>
        <w:t xml:space="preserve">beans </w:t>
      </w:r>
      <w:r w:rsidR="00F26CA8">
        <w:rPr>
          <w:rFonts w:eastAsia="Calibri" w:cs="Times New Roman"/>
        </w:rPr>
        <w:t>(Mounicou et al. 2003)</w:t>
      </w:r>
      <w:r>
        <w:rPr>
          <w:rFonts w:eastAsia="Calibri" w:cs="Times New Roman"/>
        </w:rPr>
        <w:t xml:space="preserve">. </w:t>
      </w:r>
      <w:r w:rsidR="00EE3390">
        <w:rPr>
          <w:rFonts w:eastAsia="Calibri" w:cs="Times New Roman"/>
        </w:rPr>
        <w:t xml:space="preserve"> </w:t>
      </w:r>
      <w:r>
        <w:rPr>
          <w:rFonts w:eastAsia="Calibri" w:cs="Times New Roman"/>
        </w:rPr>
        <w:t xml:space="preserve">Cadmium is highly toxic to human beings and as such, a lot of caution needs to be taken if intercropping is to be practiced </w:t>
      </w:r>
      <w:r w:rsidR="00EE3390">
        <w:rPr>
          <w:rFonts w:eastAsia="Calibri" w:cs="Times New Roman"/>
        </w:rPr>
        <w:t xml:space="preserve">in </w:t>
      </w:r>
      <w:r>
        <w:rPr>
          <w:rFonts w:eastAsia="Calibri" w:cs="Times New Roman"/>
        </w:rPr>
        <w:t>soils B with the use of agrochemicals.</w:t>
      </w:r>
    </w:p>
    <w:p w14:paraId="55146CDD" w14:textId="075D9F3C" w:rsidR="00BA7E1C" w:rsidRDefault="00111403" w:rsidP="008820D9">
      <w:pPr>
        <w:pStyle w:val="Heading3"/>
        <w:spacing w:line="240" w:lineRule="auto"/>
      </w:pPr>
      <w:r>
        <w:t>Hazard assessment</w:t>
      </w:r>
    </w:p>
    <w:p w14:paraId="0BA13B8C" w14:textId="76AD1DBC" w:rsidR="00BA7E1C" w:rsidRDefault="00111403" w:rsidP="008820D9">
      <w:pPr>
        <w:spacing w:line="240" w:lineRule="auto"/>
        <w:rPr>
          <w:rFonts w:eastAsia="MinionPro-Regular" w:cs="Times New Roman"/>
        </w:rPr>
      </w:pPr>
      <w:r>
        <w:rPr>
          <w:rFonts w:cs="Times New Roman"/>
          <w:lang w:val="en-GB"/>
        </w:rPr>
        <w:t xml:space="preserve">Table 5 compares the average </w:t>
      </w:r>
      <w:r w:rsidR="00EE3390">
        <w:rPr>
          <w:rFonts w:cs="Times New Roman"/>
          <w:lang w:val="en-GB"/>
        </w:rPr>
        <w:t xml:space="preserve">bio-available </w:t>
      </w:r>
      <w:r>
        <w:rPr>
          <w:rFonts w:cs="Times New Roman"/>
          <w:lang w:val="en-GB"/>
        </w:rPr>
        <w:t>concentrations of heavy metals in the study area with soil quality guidelines</w:t>
      </w:r>
      <w:r w:rsidR="00EE3390">
        <w:rPr>
          <w:rFonts w:cs="Times New Roman"/>
          <w:lang w:val="en-GB"/>
        </w:rPr>
        <w:t>,</w:t>
      </w:r>
      <w:r>
        <w:rPr>
          <w:rFonts w:cs="Times New Roman"/>
          <w:lang w:val="en-GB"/>
        </w:rPr>
        <w:t xml:space="preserve"> to assess the degree of contamination and potential adverse biological effect</w:t>
      </w:r>
      <w:r w:rsidR="00EE3390">
        <w:rPr>
          <w:rFonts w:cs="Times New Roman"/>
          <w:lang w:val="en-GB"/>
        </w:rPr>
        <w:t>s</w:t>
      </w:r>
      <w:r>
        <w:rPr>
          <w:rFonts w:cs="Times New Roman"/>
          <w:lang w:val="en-GB"/>
        </w:rPr>
        <w:t xml:space="preserve">.  </w:t>
      </w:r>
      <w:r>
        <w:rPr>
          <w:rFonts w:eastAsia="Calibri" w:cs="Times New Roman"/>
        </w:rPr>
        <w:t xml:space="preserve">The New York Sediment Criteria and Provincial Sediment Quality Guidelines for metals are divided into low </w:t>
      </w:r>
      <w:r w:rsidR="00EE3390">
        <w:rPr>
          <w:rFonts w:eastAsia="Calibri" w:cs="Times New Roman"/>
        </w:rPr>
        <w:t xml:space="preserve">effect </w:t>
      </w:r>
      <w:r>
        <w:rPr>
          <w:rFonts w:eastAsia="Calibri" w:cs="Times New Roman"/>
        </w:rPr>
        <w:t xml:space="preserve">range (ISQG-Low) and high effect range (ISQG-High). </w:t>
      </w:r>
      <w:r w:rsidR="00EE3390">
        <w:rPr>
          <w:rFonts w:eastAsia="Calibri" w:cs="Times New Roman"/>
        </w:rPr>
        <w:t xml:space="preserve"> </w:t>
      </w:r>
      <w:r>
        <w:rPr>
          <w:rFonts w:eastAsia="Calibri" w:cs="Times New Roman"/>
        </w:rPr>
        <w:t xml:space="preserve">ISQG-Low level indicates the sediment contaminants would not have adverse effects on aquatic organisms in sediment. ISQG-H level indicates that the sediment contaminant certainly has adverse effects on organisms that live in the sediment. </w:t>
      </w:r>
      <w:r w:rsidR="00EE3390">
        <w:rPr>
          <w:rFonts w:eastAsia="Calibri" w:cs="Times New Roman"/>
        </w:rPr>
        <w:t xml:space="preserve"> T</w:t>
      </w:r>
      <w:r>
        <w:rPr>
          <w:rFonts w:eastAsia="Calibri" w:cs="Times New Roman"/>
        </w:rPr>
        <w:t xml:space="preserve">he level of sediment contamination that is between ISOG-L and ISQG-H </w:t>
      </w:r>
      <w:r w:rsidR="00EE3390">
        <w:rPr>
          <w:rFonts w:eastAsia="Calibri" w:cs="Times New Roman"/>
        </w:rPr>
        <w:t xml:space="preserve">also </w:t>
      </w:r>
      <w:r>
        <w:rPr>
          <w:rFonts w:eastAsia="Calibri" w:cs="Times New Roman"/>
        </w:rPr>
        <w:t>shows that the contaminants</w:t>
      </w:r>
      <w:r w:rsidR="00EE3390" w:rsidRPr="00EE3390">
        <w:rPr>
          <w:rFonts w:eastAsia="Calibri" w:cs="Times New Roman"/>
        </w:rPr>
        <w:t xml:space="preserve"> </w:t>
      </w:r>
      <w:r w:rsidR="00EE3390">
        <w:rPr>
          <w:rFonts w:eastAsia="Calibri" w:cs="Times New Roman"/>
        </w:rPr>
        <w:t>probably have adverse effects (Nweke</w:t>
      </w:r>
      <w:r w:rsidR="00585CF3">
        <w:rPr>
          <w:rFonts w:eastAsia="Calibri" w:cs="Times New Roman"/>
        </w:rPr>
        <w:t xml:space="preserve"> &amp; U</w:t>
      </w:r>
      <w:r w:rsidR="00050EEE">
        <w:rPr>
          <w:rFonts w:eastAsia="Calibri" w:cs="Times New Roman"/>
        </w:rPr>
        <w:t>kpai</w:t>
      </w:r>
      <w:r w:rsidR="00EE3390">
        <w:rPr>
          <w:rFonts w:eastAsia="Calibri" w:cs="Times New Roman"/>
        </w:rPr>
        <w:t>, 2016).</w:t>
      </w:r>
    </w:p>
    <w:p w14:paraId="4376147E" w14:textId="77777777" w:rsidR="00EE3390" w:rsidRPr="00A109AD" w:rsidRDefault="00EE3390" w:rsidP="008820D9">
      <w:pPr>
        <w:pStyle w:val="Caption"/>
        <w:keepNext/>
        <w:rPr>
          <w:color w:val="auto"/>
          <w:szCs w:val="24"/>
        </w:rPr>
      </w:pPr>
      <w:r w:rsidRPr="00A109AD">
        <w:rPr>
          <w:b w:val="0"/>
          <w:color w:val="auto"/>
          <w:sz w:val="24"/>
          <w:szCs w:val="24"/>
        </w:rPr>
        <w:lastRenderedPageBreak/>
        <w:t xml:space="preserve">Table </w:t>
      </w:r>
      <w:r w:rsidRPr="00A109AD">
        <w:rPr>
          <w:b w:val="0"/>
          <w:color w:val="auto"/>
          <w:sz w:val="24"/>
          <w:szCs w:val="24"/>
        </w:rPr>
        <w:fldChar w:fldCharType="begin"/>
      </w:r>
      <w:r w:rsidRPr="00A109AD">
        <w:rPr>
          <w:b w:val="0"/>
          <w:color w:val="auto"/>
          <w:sz w:val="24"/>
          <w:szCs w:val="24"/>
        </w:rPr>
        <w:instrText xml:space="preserve"> SEQ Table \* ARABIC </w:instrText>
      </w:r>
      <w:r w:rsidRPr="00A109AD">
        <w:rPr>
          <w:b w:val="0"/>
          <w:color w:val="auto"/>
          <w:sz w:val="24"/>
          <w:szCs w:val="24"/>
        </w:rPr>
        <w:fldChar w:fldCharType="separate"/>
      </w:r>
      <w:r w:rsidRPr="00A109AD">
        <w:rPr>
          <w:b w:val="0"/>
          <w:noProof/>
          <w:color w:val="auto"/>
          <w:sz w:val="24"/>
          <w:szCs w:val="24"/>
        </w:rPr>
        <w:t>6</w:t>
      </w:r>
      <w:r w:rsidRPr="00A109AD">
        <w:rPr>
          <w:b w:val="0"/>
          <w:color w:val="auto"/>
          <w:sz w:val="24"/>
          <w:szCs w:val="24"/>
        </w:rPr>
        <w:fldChar w:fldCharType="end"/>
      </w:r>
      <w:r w:rsidRPr="00A109AD">
        <w:rPr>
          <w:b w:val="0"/>
          <w:color w:val="auto"/>
          <w:sz w:val="24"/>
          <w:szCs w:val="24"/>
        </w:rPr>
        <w:t>:  Comparison of heavy metals in this study with sediment quality guidelines in μg/g.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240"/>
        <w:gridCol w:w="1080"/>
        <w:gridCol w:w="1170"/>
        <w:gridCol w:w="1260"/>
        <w:gridCol w:w="1122"/>
      </w:tblGrid>
      <w:tr w:rsidR="00BA7E1C" w:rsidRPr="00EE3390" w14:paraId="444F336B" w14:textId="77777777" w:rsidTr="00323609">
        <w:trPr>
          <w:trHeight w:val="432"/>
          <w:jc w:val="center"/>
        </w:trPr>
        <w:tc>
          <w:tcPr>
            <w:tcW w:w="3240" w:type="dxa"/>
            <w:vAlign w:val="center"/>
          </w:tcPr>
          <w:p w14:paraId="23FD0D2D" w14:textId="77777777" w:rsidR="00BA7E1C" w:rsidRPr="00323609" w:rsidRDefault="00111403" w:rsidP="008820D9">
            <w:pPr>
              <w:pStyle w:val="NoSpacing"/>
              <w:spacing w:after="160"/>
              <w:jc w:val="both"/>
              <w:rPr>
                <w:rFonts w:ascii="Times New Roman" w:hAnsi="Times New Roman" w:cs="Times New Roman"/>
                <w:b/>
                <w:sz w:val="20"/>
                <w:szCs w:val="20"/>
              </w:rPr>
            </w:pPr>
            <w:r w:rsidRPr="00323609">
              <w:rPr>
                <w:rFonts w:ascii="Times New Roman" w:hAnsi="Times New Roman" w:cs="Times New Roman"/>
                <w:b/>
                <w:sz w:val="20"/>
                <w:szCs w:val="20"/>
              </w:rPr>
              <w:t>Quality guideline</w:t>
            </w:r>
          </w:p>
        </w:tc>
        <w:tc>
          <w:tcPr>
            <w:tcW w:w="1080" w:type="dxa"/>
            <w:vAlign w:val="center"/>
          </w:tcPr>
          <w:p w14:paraId="3DEF444D" w14:textId="77777777" w:rsidR="00BA7E1C" w:rsidRPr="00323609" w:rsidRDefault="00111403" w:rsidP="008820D9">
            <w:pPr>
              <w:pStyle w:val="NoSpacing"/>
              <w:jc w:val="right"/>
              <w:rPr>
                <w:rFonts w:ascii="Times New Roman" w:hAnsi="Times New Roman" w:cs="Times New Roman"/>
                <w:b/>
                <w:sz w:val="20"/>
                <w:szCs w:val="20"/>
              </w:rPr>
            </w:pPr>
            <w:r w:rsidRPr="00323609">
              <w:rPr>
                <w:rFonts w:ascii="Times New Roman" w:hAnsi="Times New Roman" w:cs="Times New Roman"/>
                <w:b/>
                <w:sz w:val="20"/>
                <w:szCs w:val="20"/>
              </w:rPr>
              <w:t>Cu</w:t>
            </w:r>
          </w:p>
        </w:tc>
        <w:tc>
          <w:tcPr>
            <w:tcW w:w="1170" w:type="dxa"/>
            <w:vAlign w:val="center"/>
          </w:tcPr>
          <w:p w14:paraId="1F1C065B" w14:textId="77777777" w:rsidR="00BA7E1C" w:rsidRPr="00323609" w:rsidRDefault="00111403" w:rsidP="008820D9">
            <w:pPr>
              <w:pStyle w:val="NoSpacing"/>
              <w:jc w:val="right"/>
              <w:rPr>
                <w:rFonts w:ascii="Times New Roman" w:hAnsi="Times New Roman" w:cs="Times New Roman"/>
                <w:b/>
                <w:sz w:val="20"/>
                <w:szCs w:val="20"/>
              </w:rPr>
            </w:pPr>
            <w:r w:rsidRPr="00323609">
              <w:rPr>
                <w:rFonts w:ascii="Times New Roman" w:hAnsi="Times New Roman" w:cs="Times New Roman"/>
                <w:b/>
                <w:sz w:val="20"/>
                <w:szCs w:val="20"/>
              </w:rPr>
              <w:t>Zn</w:t>
            </w:r>
          </w:p>
        </w:tc>
        <w:tc>
          <w:tcPr>
            <w:tcW w:w="1260" w:type="dxa"/>
            <w:vAlign w:val="center"/>
          </w:tcPr>
          <w:p w14:paraId="112C965F" w14:textId="77777777" w:rsidR="00BA7E1C" w:rsidRPr="00323609" w:rsidRDefault="00111403" w:rsidP="008820D9">
            <w:pPr>
              <w:pStyle w:val="NoSpacing"/>
              <w:jc w:val="right"/>
              <w:rPr>
                <w:rFonts w:ascii="Times New Roman" w:hAnsi="Times New Roman" w:cs="Times New Roman"/>
                <w:b/>
                <w:sz w:val="20"/>
                <w:szCs w:val="20"/>
              </w:rPr>
            </w:pPr>
            <w:r w:rsidRPr="00323609">
              <w:rPr>
                <w:rFonts w:ascii="Times New Roman" w:hAnsi="Times New Roman" w:cs="Times New Roman"/>
                <w:b/>
                <w:sz w:val="20"/>
                <w:szCs w:val="20"/>
              </w:rPr>
              <w:t>Cd</w:t>
            </w:r>
          </w:p>
        </w:tc>
        <w:tc>
          <w:tcPr>
            <w:tcW w:w="1122" w:type="dxa"/>
            <w:vAlign w:val="center"/>
          </w:tcPr>
          <w:p w14:paraId="76916EA9" w14:textId="77777777" w:rsidR="00BA7E1C" w:rsidRPr="00323609" w:rsidRDefault="00111403" w:rsidP="008820D9">
            <w:pPr>
              <w:pStyle w:val="NoSpacing"/>
              <w:jc w:val="right"/>
              <w:rPr>
                <w:rFonts w:ascii="Times New Roman" w:hAnsi="Times New Roman" w:cs="Times New Roman"/>
                <w:b/>
                <w:sz w:val="20"/>
                <w:szCs w:val="20"/>
              </w:rPr>
            </w:pPr>
            <w:r w:rsidRPr="00323609">
              <w:rPr>
                <w:rFonts w:ascii="Times New Roman" w:hAnsi="Times New Roman" w:cs="Times New Roman"/>
                <w:b/>
                <w:sz w:val="20"/>
                <w:szCs w:val="20"/>
              </w:rPr>
              <w:t>Cr</w:t>
            </w:r>
          </w:p>
        </w:tc>
      </w:tr>
      <w:tr w:rsidR="00EE3390" w:rsidRPr="00EE3390" w14:paraId="6A9F1CBE" w14:textId="77777777" w:rsidTr="00323609">
        <w:trPr>
          <w:trHeight w:val="432"/>
          <w:jc w:val="center"/>
        </w:trPr>
        <w:tc>
          <w:tcPr>
            <w:tcW w:w="3240" w:type="dxa"/>
            <w:vAlign w:val="center"/>
          </w:tcPr>
          <w:p w14:paraId="2D746A9C" w14:textId="77777777" w:rsidR="00EE3390" w:rsidRPr="00440CD4" w:rsidRDefault="00EE3390" w:rsidP="008820D9">
            <w:pPr>
              <w:pStyle w:val="NoSpacing"/>
              <w:rPr>
                <w:rFonts w:ascii="Times New Roman" w:hAnsi="Times New Roman" w:cs="Times New Roman"/>
                <w:sz w:val="20"/>
                <w:szCs w:val="20"/>
              </w:rPr>
            </w:pPr>
            <w:r w:rsidRPr="00440CD4">
              <w:rPr>
                <w:rFonts w:ascii="Times New Roman" w:hAnsi="Times New Roman" w:cs="Times New Roman"/>
                <w:sz w:val="20"/>
                <w:szCs w:val="20"/>
              </w:rPr>
              <w:t>New York Sediment criteria</w:t>
            </w:r>
            <w:r w:rsidRPr="00440CD4">
              <w:rPr>
                <w:rFonts w:ascii="Times New Roman" w:hAnsi="Times New Roman" w:cs="Times New Roman"/>
                <w:sz w:val="20"/>
                <w:szCs w:val="20"/>
                <w:vertAlign w:val="superscript"/>
              </w:rPr>
              <w:t>a</w:t>
            </w:r>
          </w:p>
          <w:p w14:paraId="662ABB3C" w14:textId="77777777" w:rsidR="00EE3390" w:rsidRPr="00EE3390" w:rsidRDefault="00EE3390" w:rsidP="008820D9">
            <w:pPr>
              <w:pStyle w:val="NoSpacing"/>
              <w:rPr>
                <w:rFonts w:ascii="Times New Roman" w:hAnsi="Times New Roman" w:cs="Times New Roman"/>
                <w:sz w:val="20"/>
                <w:szCs w:val="20"/>
              </w:rPr>
            </w:pPr>
          </w:p>
        </w:tc>
        <w:tc>
          <w:tcPr>
            <w:tcW w:w="1080" w:type="dxa"/>
            <w:vAlign w:val="center"/>
          </w:tcPr>
          <w:p w14:paraId="105DE177" w14:textId="77777777" w:rsidR="00EE3390" w:rsidRPr="00EE3390" w:rsidRDefault="00EE3390" w:rsidP="008820D9">
            <w:pPr>
              <w:pStyle w:val="NoSpacing"/>
              <w:jc w:val="right"/>
              <w:rPr>
                <w:rFonts w:ascii="Times New Roman" w:hAnsi="Times New Roman" w:cs="Times New Roman"/>
                <w:sz w:val="20"/>
                <w:szCs w:val="20"/>
              </w:rPr>
            </w:pPr>
          </w:p>
        </w:tc>
        <w:tc>
          <w:tcPr>
            <w:tcW w:w="1170" w:type="dxa"/>
            <w:vAlign w:val="center"/>
          </w:tcPr>
          <w:p w14:paraId="7C9F3E96" w14:textId="77777777" w:rsidR="00EE3390" w:rsidRPr="000D08F6" w:rsidRDefault="00EE3390" w:rsidP="008820D9">
            <w:pPr>
              <w:pStyle w:val="NoSpacing"/>
              <w:jc w:val="right"/>
              <w:rPr>
                <w:rFonts w:ascii="Times New Roman" w:hAnsi="Times New Roman" w:cs="Times New Roman"/>
                <w:sz w:val="20"/>
                <w:szCs w:val="20"/>
              </w:rPr>
            </w:pPr>
          </w:p>
        </w:tc>
        <w:tc>
          <w:tcPr>
            <w:tcW w:w="1260" w:type="dxa"/>
            <w:vAlign w:val="center"/>
          </w:tcPr>
          <w:p w14:paraId="0430EEB7" w14:textId="77777777" w:rsidR="00EE3390" w:rsidRPr="000D08F6" w:rsidRDefault="00EE3390" w:rsidP="008820D9">
            <w:pPr>
              <w:pStyle w:val="NoSpacing"/>
              <w:jc w:val="right"/>
              <w:rPr>
                <w:rFonts w:ascii="Times New Roman" w:hAnsi="Times New Roman" w:cs="Times New Roman"/>
                <w:sz w:val="20"/>
                <w:szCs w:val="20"/>
              </w:rPr>
            </w:pPr>
          </w:p>
        </w:tc>
        <w:tc>
          <w:tcPr>
            <w:tcW w:w="1122" w:type="dxa"/>
            <w:vAlign w:val="center"/>
          </w:tcPr>
          <w:p w14:paraId="64429D72" w14:textId="77777777" w:rsidR="00EE3390" w:rsidRPr="000D08F6" w:rsidRDefault="00EE3390" w:rsidP="008820D9">
            <w:pPr>
              <w:pStyle w:val="NoSpacing"/>
              <w:jc w:val="right"/>
              <w:rPr>
                <w:rFonts w:ascii="Times New Roman" w:hAnsi="Times New Roman" w:cs="Times New Roman"/>
                <w:sz w:val="20"/>
                <w:szCs w:val="20"/>
              </w:rPr>
            </w:pPr>
          </w:p>
        </w:tc>
      </w:tr>
      <w:tr w:rsidR="00EE3390" w:rsidRPr="00EE3390" w14:paraId="294CA1E4" w14:textId="77777777" w:rsidTr="00323609">
        <w:trPr>
          <w:trHeight w:val="432"/>
          <w:jc w:val="center"/>
        </w:trPr>
        <w:tc>
          <w:tcPr>
            <w:tcW w:w="3240" w:type="dxa"/>
            <w:vAlign w:val="center"/>
          </w:tcPr>
          <w:p w14:paraId="751E884D" w14:textId="77777777" w:rsidR="00EE3390" w:rsidRPr="00EE3390" w:rsidRDefault="00EE3390" w:rsidP="008820D9">
            <w:pPr>
              <w:pStyle w:val="NoSpacing"/>
              <w:rPr>
                <w:rFonts w:ascii="Times New Roman" w:hAnsi="Times New Roman" w:cs="Times New Roman"/>
                <w:sz w:val="20"/>
                <w:szCs w:val="20"/>
              </w:rPr>
            </w:pPr>
            <w:r w:rsidRPr="00FD2A78">
              <w:rPr>
                <w:rFonts w:ascii="Times New Roman" w:hAnsi="Times New Roman" w:cs="Times New Roman"/>
                <w:sz w:val="20"/>
                <w:szCs w:val="20"/>
              </w:rPr>
              <w:t>Lowest effects range</w:t>
            </w:r>
          </w:p>
        </w:tc>
        <w:tc>
          <w:tcPr>
            <w:tcW w:w="1080" w:type="dxa"/>
            <w:vAlign w:val="center"/>
          </w:tcPr>
          <w:p w14:paraId="2F5FE5AA" w14:textId="77777777" w:rsidR="00EE3390" w:rsidRPr="00EE3390" w:rsidRDefault="00EE3390" w:rsidP="008820D9">
            <w:pPr>
              <w:pStyle w:val="NoSpacing"/>
              <w:jc w:val="right"/>
              <w:rPr>
                <w:rFonts w:ascii="Times New Roman" w:hAnsi="Times New Roman" w:cs="Times New Roman"/>
                <w:sz w:val="20"/>
                <w:szCs w:val="20"/>
              </w:rPr>
            </w:pPr>
            <w:r w:rsidRPr="00CA4148">
              <w:rPr>
                <w:rFonts w:ascii="Times New Roman" w:hAnsi="Times New Roman" w:cs="Times New Roman"/>
                <w:sz w:val="20"/>
                <w:szCs w:val="20"/>
              </w:rPr>
              <w:t>16</w:t>
            </w:r>
          </w:p>
        </w:tc>
        <w:tc>
          <w:tcPr>
            <w:tcW w:w="1170" w:type="dxa"/>
            <w:vAlign w:val="center"/>
          </w:tcPr>
          <w:p w14:paraId="0CFA6F9F" w14:textId="77777777" w:rsidR="00EE3390" w:rsidRPr="00EE3390" w:rsidRDefault="00EE3390" w:rsidP="008820D9">
            <w:pPr>
              <w:pStyle w:val="NoSpacing"/>
              <w:jc w:val="right"/>
              <w:rPr>
                <w:rFonts w:ascii="Times New Roman" w:hAnsi="Times New Roman" w:cs="Times New Roman"/>
                <w:sz w:val="20"/>
                <w:szCs w:val="20"/>
              </w:rPr>
            </w:pPr>
            <w:r w:rsidRPr="00110416">
              <w:rPr>
                <w:rFonts w:ascii="Times New Roman" w:hAnsi="Times New Roman" w:cs="Times New Roman"/>
                <w:sz w:val="20"/>
                <w:szCs w:val="20"/>
              </w:rPr>
              <w:t>120</w:t>
            </w:r>
          </w:p>
        </w:tc>
        <w:tc>
          <w:tcPr>
            <w:tcW w:w="1260" w:type="dxa"/>
            <w:vAlign w:val="center"/>
          </w:tcPr>
          <w:p w14:paraId="7E98D776" w14:textId="77777777" w:rsidR="00EE3390" w:rsidRPr="00EE3390" w:rsidRDefault="00EE3390" w:rsidP="008820D9">
            <w:pPr>
              <w:pStyle w:val="NoSpacing"/>
              <w:jc w:val="right"/>
              <w:rPr>
                <w:rFonts w:ascii="Times New Roman" w:hAnsi="Times New Roman" w:cs="Times New Roman"/>
                <w:sz w:val="20"/>
                <w:szCs w:val="20"/>
              </w:rPr>
            </w:pPr>
            <w:r w:rsidRPr="0079556A">
              <w:rPr>
                <w:rFonts w:ascii="Times New Roman" w:hAnsi="Times New Roman" w:cs="Times New Roman"/>
                <w:sz w:val="20"/>
                <w:szCs w:val="20"/>
              </w:rPr>
              <w:t>0.6</w:t>
            </w:r>
          </w:p>
        </w:tc>
        <w:tc>
          <w:tcPr>
            <w:tcW w:w="1122" w:type="dxa"/>
            <w:vAlign w:val="center"/>
          </w:tcPr>
          <w:p w14:paraId="488ECC9E" w14:textId="77777777" w:rsidR="00EE3390" w:rsidRPr="00EE3390" w:rsidRDefault="00EE3390" w:rsidP="008820D9">
            <w:pPr>
              <w:pStyle w:val="NoSpacing"/>
              <w:jc w:val="right"/>
              <w:rPr>
                <w:rFonts w:ascii="Times New Roman" w:hAnsi="Times New Roman" w:cs="Times New Roman"/>
                <w:sz w:val="20"/>
                <w:szCs w:val="20"/>
              </w:rPr>
            </w:pPr>
            <w:r w:rsidRPr="00236398">
              <w:rPr>
                <w:rFonts w:ascii="Times New Roman" w:hAnsi="Times New Roman" w:cs="Times New Roman"/>
                <w:sz w:val="20"/>
                <w:szCs w:val="20"/>
              </w:rPr>
              <w:t>26</w:t>
            </w:r>
          </w:p>
        </w:tc>
      </w:tr>
      <w:tr w:rsidR="00BA7E1C" w:rsidRPr="00EE3390" w14:paraId="3F7856B3" w14:textId="77777777" w:rsidTr="00323609">
        <w:trPr>
          <w:trHeight w:val="432"/>
          <w:jc w:val="center"/>
        </w:trPr>
        <w:tc>
          <w:tcPr>
            <w:tcW w:w="3240" w:type="dxa"/>
            <w:vAlign w:val="center"/>
          </w:tcPr>
          <w:p w14:paraId="7BEB6F28" w14:textId="77777777" w:rsidR="00BA7E1C" w:rsidRPr="00323609" w:rsidRDefault="00111403" w:rsidP="008820D9">
            <w:pPr>
              <w:pStyle w:val="NoSpacing"/>
              <w:spacing w:after="160"/>
              <w:jc w:val="both"/>
              <w:rPr>
                <w:rFonts w:ascii="Times New Roman" w:hAnsi="Times New Roman" w:cs="Times New Roman"/>
                <w:sz w:val="20"/>
                <w:szCs w:val="20"/>
              </w:rPr>
            </w:pPr>
            <w:r w:rsidRPr="00323609">
              <w:rPr>
                <w:rFonts w:ascii="Times New Roman" w:hAnsi="Times New Roman" w:cs="Times New Roman"/>
                <w:sz w:val="20"/>
                <w:szCs w:val="20"/>
              </w:rPr>
              <w:t>Severe effects range</w:t>
            </w:r>
          </w:p>
        </w:tc>
        <w:tc>
          <w:tcPr>
            <w:tcW w:w="1080" w:type="dxa"/>
            <w:vAlign w:val="center"/>
          </w:tcPr>
          <w:p w14:paraId="12144EBD"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110</w:t>
            </w:r>
          </w:p>
        </w:tc>
        <w:tc>
          <w:tcPr>
            <w:tcW w:w="1170" w:type="dxa"/>
            <w:vAlign w:val="center"/>
          </w:tcPr>
          <w:p w14:paraId="301D7038"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270</w:t>
            </w:r>
          </w:p>
        </w:tc>
        <w:tc>
          <w:tcPr>
            <w:tcW w:w="1260" w:type="dxa"/>
            <w:vAlign w:val="center"/>
          </w:tcPr>
          <w:p w14:paraId="7466D9B9"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9.0</w:t>
            </w:r>
          </w:p>
        </w:tc>
        <w:tc>
          <w:tcPr>
            <w:tcW w:w="1122" w:type="dxa"/>
            <w:vAlign w:val="center"/>
          </w:tcPr>
          <w:p w14:paraId="28BB960E"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110</w:t>
            </w:r>
          </w:p>
        </w:tc>
      </w:tr>
      <w:tr w:rsidR="00EE3390" w:rsidRPr="00EE3390" w14:paraId="7B18E954" w14:textId="77777777" w:rsidTr="00323609">
        <w:trPr>
          <w:trHeight w:val="432"/>
          <w:jc w:val="center"/>
        </w:trPr>
        <w:tc>
          <w:tcPr>
            <w:tcW w:w="3240" w:type="dxa"/>
            <w:vAlign w:val="center"/>
          </w:tcPr>
          <w:p w14:paraId="06A2F30A" w14:textId="77777777" w:rsidR="00EE3390" w:rsidRPr="00A109AD" w:rsidRDefault="00EE3390" w:rsidP="008820D9">
            <w:pPr>
              <w:pStyle w:val="NoSpacing"/>
              <w:rPr>
                <w:rFonts w:ascii="Times New Roman" w:hAnsi="Times New Roman" w:cs="Times New Roman"/>
                <w:sz w:val="20"/>
                <w:szCs w:val="20"/>
                <w:vertAlign w:val="superscript"/>
              </w:rPr>
            </w:pPr>
            <w:r w:rsidRPr="004021B1">
              <w:rPr>
                <w:rFonts w:ascii="Times New Roman" w:hAnsi="Times New Roman" w:cs="Times New Roman"/>
                <w:sz w:val="20"/>
                <w:szCs w:val="20"/>
              </w:rPr>
              <w:t xml:space="preserve">Sediment Quality </w:t>
            </w:r>
            <w:r w:rsidR="00A51015" w:rsidRPr="004021B1">
              <w:rPr>
                <w:rFonts w:ascii="Times New Roman" w:hAnsi="Times New Roman" w:cs="Times New Roman"/>
                <w:sz w:val="20"/>
                <w:szCs w:val="20"/>
              </w:rPr>
              <w:t>criteria</w:t>
            </w:r>
            <w:r w:rsidR="00A51015">
              <w:rPr>
                <w:rFonts w:ascii="Times New Roman" w:hAnsi="Times New Roman" w:cs="Times New Roman"/>
                <w:sz w:val="20"/>
                <w:szCs w:val="20"/>
                <w:vertAlign w:val="superscript"/>
              </w:rPr>
              <w:t>b</w:t>
            </w:r>
          </w:p>
        </w:tc>
        <w:tc>
          <w:tcPr>
            <w:tcW w:w="1080" w:type="dxa"/>
            <w:vAlign w:val="center"/>
          </w:tcPr>
          <w:p w14:paraId="34526A3A" w14:textId="77777777" w:rsidR="00EE3390" w:rsidRPr="00EE3390" w:rsidRDefault="00EE3390" w:rsidP="008820D9">
            <w:pPr>
              <w:pStyle w:val="NoSpacing"/>
              <w:jc w:val="right"/>
              <w:rPr>
                <w:rFonts w:ascii="Times New Roman" w:hAnsi="Times New Roman" w:cs="Times New Roman"/>
                <w:sz w:val="20"/>
                <w:szCs w:val="20"/>
              </w:rPr>
            </w:pPr>
          </w:p>
        </w:tc>
        <w:tc>
          <w:tcPr>
            <w:tcW w:w="1170" w:type="dxa"/>
            <w:vAlign w:val="center"/>
          </w:tcPr>
          <w:p w14:paraId="58C1F142" w14:textId="77777777" w:rsidR="00EE3390" w:rsidRPr="000D08F6" w:rsidRDefault="00EE3390" w:rsidP="008820D9">
            <w:pPr>
              <w:pStyle w:val="NoSpacing"/>
              <w:jc w:val="right"/>
              <w:rPr>
                <w:rFonts w:ascii="Times New Roman" w:hAnsi="Times New Roman" w:cs="Times New Roman"/>
                <w:sz w:val="20"/>
                <w:szCs w:val="20"/>
              </w:rPr>
            </w:pPr>
          </w:p>
        </w:tc>
        <w:tc>
          <w:tcPr>
            <w:tcW w:w="1260" w:type="dxa"/>
            <w:vAlign w:val="center"/>
          </w:tcPr>
          <w:p w14:paraId="2351680A" w14:textId="77777777" w:rsidR="00EE3390" w:rsidRPr="000D08F6" w:rsidRDefault="00EE3390" w:rsidP="008820D9">
            <w:pPr>
              <w:pStyle w:val="NoSpacing"/>
              <w:jc w:val="right"/>
              <w:rPr>
                <w:rFonts w:ascii="Times New Roman" w:hAnsi="Times New Roman" w:cs="Times New Roman"/>
                <w:sz w:val="20"/>
                <w:szCs w:val="20"/>
              </w:rPr>
            </w:pPr>
          </w:p>
        </w:tc>
        <w:tc>
          <w:tcPr>
            <w:tcW w:w="1122" w:type="dxa"/>
            <w:vAlign w:val="center"/>
          </w:tcPr>
          <w:p w14:paraId="0511132A" w14:textId="77777777" w:rsidR="00EE3390" w:rsidRPr="000D08F6" w:rsidRDefault="00EE3390" w:rsidP="008820D9">
            <w:pPr>
              <w:pStyle w:val="NoSpacing"/>
              <w:jc w:val="right"/>
              <w:rPr>
                <w:rFonts w:ascii="Times New Roman" w:hAnsi="Times New Roman" w:cs="Times New Roman"/>
                <w:sz w:val="20"/>
                <w:szCs w:val="20"/>
              </w:rPr>
            </w:pPr>
          </w:p>
        </w:tc>
      </w:tr>
      <w:tr w:rsidR="00EE3390" w:rsidRPr="00EE3390" w14:paraId="37BECDB4" w14:textId="77777777" w:rsidTr="00323609">
        <w:trPr>
          <w:trHeight w:val="432"/>
          <w:jc w:val="center"/>
        </w:trPr>
        <w:tc>
          <w:tcPr>
            <w:tcW w:w="3240" w:type="dxa"/>
            <w:vAlign w:val="center"/>
          </w:tcPr>
          <w:p w14:paraId="05BC28C4" w14:textId="77777777" w:rsidR="00EE3390" w:rsidRPr="00EE3390" w:rsidRDefault="00EE3390" w:rsidP="008820D9">
            <w:pPr>
              <w:pStyle w:val="NoSpacing"/>
              <w:rPr>
                <w:rFonts w:ascii="Times New Roman" w:hAnsi="Times New Roman" w:cs="Times New Roman"/>
                <w:sz w:val="20"/>
                <w:szCs w:val="20"/>
              </w:rPr>
            </w:pPr>
            <w:r w:rsidRPr="003302C6">
              <w:rPr>
                <w:rFonts w:ascii="Times New Roman" w:hAnsi="Times New Roman" w:cs="Times New Roman"/>
                <w:sz w:val="20"/>
                <w:szCs w:val="20"/>
              </w:rPr>
              <w:t>Lowest effects range (ISQG-Low)</w:t>
            </w:r>
          </w:p>
        </w:tc>
        <w:tc>
          <w:tcPr>
            <w:tcW w:w="1080" w:type="dxa"/>
            <w:vAlign w:val="center"/>
          </w:tcPr>
          <w:p w14:paraId="1E749463" w14:textId="77777777" w:rsidR="00EE3390" w:rsidRPr="00EE3390" w:rsidRDefault="00EE3390" w:rsidP="008820D9">
            <w:pPr>
              <w:pStyle w:val="NoSpacing"/>
              <w:jc w:val="right"/>
              <w:rPr>
                <w:rFonts w:ascii="Times New Roman" w:hAnsi="Times New Roman" w:cs="Times New Roman"/>
                <w:sz w:val="20"/>
                <w:szCs w:val="20"/>
              </w:rPr>
            </w:pPr>
            <w:r w:rsidRPr="008C6420">
              <w:rPr>
                <w:rFonts w:ascii="Times New Roman" w:hAnsi="Times New Roman" w:cs="Times New Roman"/>
                <w:sz w:val="20"/>
                <w:szCs w:val="20"/>
              </w:rPr>
              <w:t>16</w:t>
            </w:r>
          </w:p>
        </w:tc>
        <w:tc>
          <w:tcPr>
            <w:tcW w:w="1170" w:type="dxa"/>
            <w:vAlign w:val="center"/>
          </w:tcPr>
          <w:p w14:paraId="796D61BE" w14:textId="77777777" w:rsidR="00EE3390" w:rsidRPr="00EE3390" w:rsidRDefault="00EE3390" w:rsidP="008820D9">
            <w:pPr>
              <w:pStyle w:val="NoSpacing"/>
              <w:jc w:val="right"/>
              <w:rPr>
                <w:rFonts w:ascii="Times New Roman" w:hAnsi="Times New Roman" w:cs="Times New Roman"/>
                <w:sz w:val="20"/>
                <w:szCs w:val="20"/>
              </w:rPr>
            </w:pPr>
            <w:r w:rsidRPr="00094D9D">
              <w:rPr>
                <w:rFonts w:ascii="Times New Roman" w:hAnsi="Times New Roman" w:cs="Times New Roman"/>
                <w:sz w:val="20"/>
                <w:szCs w:val="20"/>
              </w:rPr>
              <w:t>120</w:t>
            </w:r>
          </w:p>
        </w:tc>
        <w:tc>
          <w:tcPr>
            <w:tcW w:w="1260" w:type="dxa"/>
            <w:vAlign w:val="center"/>
          </w:tcPr>
          <w:p w14:paraId="744BB6AC" w14:textId="77777777" w:rsidR="00EE3390" w:rsidRPr="00EE3390" w:rsidRDefault="00EE3390" w:rsidP="008820D9">
            <w:pPr>
              <w:pStyle w:val="NoSpacing"/>
              <w:jc w:val="right"/>
              <w:rPr>
                <w:rFonts w:ascii="Times New Roman" w:hAnsi="Times New Roman" w:cs="Times New Roman"/>
                <w:sz w:val="20"/>
                <w:szCs w:val="20"/>
              </w:rPr>
            </w:pPr>
            <w:r w:rsidRPr="00D235CC">
              <w:rPr>
                <w:rFonts w:ascii="Times New Roman" w:hAnsi="Times New Roman" w:cs="Times New Roman"/>
                <w:sz w:val="20"/>
                <w:szCs w:val="20"/>
              </w:rPr>
              <w:t>0.6</w:t>
            </w:r>
          </w:p>
        </w:tc>
        <w:tc>
          <w:tcPr>
            <w:tcW w:w="1122" w:type="dxa"/>
            <w:vAlign w:val="center"/>
          </w:tcPr>
          <w:p w14:paraId="17ABE00B" w14:textId="77777777" w:rsidR="00EE3390" w:rsidRPr="00EE3390" w:rsidRDefault="00EE3390" w:rsidP="008820D9">
            <w:pPr>
              <w:pStyle w:val="NoSpacing"/>
              <w:jc w:val="right"/>
              <w:rPr>
                <w:rFonts w:ascii="Times New Roman" w:hAnsi="Times New Roman" w:cs="Times New Roman"/>
                <w:sz w:val="20"/>
                <w:szCs w:val="20"/>
              </w:rPr>
            </w:pPr>
            <w:r w:rsidRPr="002D24E7">
              <w:rPr>
                <w:rFonts w:ascii="Times New Roman" w:hAnsi="Times New Roman" w:cs="Times New Roman"/>
                <w:sz w:val="20"/>
                <w:szCs w:val="20"/>
              </w:rPr>
              <w:t>26</w:t>
            </w:r>
          </w:p>
        </w:tc>
      </w:tr>
      <w:tr w:rsidR="00BA7E1C" w:rsidRPr="00EE3390" w14:paraId="0874D26C" w14:textId="77777777" w:rsidTr="00323609">
        <w:trPr>
          <w:trHeight w:val="432"/>
          <w:jc w:val="center"/>
        </w:trPr>
        <w:tc>
          <w:tcPr>
            <w:tcW w:w="3240" w:type="dxa"/>
            <w:vAlign w:val="center"/>
          </w:tcPr>
          <w:p w14:paraId="2DE645B6" w14:textId="77777777" w:rsidR="00BA7E1C" w:rsidRPr="00323609" w:rsidRDefault="00111403" w:rsidP="008820D9">
            <w:pPr>
              <w:pStyle w:val="NoSpacing"/>
              <w:spacing w:after="160"/>
              <w:jc w:val="both"/>
              <w:rPr>
                <w:rFonts w:ascii="Times New Roman" w:hAnsi="Times New Roman" w:cs="Times New Roman"/>
                <w:sz w:val="20"/>
                <w:szCs w:val="20"/>
              </w:rPr>
            </w:pPr>
            <w:r w:rsidRPr="00323609">
              <w:rPr>
                <w:rFonts w:ascii="Times New Roman" w:hAnsi="Times New Roman" w:cs="Times New Roman"/>
                <w:sz w:val="20"/>
                <w:szCs w:val="20"/>
              </w:rPr>
              <w:t>Severe effects range (ISQG-High)</w:t>
            </w:r>
          </w:p>
        </w:tc>
        <w:tc>
          <w:tcPr>
            <w:tcW w:w="1080" w:type="dxa"/>
            <w:vAlign w:val="center"/>
          </w:tcPr>
          <w:p w14:paraId="760D305B"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110</w:t>
            </w:r>
          </w:p>
        </w:tc>
        <w:tc>
          <w:tcPr>
            <w:tcW w:w="1170" w:type="dxa"/>
            <w:vAlign w:val="center"/>
          </w:tcPr>
          <w:p w14:paraId="7304F9B5"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220</w:t>
            </w:r>
          </w:p>
        </w:tc>
        <w:tc>
          <w:tcPr>
            <w:tcW w:w="1260" w:type="dxa"/>
            <w:vAlign w:val="center"/>
          </w:tcPr>
          <w:p w14:paraId="20EC8F44"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10</w:t>
            </w:r>
          </w:p>
        </w:tc>
        <w:tc>
          <w:tcPr>
            <w:tcW w:w="1122" w:type="dxa"/>
            <w:vAlign w:val="center"/>
          </w:tcPr>
          <w:p w14:paraId="2E40D695"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110</w:t>
            </w:r>
          </w:p>
        </w:tc>
      </w:tr>
      <w:tr w:rsidR="00BA7E1C" w:rsidRPr="00EE3390" w14:paraId="442B9EDF" w14:textId="77777777" w:rsidTr="00323609">
        <w:trPr>
          <w:trHeight w:val="432"/>
          <w:jc w:val="center"/>
        </w:trPr>
        <w:tc>
          <w:tcPr>
            <w:tcW w:w="3240" w:type="dxa"/>
            <w:vAlign w:val="center"/>
          </w:tcPr>
          <w:p w14:paraId="04B926DF" w14:textId="77777777" w:rsidR="00BA7E1C" w:rsidRPr="00323609" w:rsidRDefault="00111403" w:rsidP="008820D9">
            <w:pPr>
              <w:pStyle w:val="NoSpacing"/>
              <w:spacing w:after="160"/>
              <w:jc w:val="both"/>
              <w:rPr>
                <w:rFonts w:ascii="Times New Roman" w:hAnsi="Times New Roman" w:cs="Times New Roman"/>
                <w:sz w:val="20"/>
                <w:szCs w:val="20"/>
              </w:rPr>
            </w:pPr>
            <w:r w:rsidRPr="00323609">
              <w:rPr>
                <w:rFonts w:ascii="Times New Roman" w:hAnsi="Times New Roman" w:cs="Times New Roman"/>
                <w:sz w:val="20"/>
                <w:szCs w:val="20"/>
              </w:rPr>
              <w:t>Soils A (This study)</w:t>
            </w:r>
          </w:p>
        </w:tc>
        <w:tc>
          <w:tcPr>
            <w:tcW w:w="1080" w:type="dxa"/>
            <w:vAlign w:val="center"/>
          </w:tcPr>
          <w:p w14:paraId="4E14DDE0"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 xml:space="preserve">16.2 </w:t>
            </w:r>
          </w:p>
        </w:tc>
        <w:tc>
          <w:tcPr>
            <w:tcW w:w="1170" w:type="dxa"/>
            <w:vAlign w:val="center"/>
          </w:tcPr>
          <w:p w14:paraId="1190C24E"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3.1</w:t>
            </w:r>
          </w:p>
        </w:tc>
        <w:tc>
          <w:tcPr>
            <w:tcW w:w="1260" w:type="dxa"/>
            <w:vAlign w:val="center"/>
          </w:tcPr>
          <w:p w14:paraId="797ADB56"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0.024</w:t>
            </w:r>
          </w:p>
        </w:tc>
        <w:tc>
          <w:tcPr>
            <w:tcW w:w="1122" w:type="dxa"/>
            <w:vAlign w:val="center"/>
          </w:tcPr>
          <w:p w14:paraId="793D6A80"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1.17</w:t>
            </w:r>
          </w:p>
        </w:tc>
      </w:tr>
      <w:tr w:rsidR="00BA7E1C" w:rsidRPr="00EE3390" w14:paraId="5A8F91DC" w14:textId="77777777" w:rsidTr="00323609">
        <w:trPr>
          <w:trHeight w:val="432"/>
          <w:jc w:val="center"/>
        </w:trPr>
        <w:tc>
          <w:tcPr>
            <w:tcW w:w="3240" w:type="dxa"/>
            <w:vAlign w:val="center"/>
          </w:tcPr>
          <w:p w14:paraId="587A99EA" w14:textId="15A1461A" w:rsidR="00BA7E1C" w:rsidRPr="00323609" w:rsidRDefault="00111403" w:rsidP="008820D9">
            <w:pPr>
              <w:pStyle w:val="NoSpacing"/>
              <w:spacing w:after="160"/>
              <w:jc w:val="both"/>
              <w:rPr>
                <w:rFonts w:ascii="Times New Roman" w:hAnsi="Times New Roman" w:cs="Times New Roman"/>
                <w:sz w:val="20"/>
                <w:szCs w:val="20"/>
              </w:rPr>
            </w:pPr>
            <w:r w:rsidRPr="00323609">
              <w:rPr>
                <w:rFonts w:ascii="Times New Roman" w:hAnsi="Times New Roman" w:cs="Times New Roman"/>
                <w:sz w:val="20"/>
                <w:szCs w:val="20"/>
              </w:rPr>
              <w:t xml:space="preserve">Soils </w:t>
            </w:r>
            <w:r w:rsidR="00EF72E5" w:rsidRPr="00323609">
              <w:rPr>
                <w:rFonts w:ascii="Times New Roman" w:hAnsi="Times New Roman" w:cs="Times New Roman"/>
                <w:sz w:val="20"/>
                <w:szCs w:val="20"/>
              </w:rPr>
              <w:t>B (</w:t>
            </w:r>
            <w:r w:rsidRPr="00323609">
              <w:rPr>
                <w:rFonts w:ascii="Times New Roman" w:hAnsi="Times New Roman" w:cs="Times New Roman"/>
                <w:sz w:val="20"/>
                <w:szCs w:val="20"/>
              </w:rPr>
              <w:t>This study)</w:t>
            </w:r>
          </w:p>
        </w:tc>
        <w:tc>
          <w:tcPr>
            <w:tcW w:w="1080" w:type="dxa"/>
            <w:vAlign w:val="center"/>
          </w:tcPr>
          <w:p w14:paraId="726F9C18"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23.5</w:t>
            </w:r>
          </w:p>
        </w:tc>
        <w:tc>
          <w:tcPr>
            <w:tcW w:w="1170" w:type="dxa"/>
            <w:vAlign w:val="center"/>
          </w:tcPr>
          <w:p w14:paraId="3EC428C0"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18.9</w:t>
            </w:r>
          </w:p>
        </w:tc>
        <w:tc>
          <w:tcPr>
            <w:tcW w:w="1260" w:type="dxa"/>
            <w:vAlign w:val="center"/>
          </w:tcPr>
          <w:p w14:paraId="065C141D"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0.34</w:t>
            </w:r>
            <w:r w:rsidR="000D08F6">
              <w:rPr>
                <w:rFonts w:ascii="Times New Roman" w:hAnsi="Times New Roman" w:cs="Times New Roman"/>
                <w:sz w:val="20"/>
                <w:szCs w:val="20"/>
              </w:rPr>
              <w:t>0</w:t>
            </w:r>
          </w:p>
        </w:tc>
        <w:tc>
          <w:tcPr>
            <w:tcW w:w="1122" w:type="dxa"/>
            <w:vAlign w:val="center"/>
          </w:tcPr>
          <w:p w14:paraId="157C3F28" w14:textId="77777777" w:rsidR="00BA7E1C" w:rsidRPr="00323609" w:rsidRDefault="00111403" w:rsidP="008820D9">
            <w:pPr>
              <w:pStyle w:val="NoSpacing"/>
              <w:jc w:val="right"/>
              <w:rPr>
                <w:rFonts w:ascii="Times New Roman" w:hAnsi="Times New Roman" w:cs="Times New Roman"/>
                <w:sz w:val="20"/>
                <w:szCs w:val="20"/>
              </w:rPr>
            </w:pPr>
            <w:r w:rsidRPr="00323609">
              <w:rPr>
                <w:rFonts w:ascii="Times New Roman" w:hAnsi="Times New Roman" w:cs="Times New Roman"/>
                <w:sz w:val="20"/>
                <w:szCs w:val="20"/>
              </w:rPr>
              <w:t>1.02</w:t>
            </w:r>
          </w:p>
        </w:tc>
      </w:tr>
    </w:tbl>
    <w:p w14:paraId="50DB84D4" w14:textId="77777777" w:rsidR="00BA7E1C" w:rsidRPr="00323609" w:rsidRDefault="00111403" w:rsidP="008820D9">
      <w:pPr>
        <w:spacing w:after="0" w:line="240" w:lineRule="auto"/>
        <w:rPr>
          <w:rFonts w:cs="Times New Roman"/>
          <w:sz w:val="20"/>
          <w:szCs w:val="20"/>
        </w:rPr>
      </w:pPr>
      <w:r w:rsidRPr="00323609">
        <w:rPr>
          <w:rFonts w:cs="Times New Roman"/>
          <w:sz w:val="20"/>
          <w:szCs w:val="20"/>
          <w:vertAlign w:val="superscript"/>
        </w:rPr>
        <w:t>a</w:t>
      </w:r>
      <w:r w:rsidRPr="00323609">
        <w:rPr>
          <w:rFonts w:cs="Times New Roman"/>
          <w:sz w:val="20"/>
          <w:szCs w:val="20"/>
        </w:rPr>
        <w:t xml:space="preserve"> New York State Department of Environmental Conservation Division of Fish, Wildlife and Marine Resources, (1993)</w:t>
      </w:r>
    </w:p>
    <w:p w14:paraId="1083A60A" w14:textId="77777777" w:rsidR="00BA7E1C" w:rsidRPr="00323609" w:rsidRDefault="00111403" w:rsidP="008820D9">
      <w:pPr>
        <w:spacing w:after="0" w:line="240" w:lineRule="auto"/>
        <w:rPr>
          <w:rFonts w:cs="Times New Roman"/>
          <w:sz w:val="20"/>
          <w:szCs w:val="20"/>
        </w:rPr>
      </w:pPr>
      <w:r w:rsidRPr="00323609">
        <w:rPr>
          <w:rFonts w:cs="Times New Roman"/>
          <w:sz w:val="20"/>
          <w:szCs w:val="20"/>
          <w:vertAlign w:val="superscript"/>
        </w:rPr>
        <w:t>b</w:t>
      </w:r>
      <w:r w:rsidRPr="00323609">
        <w:rPr>
          <w:rFonts w:cs="Times New Roman"/>
          <w:sz w:val="20"/>
          <w:szCs w:val="20"/>
        </w:rPr>
        <w:t xml:space="preserve"> Wisconsin Department of Natural Resources. (2003).</w:t>
      </w:r>
    </w:p>
    <w:p w14:paraId="25858C20" w14:textId="77777777" w:rsidR="00BA7E1C" w:rsidRDefault="00BA7E1C" w:rsidP="008820D9">
      <w:pPr>
        <w:spacing w:after="0" w:line="240" w:lineRule="auto"/>
        <w:rPr>
          <w:rFonts w:cs="Times New Roman"/>
        </w:rPr>
      </w:pPr>
    </w:p>
    <w:p w14:paraId="0F5D6DD6" w14:textId="3823542B" w:rsidR="00BA7E1C" w:rsidRDefault="00111403" w:rsidP="008820D9">
      <w:pPr>
        <w:autoSpaceDE w:val="0"/>
        <w:autoSpaceDN w:val="0"/>
        <w:adjustRightInd w:val="0"/>
        <w:spacing w:after="0" w:line="240" w:lineRule="auto"/>
        <w:rPr>
          <w:rFonts w:cs="Times New Roman"/>
          <w:szCs w:val="24"/>
        </w:rPr>
      </w:pPr>
      <w:r>
        <w:rPr>
          <w:rFonts w:eastAsia="Calibri" w:cs="Times New Roman"/>
        </w:rPr>
        <w:t>Based on these criteria, the soils under investigation are below the lowest effects and ISQC-L levels for Zn and Cr</w:t>
      </w:r>
      <w:r w:rsidR="000D08F6">
        <w:rPr>
          <w:rFonts w:eastAsia="Calibri" w:cs="Times New Roman"/>
        </w:rPr>
        <w:t>,</w:t>
      </w:r>
      <w:r>
        <w:rPr>
          <w:rFonts w:eastAsia="Calibri" w:cs="Times New Roman"/>
        </w:rPr>
        <w:t xml:space="preserve"> indicating that these metal</w:t>
      </w:r>
      <w:r w:rsidR="000D08F6">
        <w:rPr>
          <w:rFonts w:eastAsia="Calibri" w:cs="Times New Roman"/>
        </w:rPr>
        <w:t xml:space="preserve"> levels</w:t>
      </w:r>
      <w:r>
        <w:rPr>
          <w:rFonts w:eastAsia="Calibri" w:cs="Times New Roman"/>
        </w:rPr>
        <w:t xml:space="preserve"> are not contamina</w:t>
      </w:r>
      <w:r w:rsidR="000D08F6">
        <w:rPr>
          <w:rFonts w:eastAsia="Calibri" w:cs="Times New Roman"/>
        </w:rPr>
        <w:t>ting</w:t>
      </w:r>
      <w:r>
        <w:rPr>
          <w:rFonts w:eastAsia="Calibri" w:cs="Times New Roman"/>
        </w:rPr>
        <w:t xml:space="preserve">. </w:t>
      </w:r>
      <w:r w:rsidR="000D08F6">
        <w:rPr>
          <w:rFonts w:eastAsia="Calibri" w:cs="Times New Roman"/>
        </w:rPr>
        <w:t xml:space="preserve"> </w:t>
      </w:r>
      <w:r>
        <w:rPr>
          <w:rFonts w:eastAsia="Calibri" w:cs="Times New Roman"/>
        </w:rPr>
        <w:t xml:space="preserve">The exception, however is the average value for soils </w:t>
      </w:r>
      <w:r>
        <w:rPr>
          <w:rFonts w:eastAsia="Calibri" w:cs="Times New Roman"/>
          <w:b/>
        </w:rPr>
        <w:t>B</w:t>
      </w:r>
      <w:r>
        <w:rPr>
          <w:rFonts w:eastAsia="Calibri" w:cs="Times New Roman"/>
        </w:rPr>
        <w:t xml:space="preserve"> for Cu</w:t>
      </w:r>
      <w:r w:rsidR="000D08F6">
        <w:rPr>
          <w:rFonts w:eastAsia="Calibri" w:cs="Times New Roman"/>
        </w:rPr>
        <w:t>,</w:t>
      </w:r>
      <w:r>
        <w:rPr>
          <w:rFonts w:eastAsia="Calibri" w:cs="Times New Roman"/>
        </w:rPr>
        <w:t xml:space="preserve"> which is quite close (including +SD) to the low effects level. </w:t>
      </w:r>
      <w:r w:rsidR="000D08F6">
        <w:rPr>
          <w:rFonts w:eastAsia="Calibri" w:cs="Times New Roman"/>
        </w:rPr>
        <w:t xml:space="preserve"> </w:t>
      </w:r>
      <w:r>
        <w:rPr>
          <w:rFonts w:eastAsia="Calibri" w:cs="Times New Roman"/>
        </w:rPr>
        <w:t>Previous studies have reported the accumulation of Cu in soils treated with Cu-fungicide</w:t>
      </w:r>
      <w:r w:rsidR="00431DBA">
        <w:rPr>
          <w:rFonts w:eastAsia="Calibri" w:cs="Times New Roman"/>
        </w:rPr>
        <w:t xml:space="preserve"> (Akinnifesi</w:t>
      </w:r>
      <w:r w:rsidR="0012727A">
        <w:rPr>
          <w:rFonts w:eastAsia="Calibri" w:cs="Times New Roman"/>
        </w:rPr>
        <w:t xml:space="preserve"> et al. 2006</w:t>
      </w:r>
      <w:r w:rsidR="000D08F6">
        <w:rPr>
          <w:rFonts w:eastAsia="Calibri" w:cs="Times New Roman"/>
          <w:szCs w:val="24"/>
        </w:rPr>
        <w:t xml:space="preserve">; </w:t>
      </w:r>
      <w:r>
        <w:rPr>
          <w:rFonts w:cs="Times New Roman"/>
          <w:szCs w:val="24"/>
        </w:rPr>
        <w:t>Aikpokpodion</w:t>
      </w:r>
      <w:r w:rsidR="00166EA7">
        <w:rPr>
          <w:rFonts w:cs="Times New Roman"/>
          <w:szCs w:val="24"/>
        </w:rPr>
        <w:t xml:space="preserve"> et al</w:t>
      </w:r>
      <w:r>
        <w:rPr>
          <w:rFonts w:cs="Times New Roman"/>
          <w:szCs w:val="24"/>
        </w:rPr>
        <w:t xml:space="preserve"> 201</w:t>
      </w:r>
      <w:r w:rsidR="00166EA7">
        <w:rPr>
          <w:rFonts w:cs="Times New Roman"/>
          <w:szCs w:val="24"/>
        </w:rPr>
        <w:t>3</w:t>
      </w:r>
      <w:r>
        <w:rPr>
          <w:rFonts w:cs="Times New Roman"/>
          <w:szCs w:val="24"/>
        </w:rPr>
        <w:t xml:space="preserve">). </w:t>
      </w:r>
      <w:r w:rsidR="000D08F6">
        <w:rPr>
          <w:rFonts w:cs="Times New Roman"/>
          <w:szCs w:val="24"/>
        </w:rPr>
        <w:t xml:space="preserve"> </w:t>
      </w:r>
      <w:r>
        <w:rPr>
          <w:rFonts w:cs="Times New Roman"/>
          <w:szCs w:val="24"/>
        </w:rPr>
        <w:t>T</w:t>
      </w:r>
      <w:r>
        <w:rPr>
          <w:rFonts w:eastAsia="Calibri" w:cs="Times New Roman"/>
          <w:szCs w:val="24"/>
        </w:rPr>
        <w:t xml:space="preserve">hese studies point out that </w:t>
      </w:r>
      <w:r>
        <w:rPr>
          <w:rFonts w:cs="Times New Roman"/>
          <w:szCs w:val="24"/>
        </w:rPr>
        <w:t>accumulation of copper in cocoa plantation could be a consequence of continuous, long term use of copper-based fungicides.</w:t>
      </w:r>
    </w:p>
    <w:p w14:paraId="0E4B65CA" w14:textId="7993EEC8" w:rsidR="00BA7E1C" w:rsidRDefault="008820D9" w:rsidP="008820D9">
      <w:pPr>
        <w:pStyle w:val="Heading2"/>
        <w:spacing w:line="240" w:lineRule="auto"/>
        <w:rPr>
          <w:lang w:val="en-GB" w:eastAsia="en-GB"/>
        </w:rPr>
      </w:pPr>
      <w:r>
        <w:rPr>
          <w:lang w:val="en-GB" w:eastAsia="en-GB"/>
        </w:rPr>
        <w:tab/>
        <w:t>CONCLUSIONS</w:t>
      </w:r>
    </w:p>
    <w:p w14:paraId="7D8CAEF3" w14:textId="04F38A07" w:rsidR="00BA7E1C" w:rsidRDefault="000D08F6" w:rsidP="008820D9">
      <w:pPr>
        <w:autoSpaceDE w:val="0"/>
        <w:autoSpaceDN w:val="0"/>
        <w:adjustRightInd w:val="0"/>
        <w:spacing w:after="0" w:line="240" w:lineRule="auto"/>
        <w:rPr>
          <w:rFonts w:cs="Times New Roman"/>
          <w:szCs w:val="24"/>
        </w:rPr>
      </w:pPr>
      <w:r>
        <w:rPr>
          <w:rFonts w:cs="Times New Roman"/>
          <w:szCs w:val="24"/>
          <w:lang w:val="en-GB" w:eastAsia="en-GB"/>
        </w:rPr>
        <w:t xml:space="preserve">The </w:t>
      </w:r>
      <w:r w:rsidR="00111403">
        <w:rPr>
          <w:rFonts w:cs="Times New Roman"/>
          <w:szCs w:val="24"/>
          <w:lang w:val="en-GB" w:eastAsia="en-GB"/>
        </w:rPr>
        <w:t xml:space="preserve">study has revealed the present status of heavy metal contamination </w:t>
      </w:r>
      <w:r>
        <w:rPr>
          <w:rFonts w:cs="Times New Roman"/>
          <w:szCs w:val="24"/>
          <w:lang w:val="en-GB" w:eastAsia="en-GB"/>
        </w:rPr>
        <w:t xml:space="preserve">of </w:t>
      </w:r>
      <w:r w:rsidR="00111403">
        <w:rPr>
          <w:rFonts w:cs="Times New Roman"/>
          <w:szCs w:val="24"/>
          <w:lang w:val="en-GB" w:eastAsia="en-GB"/>
        </w:rPr>
        <w:t xml:space="preserve">soils under cocoa cultivation </w:t>
      </w:r>
      <w:r>
        <w:rPr>
          <w:rFonts w:cs="Times New Roman"/>
          <w:szCs w:val="24"/>
          <w:lang w:val="en-GB" w:eastAsia="en-GB"/>
        </w:rPr>
        <w:t xml:space="preserve">in </w:t>
      </w:r>
      <w:r w:rsidR="00111403">
        <w:rPr>
          <w:rFonts w:cs="Times New Roman"/>
          <w:szCs w:val="24"/>
          <w:lang w:val="en-GB" w:eastAsia="en-GB"/>
        </w:rPr>
        <w:t xml:space="preserve">Meme Division, Cameroon. </w:t>
      </w:r>
      <w:r>
        <w:rPr>
          <w:rFonts w:cs="Times New Roman"/>
          <w:szCs w:val="24"/>
          <w:lang w:val="en-GB" w:eastAsia="en-GB"/>
        </w:rPr>
        <w:t xml:space="preserve"> </w:t>
      </w:r>
      <w:r w:rsidR="00111403">
        <w:rPr>
          <w:rFonts w:cs="Times New Roman"/>
          <w:szCs w:val="24"/>
          <w:lang w:val="en-GB" w:eastAsia="en-GB"/>
        </w:rPr>
        <w:t>The pollution indices identify the soils</w:t>
      </w:r>
      <w:r>
        <w:rPr>
          <w:rFonts w:cs="Times New Roman"/>
          <w:szCs w:val="24"/>
          <w:lang w:val="en-GB" w:eastAsia="en-GB"/>
        </w:rPr>
        <w:t>,</w:t>
      </w:r>
      <w:r w:rsidR="00111403">
        <w:rPr>
          <w:rFonts w:cs="Times New Roman"/>
          <w:szCs w:val="24"/>
          <w:lang w:val="en-GB" w:eastAsia="en-GB"/>
        </w:rPr>
        <w:t xml:space="preserve"> particularly those in Farm B as moderately polluted; implying that continuous application can lead to major contamination problems. </w:t>
      </w:r>
      <w:r>
        <w:rPr>
          <w:rFonts w:cs="Times New Roman"/>
          <w:szCs w:val="24"/>
          <w:lang w:val="en-GB" w:eastAsia="en-GB"/>
        </w:rPr>
        <w:t xml:space="preserve"> </w:t>
      </w:r>
      <w:r w:rsidR="00111403">
        <w:rPr>
          <w:rFonts w:cs="Times New Roman"/>
          <w:szCs w:val="24"/>
        </w:rPr>
        <w:t>The indices, CF and Igeo are high in both soils</w:t>
      </w:r>
      <w:r>
        <w:rPr>
          <w:rFonts w:cs="Times New Roman"/>
          <w:szCs w:val="24"/>
        </w:rPr>
        <w:t>,</w:t>
      </w:r>
      <w:r w:rsidR="00111403">
        <w:rPr>
          <w:rFonts w:cs="Times New Roman"/>
          <w:szCs w:val="24"/>
        </w:rPr>
        <w:t xml:space="preserve"> with the possibility that Cr content is not influenced by anthropogenic factors, but rather could be rather associated with parent rock composition and atmospheric deposition. </w:t>
      </w:r>
      <w:r>
        <w:rPr>
          <w:rFonts w:cs="Times New Roman"/>
          <w:szCs w:val="24"/>
        </w:rPr>
        <w:t xml:space="preserve"> </w:t>
      </w:r>
      <w:bookmarkStart w:id="3" w:name="_Hlk5706943"/>
      <w:r w:rsidR="00111403">
        <w:rPr>
          <w:rFonts w:cs="Times New Roman"/>
          <w:szCs w:val="24"/>
        </w:rPr>
        <w:t>The values for these indices point to moderate contamination of levels of Cd, Cu and Zn in soils B</w:t>
      </w:r>
      <w:r>
        <w:rPr>
          <w:rFonts w:cs="Times New Roman"/>
          <w:szCs w:val="24"/>
        </w:rPr>
        <w:t>,</w:t>
      </w:r>
      <w:r w:rsidR="00111403">
        <w:rPr>
          <w:rFonts w:cs="Times New Roman"/>
          <w:szCs w:val="24"/>
        </w:rPr>
        <w:t xml:space="preserve"> possibly influenced by anthropogenic sources. </w:t>
      </w:r>
      <w:r>
        <w:rPr>
          <w:rFonts w:cs="Times New Roman"/>
          <w:szCs w:val="24"/>
        </w:rPr>
        <w:t xml:space="preserve"> </w:t>
      </w:r>
      <w:r w:rsidR="00111403">
        <w:rPr>
          <w:rFonts w:cs="Times New Roman"/>
          <w:szCs w:val="24"/>
        </w:rPr>
        <w:t xml:space="preserve">Among the elements, Cu levels </w:t>
      </w:r>
      <w:r>
        <w:rPr>
          <w:rFonts w:cs="Times New Roman"/>
          <w:szCs w:val="24"/>
        </w:rPr>
        <w:t>are</w:t>
      </w:r>
      <w:r w:rsidR="00111403">
        <w:rPr>
          <w:rFonts w:cs="Times New Roman"/>
          <w:szCs w:val="24"/>
        </w:rPr>
        <w:t xml:space="preserve"> within the low </w:t>
      </w:r>
      <w:r w:rsidR="00111403">
        <w:rPr>
          <w:rFonts w:eastAsia="Calibri" w:cs="Times New Roman"/>
          <w:szCs w:val="24"/>
        </w:rPr>
        <w:t>ISQC sediment criteria in soil B</w:t>
      </w:r>
      <w:r>
        <w:rPr>
          <w:rFonts w:eastAsia="Calibri" w:cs="Times New Roman"/>
          <w:szCs w:val="24"/>
        </w:rPr>
        <w:t>.  I</w:t>
      </w:r>
      <w:r w:rsidR="00111403">
        <w:rPr>
          <w:rFonts w:eastAsia="Calibri" w:cs="Times New Roman"/>
          <w:szCs w:val="24"/>
        </w:rPr>
        <w:t>ts concentration is associated with the long-term application of Cu-fungicide.</w:t>
      </w:r>
      <w:r w:rsidR="00111403">
        <w:rPr>
          <w:rFonts w:cs="Times New Roman"/>
          <w:szCs w:val="24"/>
        </w:rPr>
        <w:t xml:space="preserve"> </w:t>
      </w:r>
      <w:r>
        <w:rPr>
          <w:rFonts w:cs="Times New Roman"/>
          <w:szCs w:val="24"/>
        </w:rPr>
        <w:t xml:space="preserve"> </w:t>
      </w:r>
      <w:r w:rsidR="00111403">
        <w:rPr>
          <w:rFonts w:cs="Times New Roman"/>
          <w:szCs w:val="24"/>
        </w:rPr>
        <w:t>Cd levels in soils B</w:t>
      </w:r>
      <w:r w:rsidR="00A51015">
        <w:rPr>
          <w:rFonts w:cs="Times New Roman"/>
          <w:szCs w:val="24"/>
        </w:rPr>
        <w:t>,</w:t>
      </w:r>
      <w:r w:rsidR="00111403">
        <w:rPr>
          <w:rFonts w:cs="Times New Roman"/>
          <w:szCs w:val="24"/>
        </w:rPr>
        <w:t xml:space="preserve"> are of high ecological risk </w:t>
      </w:r>
      <w:r>
        <w:rPr>
          <w:rFonts w:cs="Times New Roman"/>
          <w:szCs w:val="24"/>
        </w:rPr>
        <w:t>following</w:t>
      </w:r>
      <w:r w:rsidR="00111403">
        <w:rPr>
          <w:rFonts w:cs="Times New Roman"/>
          <w:szCs w:val="24"/>
        </w:rPr>
        <w:t xml:space="preserve"> the Er index.</w:t>
      </w:r>
    </w:p>
    <w:p w14:paraId="05202365" w14:textId="77777777" w:rsidR="0037760C" w:rsidRDefault="0037760C" w:rsidP="008820D9">
      <w:pPr>
        <w:autoSpaceDE w:val="0"/>
        <w:autoSpaceDN w:val="0"/>
        <w:adjustRightInd w:val="0"/>
        <w:spacing w:after="0" w:line="240" w:lineRule="auto"/>
        <w:rPr>
          <w:rFonts w:cs="Times New Roman"/>
          <w:b/>
          <w:bCs/>
          <w:i/>
          <w:iCs/>
          <w:szCs w:val="24"/>
        </w:rPr>
      </w:pPr>
    </w:p>
    <w:p w14:paraId="0E02EC70" w14:textId="15BCE778" w:rsidR="0001150B" w:rsidRDefault="0001150B" w:rsidP="008820D9">
      <w:pPr>
        <w:autoSpaceDE w:val="0"/>
        <w:autoSpaceDN w:val="0"/>
        <w:adjustRightInd w:val="0"/>
        <w:spacing w:after="0" w:line="240" w:lineRule="auto"/>
        <w:rPr>
          <w:rFonts w:cs="Times New Roman"/>
          <w:szCs w:val="24"/>
        </w:rPr>
      </w:pPr>
    </w:p>
    <w:p w14:paraId="0B08AF5A" w14:textId="77777777" w:rsidR="0001150B" w:rsidRDefault="0001150B" w:rsidP="008820D9">
      <w:pPr>
        <w:autoSpaceDE w:val="0"/>
        <w:autoSpaceDN w:val="0"/>
        <w:adjustRightInd w:val="0"/>
        <w:spacing w:after="0" w:line="240" w:lineRule="auto"/>
        <w:rPr>
          <w:rFonts w:cs="Times New Roman"/>
          <w:szCs w:val="24"/>
          <w:lang w:val="en-GB" w:eastAsia="en-GB"/>
        </w:rPr>
      </w:pPr>
    </w:p>
    <w:bookmarkEnd w:id="3"/>
    <w:p w14:paraId="1920A5CD" w14:textId="472878BF" w:rsidR="00BA7E1C" w:rsidRPr="000D08F6" w:rsidRDefault="008820D9" w:rsidP="008820D9">
      <w:pPr>
        <w:pStyle w:val="Heading2"/>
        <w:spacing w:line="240" w:lineRule="auto"/>
      </w:pPr>
      <w:r>
        <w:tab/>
      </w:r>
      <w:r w:rsidRPr="000D08F6">
        <w:t>REFERENCES</w:t>
      </w:r>
    </w:p>
    <w:sdt>
      <w:sdtPr>
        <w:id w:val="122892973"/>
        <w:docPartObj>
          <w:docPartGallery w:val="Bibliographies"/>
          <w:docPartUnique/>
        </w:docPartObj>
      </w:sdtPr>
      <w:sdtEndPr>
        <w:rPr>
          <w:b/>
          <w:bCs/>
        </w:rPr>
      </w:sdtEndPr>
      <w:sdtContent>
        <w:p w14:paraId="69DECAA2" w14:textId="7FDC934F" w:rsidR="005B55F3" w:rsidRDefault="005B55F3" w:rsidP="008820D9">
          <w:pPr>
            <w:pStyle w:val="Bibliography"/>
            <w:spacing w:line="240" w:lineRule="auto"/>
            <w:ind w:left="720" w:hanging="720"/>
            <w:rPr>
              <w:noProof/>
              <w:szCs w:val="24"/>
            </w:rPr>
          </w:pPr>
        </w:p>
        <w:p w14:paraId="3ED0EF5F" w14:textId="0F2AE68E" w:rsidR="00E462BD" w:rsidRDefault="005B55F3" w:rsidP="008820D9">
          <w:pPr>
            <w:pStyle w:val="Bibliography"/>
            <w:spacing w:line="240" w:lineRule="auto"/>
            <w:ind w:left="720" w:hanging="720"/>
            <w:rPr>
              <w:noProof/>
            </w:rPr>
          </w:pPr>
          <w:r>
            <w:rPr>
              <w:noProof/>
            </w:rPr>
            <w:t xml:space="preserve">Aikpokpodion, P. E., Lajide, L., &amp; Aiyesanmi, A. F. (2010). Heavy metal contamination in fungicide treated cocoa plantations in Cross River State, Nigeria. </w:t>
          </w:r>
          <w:r w:rsidRPr="00B6723C">
            <w:rPr>
              <w:noProof/>
            </w:rPr>
            <w:t>American-Eurasian Journal of Agriculture and Environmental Science,</w:t>
          </w:r>
          <w:r>
            <w:rPr>
              <w:noProof/>
            </w:rPr>
            <w:t xml:space="preserve"> 8(3): 268-274.</w:t>
          </w:r>
        </w:p>
        <w:p w14:paraId="04BFB1CD" w14:textId="79CEC204" w:rsidR="008D413F" w:rsidRPr="008D413F" w:rsidRDefault="008D413F" w:rsidP="008820D9">
          <w:pPr>
            <w:spacing w:line="240" w:lineRule="auto"/>
          </w:pPr>
          <w:r w:rsidRPr="008D413F">
            <w:lastRenderedPageBreak/>
            <w:t xml:space="preserve">Aikpokpodion PE, Atewolara-Odule OC, Osobamiro T., Oduwole OO and Ademola S. M </w:t>
          </w:r>
          <w:r>
            <w:tab/>
          </w:r>
          <w:r w:rsidRPr="008D413F">
            <w:t xml:space="preserve">(2013) A survey of copper, lead, cadmium and zinc residues in cocoa beans obtained </w:t>
          </w:r>
          <w:r>
            <w:tab/>
          </w:r>
          <w:r w:rsidRPr="008D413F">
            <w:t xml:space="preserve">from selected plantations in Nigeria.  Journal of Chemical and Pharmaceutical </w:t>
          </w:r>
          <w:r>
            <w:tab/>
          </w:r>
          <w:r w:rsidRPr="008D413F">
            <w:t>Research, 2013, 5(6):88-98. http://www.jocpr.com/articles/a-survey-of-copper-lead-</w:t>
          </w:r>
          <w:r w:rsidRPr="008D413F">
            <w:tab/>
            <w:t>cadmium-and-zinc-residues-in-cocoa-beans-obtained-from-selected-plantations-in-</w:t>
          </w:r>
          <w:r w:rsidRPr="008D413F">
            <w:tab/>
            <w:t xml:space="preserve">nigeria.pdf </w:t>
          </w:r>
          <w:r>
            <w:t xml:space="preserve">(Last accessed </w:t>
          </w:r>
          <w:r w:rsidR="009C5E0D">
            <w:t>22/06/2019)</w:t>
          </w:r>
        </w:p>
        <w:p w14:paraId="6267F90B" w14:textId="1936F25A" w:rsidR="00E37D16" w:rsidRDefault="00E37D16" w:rsidP="008820D9">
          <w:pPr>
            <w:spacing w:line="240" w:lineRule="auto"/>
          </w:pPr>
          <w:r w:rsidRPr="00E37D16">
            <w:t xml:space="preserve">Adabe, K.E.; Ngo-Samnick, E.L., (2014). Cocoa production and processing. Pro-Agro </w:t>
          </w:r>
          <w:r w:rsidR="0055753E">
            <w:tab/>
          </w:r>
          <w:r w:rsidRPr="00E37D16">
            <w:t>Collection, Netherlands,</w:t>
          </w:r>
        </w:p>
        <w:p w14:paraId="50607933" w14:textId="5F63D2E5" w:rsidR="005B55F3" w:rsidRDefault="005B55F3" w:rsidP="008820D9">
          <w:pPr>
            <w:pStyle w:val="Bibliography"/>
            <w:spacing w:line="240" w:lineRule="auto"/>
            <w:ind w:left="720" w:hanging="720"/>
            <w:rPr>
              <w:noProof/>
            </w:rPr>
          </w:pPr>
          <w:r>
            <w:rPr>
              <w:noProof/>
            </w:rPr>
            <w:t xml:space="preserve">Akinnifesi, T. A., Asubiojo, O. I., &amp; Amusan, A. A. (2006). Effects of fungicide residues on the physico-chemical characteristics of soils of a major cocoa producing area of Nigeria. </w:t>
          </w:r>
          <w:r w:rsidRPr="0011142B">
            <w:rPr>
              <w:noProof/>
            </w:rPr>
            <w:t>Science of the Total Environment,</w:t>
          </w:r>
          <w:r>
            <w:rPr>
              <w:noProof/>
            </w:rPr>
            <w:t xml:space="preserve"> 366: 876-879.</w:t>
          </w:r>
        </w:p>
        <w:p w14:paraId="139E85AB" w14:textId="36C050FD" w:rsidR="00AF39F7" w:rsidRDefault="00AF39F7" w:rsidP="008820D9">
          <w:pPr>
            <w:spacing w:line="240" w:lineRule="auto"/>
          </w:pPr>
          <w:r w:rsidRPr="00AF39F7">
            <w:t>Akoto O</w:t>
          </w:r>
          <w:r w:rsidR="00E462BD">
            <w:t>.</w:t>
          </w:r>
          <w:r w:rsidRPr="00AF39F7">
            <w:t>, Ephraim J</w:t>
          </w:r>
          <w:r w:rsidR="00E462BD">
            <w:t xml:space="preserve">. </w:t>
          </w:r>
          <w:r w:rsidRPr="00AF39F7">
            <w:t>H</w:t>
          </w:r>
          <w:r w:rsidR="00E462BD">
            <w:t>.</w:t>
          </w:r>
          <w:r w:rsidRPr="00AF39F7">
            <w:t xml:space="preserve">, Darko G. </w:t>
          </w:r>
          <w:r w:rsidR="00E462BD">
            <w:t>(</w:t>
          </w:r>
          <w:r w:rsidR="00E462BD" w:rsidRPr="00E462BD">
            <w:t>2008</w:t>
          </w:r>
          <w:r w:rsidR="00E462BD">
            <w:t xml:space="preserve">). </w:t>
          </w:r>
          <w:r w:rsidRPr="00AF39F7">
            <w:t>Heavy</w:t>
          </w:r>
          <w:r>
            <w:t xml:space="preserve"> </w:t>
          </w:r>
          <w:r w:rsidRPr="00AF39F7">
            <w:t>metal pollution in surface soils in the</w:t>
          </w:r>
          <w:r>
            <w:t xml:space="preserve"> </w:t>
          </w:r>
          <w:r w:rsidRPr="00AF39F7">
            <w:t xml:space="preserve">vicinity </w:t>
          </w:r>
          <w:r w:rsidR="00E462BD">
            <w:tab/>
          </w:r>
          <w:r w:rsidRPr="00AF39F7">
            <w:t>of Abundant Rai</w:t>
          </w:r>
          <w:r w:rsidR="00E462BD">
            <w:t>l</w:t>
          </w:r>
          <w:r w:rsidRPr="00AF39F7">
            <w:t>way servicing</w:t>
          </w:r>
          <w:r>
            <w:t xml:space="preserve"> </w:t>
          </w:r>
          <w:r w:rsidRPr="00AF39F7">
            <w:t>workshop in Kumasi, Ghana. International</w:t>
          </w:r>
          <w:r>
            <w:t xml:space="preserve"> </w:t>
          </w:r>
          <w:r w:rsidRPr="00AF39F7">
            <w:t xml:space="preserve">Journal of </w:t>
          </w:r>
          <w:r>
            <w:tab/>
          </w:r>
          <w:r w:rsidRPr="00AF39F7">
            <w:t>Environmental Research.;2(4):359-364.</w:t>
          </w:r>
        </w:p>
        <w:p w14:paraId="743676A4" w14:textId="282216DA" w:rsidR="0034160E" w:rsidRPr="0034160E" w:rsidRDefault="0034160E" w:rsidP="008820D9">
          <w:pPr>
            <w:spacing w:line="240" w:lineRule="auto"/>
          </w:pPr>
          <w:r w:rsidRPr="0034160E">
            <w:t xml:space="preserve">Anikwe, J.C., Omoloye, A.A., Aikpokpodion, P.O., Okelana, F.A., Eskes, A.B. (2009): </w:t>
          </w:r>
          <w:r>
            <w:tab/>
          </w:r>
          <w:r w:rsidRPr="0034160E">
            <w:t xml:space="preserve">Evaluation of resistance in selected cocoa genotypes to the brown cocoa mirid, </w:t>
          </w:r>
          <w:r>
            <w:tab/>
          </w:r>
          <w:r w:rsidRPr="0034160E">
            <w:rPr>
              <w:i/>
              <w:iCs/>
            </w:rPr>
            <w:t>Sahlbergella</w:t>
          </w:r>
          <w:r w:rsidR="00584274" w:rsidRPr="00584274">
            <w:rPr>
              <w:i/>
              <w:iCs/>
            </w:rPr>
            <w:t xml:space="preserve"> </w:t>
          </w:r>
          <w:r w:rsidRPr="0034160E">
            <w:rPr>
              <w:i/>
              <w:iCs/>
            </w:rPr>
            <w:t>singularis</w:t>
          </w:r>
          <w:r w:rsidRPr="0034160E">
            <w:t>. - Crop Protection 28 (4): 350-355.</w:t>
          </w:r>
        </w:p>
        <w:p w14:paraId="175A9A13" w14:textId="218E5B1A" w:rsidR="005B55F3" w:rsidRDefault="005B55F3" w:rsidP="008820D9">
          <w:pPr>
            <w:pStyle w:val="Bibliography"/>
            <w:spacing w:line="240" w:lineRule="auto"/>
            <w:ind w:left="720" w:hanging="720"/>
            <w:rPr>
              <w:noProof/>
            </w:rPr>
          </w:pPr>
          <w:r>
            <w:rPr>
              <w:noProof/>
            </w:rPr>
            <w:t xml:space="preserve">Babin, R., Hoopen, G. M., Cilas, C., Enjalric, F., Yede, G. P., &amp; Lumaret, J. P. (2010). Impact of shade on the spatial distributon of Sahlbergella singularis in traditional cocoa agroforests. </w:t>
          </w:r>
          <w:r w:rsidRPr="0011142B">
            <w:rPr>
              <w:noProof/>
            </w:rPr>
            <w:t>Agriculture for Entomology.,</w:t>
          </w:r>
          <w:r>
            <w:rPr>
              <w:noProof/>
            </w:rPr>
            <w:t xml:space="preserve"> 12: 69-79.</w:t>
          </w:r>
        </w:p>
        <w:p w14:paraId="09D58B32" w14:textId="5B99B6CC" w:rsidR="005B55F3" w:rsidRDefault="005B55F3" w:rsidP="008820D9">
          <w:pPr>
            <w:pStyle w:val="Bibliography"/>
            <w:spacing w:line="240" w:lineRule="auto"/>
            <w:ind w:left="720" w:hanging="720"/>
            <w:rPr>
              <w:noProof/>
            </w:rPr>
          </w:pPr>
          <w:r>
            <w:rPr>
              <w:noProof/>
            </w:rPr>
            <w:t xml:space="preserve">Baker, D. E., &amp; Amacher, M. C. (1982). Nickel, copper, zinc and cadmium. In A. L. Page, R. H. Millem, &amp; D. R. Keeney, </w:t>
          </w:r>
          <w:r>
            <w:rPr>
              <w:i/>
              <w:iCs/>
              <w:noProof/>
            </w:rPr>
            <w:t>Methods of Soil Analysis, Part 2.</w:t>
          </w:r>
          <w:r>
            <w:rPr>
              <w:noProof/>
            </w:rPr>
            <w:t xml:space="preserve"> (pp. 323-336). Madison, Wisconsin, USA: Agronomy Society of America and Soil Science Society of America.</w:t>
          </w:r>
        </w:p>
        <w:p w14:paraId="75D353F1" w14:textId="63839403" w:rsidR="0014608A" w:rsidRPr="0014608A" w:rsidRDefault="0014608A" w:rsidP="008820D9">
          <w:pPr>
            <w:spacing w:line="240" w:lineRule="auto"/>
          </w:pPr>
          <w:r w:rsidRPr="0014608A">
            <w:t xml:space="preserve">Bisseleua, H.B.D., Yede, Vidal, S. (2011): Dispersion models and sampling of cacao mirid bug </w:t>
          </w:r>
          <w:r>
            <w:tab/>
          </w:r>
          <w:r w:rsidRPr="0014608A">
            <w:rPr>
              <w:i/>
              <w:iCs/>
            </w:rPr>
            <w:t>sahlbergella</w:t>
          </w:r>
          <w:r w:rsidR="008536DC" w:rsidRPr="00584274">
            <w:rPr>
              <w:i/>
              <w:iCs/>
            </w:rPr>
            <w:t xml:space="preserve"> </w:t>
          </w:r>
          <w:r w:rsidRPr="0014608A">
            <w:rPr>
              <w:i/>
              <w:iCs/>
            </w:rPr>
            <w:t>singularis</w:t>
          </w:r>
          <w:r w:rsidRPr="0014608A">
            <w:t xml:space="preserve"> (Hemiptera: Miridae) on Theobroma cacao in southern </w:t>
          </w:r>
          <w:r>
            <w:tab/>
          </w:r>
          <w:r w:rsidRPr="0014608A">
            <w:t>Cameroon. - Entomological Society of America 40 (1):111-119.</w:t>
          </w:r>
        </w:p>
        <w:p w14:paraId="4F76B9D1" w14:textId="0362077D" w:rsidR="00F2680E" w:rsidRDefault="00F2680E" w:rsidP="008820D9">
          <w:pPr>
            <w:pStyle w:val="Bibliography"/>
            <w:spacing w:line="240" w:lineRule="auto"/>
            <w:ind w:left="720" w:hanging="720"/>
            <w:rPr>
              <w:noProof/>
            </w:rPr>
          </w:pPr>
          <w:r w:rsidRPr="00F2680E">
            <w:rPr>
              <w:noProof/>
            </w:rPr>
            <w:t>Black C</w:t>
          </w:r>
          <w:r w:rsidR="00D127F1">
            <w:rPr>
              <w:noProof/>
            </w:rPr>
            <w:t>.</w:t>
          </w:r>
          <w:r w:rsidR="00AF39F7">
            <w:rPr>
              <w:noProof/>
            </w:rPr>
            <w:t xml:space="preserve"> </w:t>
          </w:r>
          <w:r w:rsidRPr="00F2680E">
            <w:rPr>
              <w:noProof/>
            </w:rPr>
            <w:t>A. Methods of Soil Analysis. American Society of Agronomy, Inc, Publisher, Madison, Wisconsin, USA, 1965, 171-175</w:t>
          </w:r>
        </w:p>
        <w:p w14:paraId="052A1F57" w14:textId="77777777" w:rsidR="005B55F3" w:rsidRDefault="005B55F3" w:rsidP="008820D9">
          <w:pPr>
            <w:pStyle w:val="Bibliography"/>
            <w:spacing w:line="240" w:lineRule="auto"/>
            <w:ind w:left="720" w:hanging="720"/>
            <w:rPr>
              <w:noProof/>
            </w:rPr>
          </w:pPr>
          <w:r>
            <w:rPr>
              <w:noProof/>
            </w:rPr>
            <w:t xml:space="preserve">Bray, A., &amp; </w:t>
          </w:r>
          <w:r w:rsidRPr="0011142B">
            <w:rPr>
              <w:noProof/>
            </w:rPr>
            <w:t>Kurtz, T. (1945). Determination of total organic and available forms of phosphorus in soils. Soil Science,</w:t>
          </w:r>
          <w:r>
            <w:rPr>
              <w:noProof/>
            </w:rPr>
            <w:t xml:space="preserve"> 59: 39-45.</w:t>
          </w:r>
        </w:p>
        <w:p w14:paraId="7AF5FD11" w14:textId="792665E0" w:rsidR="00CC5760" w:rsidRDefault="00CC5760" w:rsidP="008820D9">
          <w:pPr>
            <w:pStyle w:val="Bibliography"/>
            <w:spacing w:line="240" w:lineRule="auto"/>
            <w:ind w:left="720" w:hanging="720"/>
            <w:rPr>
              <w:noProof/>
            </w:rPr>
          </w:pPr>
          <w:r>
            <w:rPr>
              <w:noProof/>
            </w:rPr>
            <w:t>Chai</w:t>
          </w:r>
          <w:r w:rsidR="005A105E">
            <w:rPr>
              <w:noProof/>
            </w:rPr>
            <w:t>gnon, V., Di Malta, D, Hinsinger, P. (2001). Fe-deficiency increases Cu acquisition by wheat cropped in a Cu-contaminated vineyard soil. New Phytol, 154: 121-130</w:t>
          </w:r>
        </w:p>
        <w:p w14:paraId="240DE1CF" w14:textId="514EC39E" w:rsidR="005B55F3" w:rsidRDefault="005B55F3" w:rsidP="008820D9">
          <w:pPr>
            <w:pStyle w:val="Bibliography"/>
            <w:spacing w:line="240" w:lineRule="auto"/>
            <w:ind w:left="720" w:hanging="720"/>
            <w:rPr>
              <w:noProof/>
            </w:rPr>
          </w:pPr>
          <w:r>
            <w:rPr>
              <w:noProof/>
            </w:rPr>
            <w:t xml:space="preserve">Diko, M. L., &amp; Ekosse, G. E. (2013). Characterisation of two kaolin facies from Ediki, South West, Cameroon. </w:t>
          </w:r>
          <w:r w:rsidRPr="0011142B">
            <w:rPr>
              <w:noProof/>
            </w:rPr>
            <w:t>Academic Journals,</w:t>
          </w:r>
          <w:r>
            <w:rPr>
              <w:noProof/>
            </w:rPr>
            <w:t xml:space="preserve"> 8(18): 698-704.</w:t>
          </w:r>
        </w:p>
        <w:p w14:paraId="55B36F05" w14:textId="5133FA59" w:rsidR="00E80E5A" w:rsidRDefault="00E80E5A" w:rsidP="008820D9">
          <w:pPr>
            <w:spacing w:line="240" w:lineRule="auto"/>
          </w:pPr>
          <w:r w:rsidRPr="00E80E5A">
            <w:t xml:space="preserve">Emoghene, A.O.; Futughe, A.E., (2016). Fungal applications in sustainable environmental </w:t>
          </w:r>
          <w:r>
            <w:tab/>
          </w:r>
          <w:r w:rsidRPr="00E80E5A">
            <w:t>biotechnology. Springer International Publishing, Switzerland. 43-62 (20 pages).</w:t>
          </w:r>
        </w:p>
        <w:p w14:paraId="43D0F1C6" w14:textId="16227933" w:rsidR="00F876EA" w:rsidRDefault="003112C4" w:rsidP="008820D9">
          <w:pPr>
            <w:spacing w:line="240" w:lineRule="auto"/>
          </w:pPr>
          <w:r w:rsidRPr="003112C4">
            <w:t xml:space="preserve">Estefan, G.; Sommer, R.; Ryan, J., (2013). Method of soil, plant and water analysis: A manual </w:t>
          </w:r>
          <w:r>
            <w:tab/>
          </w:r>
          <w:r w:rsidRPr="003112C4">
            <w:t xml:space="preserve">for the West Asia and North Africa region. Third edition, International Centre for </w:t>
          </w:r>
          <w:r>
            <w:tab/>
          </w:r>
          <w:r w:rsidRPr="003112C4">
            <w:t>Agricultural Research in Dry Areas.</w:t>
          </w:r>
        </w:p>
        <w:p w14:paraId="6A99C36D" w14:textId="394E7D81" w:rsidR="005B55F3" w:rsidRPr="005B55F3" w:rsidRDefault="005B55F3" w:rsidP="008820D9">
          <w:pPr>
            <w:spacing w:line="240" w:lineRule="auto"/>
          </w:pPr>
          <w:r w:rsidRPr="005B55F3">
            <w:t xml:space="preserve">FAO, 1976. A frame work for land evaluation. Soil Bulletin 32, Soil resources </w:t>
          </w:r>
          <w:r w:rsidR="00825E64" w:rsidRPr="005B55F3">
            <w:t xml:space="preserve">development </w:t>
          </w:r>
          <w:r w:rsidR="00825E64">
            <w:tab/>
          </w:r>
          <w:r w:rsidRPr="005B55F3">
            <w:t>and conservation services, Land and Water Development Division (AGLS), FAO HQ.</w:t>
          </w:r>
          <w:r w:rsidR="00825E64">
            <w:t xml:space="preserve"> </w:t>
          </w:r>
          <w:r w:rsidR="00825E64">
            <w:tab/>
            <w:t>R</w:t>
          </w:r>
          <w:r w:rsidRPr="005B55F3">
            <w:t>ome</w:t>
          </w:r>
        </w:p>
        <w:p w14:paraId="439C8A21" w14:textId="77777777" w:rsidR="005B55F3" w:rsidRDefault="005B55F3" w:rsidP="008820D9">
          <w:pPr>
            <w:pStyle w:val="Bibliography"/>
            <w:spacing w:line="240" w:lineRule="auto"/>
            <w:ind w:left="720" w:hanging="720"/>
            <w:rPr>
              <w:noProof/>
            </w:rPr>
          </w:pPr>
          <w:r>
            <w:rPr>
              <w:noProof/>
            </w:rPr>
            <w:lastRenderedPageBreak/>
            <w:t xml:space="preserve">Gaw, S. K., Palmer, G., Kim, N. D., &amp; Wilkins, A. L. (2003). Preliminary evidence that copper inhibits the degradation </w:t>
          </w:r>
          <w:r w:rsidRPr="0011142B">
            <w:rPr>
              <w:noProof/>
            </w:rPr>
            <w:t>of DDT to DDE in pip and stonefruit orchard soils in the Auckland region, New Zealand. Environmental Pollution</w:t>
          </w:r>
          <w:r>
            <w:rPr>
              <w:noProof/>
            </w:rPr>
            <w:t>, 122: 1-5.</w:t>
          </w:r>
        </w:p>
        <w:p w14:paraId="676BFC36" w14:textId="77777777" w:rsidR="005B55F3" w:rsidRPr="0011142B" w:rsidRDefault="005B55F3" w:rsidP="008820D9">
          <w:pPr>
            <w:pStyle w:val="Bibliography"/>
            <w:spacing w:line="240" w:lineRule="auto"/>
            <w:ind w:left="720" w:hanging="720"/>
            <w:rPr>
              <w:noProof/>
            </w:rPr>
          </w:pPr>
          <w:r>
            <w:rPr>
              <w:noProof/>
            </w:rPr>
            <w:t xml:space="preserve">Ghosh, M., &amp; Singh, S. P. (2005). A review on phytoremediation of heavy metals and utilization of its </w:t>
          </w:r>
          <w:r w:rsidRPr="0011142B">
            <w:rPr>
              <w:noProof/>
            </w:rPr>
            <w:t>byproducts. Applied Ecology and Environmental Research., 3(1): 1-18.</w:t>
          </w:r>
        </w:p>
        <w:p w14:paraId="34B796DC" w14:textId="77777777" w:rsidR="005B55F3" w:rsidRDefault="005B55F3" w:rsidP="008820D9">
          <w:pPr>
            <w:pStyle w:val="Bibliography"/>
            <w:spacing w:line="240" w:lineRule="auto"/>
            <w:ind w:left="720" w:hanging="720"/>
            <w:rPr>
              <w:noProof/>
            </w:rPr>
          </w:pPr>
          <w:r w:rsidRPr="0011142B">
            <w:rPr>
              <w:noProof/>
            </w:rPr>
            <w:t>Hakanson, L. (1980). Ecological risk index for aquatic pollution control: A sedimentological approach. Water Research,</w:t>
          </w:r>
          <w:r>
            <w:rPr>
              <w:noProof/>
            </w:rPr>
            <w:t xml:space="preserve"> 14(5): 975-1001.</w:t>
          </w:r>
        </w:p>
        <w:p w14:paraId="02233757" w14:textId="77777777" w:rsidR="005B55F3" w:rsidRDefault="005B55F3" w:rsidP="008820D9">
          <w:pPr>
            <w:pStyle w:val="Bibliography"/>
            <w:spacing w:line="240" w:lineRule="auto"/>
            <w:ind w:left="720" w:hanging="720"/>
            <w:rPr>
              <w:noProof/>
            </w:rPr>
          </w:pPr>
          <w:r>
            <w:rPr>
              <w:noProof/>
            </w:rPr>
            <w:t>Manga, V. E., Agyingi</w:t>
          </w:r>
          <w:r w:rsidRPr="0011142B">
            <w:rPr>
              <w:noProof/>
            </w:rPr>
            <w:t>, C. M., &amp; Suh, C. E. (2014). Trace element soil quality status of Mt. Cameroon soils. Advances in Geology.,</w:t>
          </w:r>
          <w:r>
            <w:rPr>
              <w:noProof/>
            </w:rPr>
            <w:t xml:space="preserve"> 2014: 1-8.</w:t>
          </w:r>
        </w:p>
        <w:p w14:paraId="79434B9F" w14:textId="06DCDECA" w:rsidR="005B55F3" w:rsidRDefault="005B55F3" w:rsidP="008820D9">
          <w:pPr>
            <w:pStyle w:val="Bibliography"/>
            <w:spacing w:line="240" w:lineRule="auto"/>
            <w:ind w:left="720" w:hanging="720"/>
            <w:rPr>
              <w:noProof/>
            </w:rPr>
          </w:pPr>
          <w:r>
            <w:rPr>
              <w:noProof/>
            </w:rPr>
            <w:t>Merrington, G., Rogers, S. L., &amp; Van Zwieten, L. (2002). The potential impact of long-term copper fungicide usage on soil microbial biomass and microbial activity in an avocado orchard</w:t>
          </w:r>
          <w:r w:rsidRPr="0011142B">
            <w:rPr>
              <w:noProof/>
            </w:rPr>
            <w:t>. Australian Journal of Soil Research</w:t>
          </w:r>
          <w:r>
            <w:rPr>
              <w:noProof/>
            </w:rPr>
            <w:t>, 40: 749-759.</w:t>
          </w:r>
        </w:p>
        <w:p w14:paraId="25B91750" w14:textId="77777777" w:rsidR="005B55F3" w:rsidRPr="0011142B" w:rsidRDefault="005B55F3" w:rsidP="008820D9">
          <w:pPr>
            <w:pStyle w:val="Bibliography"/>
            <w:spacing w:line="240" w:lineRule="auto"/>
            <w:ind w:left="720" w:hanging="720"/>
            <w:rPr>
              <w:noProof/>
            </w:rPr>
          </w:pPr>
          <w:r>
            <w:rPr>
              <w:noProof/>
            </w:rPr>
            <w:t xml:space="preserve">Mounicou, S., Szpunar, J., Andrey, D., Blake, C., &amp; Lobinski, R. (2003). Concentrations and bioavailability od cadmium and lead in cacoa powder and related products. </w:t>
          </w:r>
          <w:r w:rsidRPr="0011142B">
            <w:rPr>
              <w:noProof/>
            </w:rPr>
            <w:t>Food Additive Containment., 20: 343-352.</w:t>
          </w:r>
        </w:p>
        <w:p w14:paraId="48C017FA" w14:textId="746412F5" w:rsidR="005B55F3" w:rsidRDefault="005B55F3" w:rsidP="008820D9">
          <w:pPr>
            <w:pStyle w:val="Bibliography"/>
            <w:spacing w:line="240" w:lineRule="auto"/>
            <w:ind w:left="720" w:hanging="720"/>
            <w:rPr>
              <w:noProof/>
            </w:rPr>
          </w:pPr>
          <w:r>
            <w:rPr>
              <w:noProof/>
            </w:rPr>
            <w:t xml:space="preserve">New York State Department of Environmental Conservation Division of Fish, Wildlife and Marine Resources. (1993). </w:t>
          </w:r>
          <w:r>
            <w:rPr>
              <w:i/>
              <w:iCs/>
              <w:noProof/>
            </w:rPr>
            <w:t>Technical guidance for screening contaminated sediments.</w:t>
          </w:r>
          <w:r>
            <w:rPr>
              <w:noProof/>
            </w:rPr>
            <w:t xml:space="preserve"> New York: Pekey.</w:t>
          </w:r>
        </w:p>
        <w:p w14:paraId="5D883119" w14:textId="624BE65E" w:rsidR="00B3583B" w:rsidRPr="00B3583B" w:rsidRDefault="00B3583B" w:rsidP="008820D9">
          <w:pPr>
            <w:spacing w:line="240" w:lineRule="auto"/>
          </w:pPr>
          <w:r w:rsidRPr="00B3583B">
            <w:t xml:space="preserve">Ngalame, E.N. (2014): Soggy weather takes a bit out of cocoa income in Cameroon – TRFN. </w:t>
          </w:r>
          <w:r>
            <w:tab/>
          </w:r>
          <w:r w:rsidRPr="00B3583B">
            <w:t>Available online: http://www.reuters.com/article/cameroon-</w:t>
          </w:r>
          <w:r>
            <w:tab/>
          </w:r>
          <w:r w:rsidRPr="00B3583B">
            <w:t>cocoaidUSL6N0TL42020141202 (Accessed on 12 June 2016)</w:t>
          </w:r>
        </w:p>
        <w:p w14:paraId="437DC2F7" w14:textId="6A3F5018" w:rsidR="00585CF3" w:rsidRDefault="00585CF3" w:rsidP="008820D9">
          <w:pPr>
            <w:pStyle w:val="Bibliography"/>
            <w:spacing w:line="240" w:lineRule="auto"/>
            <w:ind w:left="720" w:hanging="720"/>
            <w:rPr>
              <w:noProof/>
            </w:rPr>
          </w:pPr>
          <w:r w:rsidRPr="00585CF3">
            <w:rPr>
              <w:noProof/>
            </w:rPr>
            <w:t>Nweke, M.</w:t>
          </w:r>
          <w:r w:rsidR="00AF39F7">
            <w:rPr>
              <w:noProof/>
            </w:rPr>
            <w:t xml:space="preserve"> </w:t>
          </w:r>
          <w:r w:rsidRPr="00585CF3">
            <w:rPr>
              <w:noProof/>
            </w:rPr>
            <w:t xml:space="preserve">O., &amp; Ukpai, S. N. (2016) Use of Enrichment, Ecological Risk and Contamination Factors with Geoaccumulation Indexes to Evaluate Heavy Metal Contents in the Soils around Ameka Mining Area, South of Abakaliki, Nigeria. Journal of Geography, Environment and Earth Science International 5(4): 1-13. </w:t>
          </w:r>
        </w:p>
        <w:p w14:paraId="19F09358" w14:textId="1203DA39" w:rsidR="00801B10" w:rsidRDefault="00801B10" w:rsidP="008820D9">
          <w:pPr>
            <w:spacing w:line="240" w:lineRule="auto"/>
          </w:pPr>
          <w:r w:rsidRPr="00801B10">
            <w:t>Olujide, M G.</w:t>
          </w:r>
          <w:r w:rsidR="006B178D">
            <w:t xml:space="preserve"> &amp;</w:t>
          </w:r>
          <w:r w:rsidRPr="00801B10">
            <w:t xml:space="preserve"> Adeogun, S.O. (2006). Assessment of cocoa </w:t>
          </w:r>
          <w:proofErr w:type="gramStart"/>
          <w:r w:rsidRPr="00801B10">
            <w:t>growers</w:t>
          </w:r>
          <w:proofErr w:type="gramEnd"/>
          <w:r w:rsidRPr="00801B10">
            <w:t xml:space="preserve"> farm management </w:t>
          </w:r>
          <w:r>
            <w:tab/>
          </w:r>
          <w:r w:rsidRPr="00801B10">
            <w:t xml:space="preserve">practices in Ondo State, Nigeria. </w:t>
          </w:r>
          <w:r w:rsidRPr="006E7E32">
            <w:rPr>
              <w:highlight w:val="yellow"/>
            </w:rPr>
            <w:t>Spanish J. Agric. Res.,</w:t>
          </w:r>
          <w:r w:rsidRPr="00801B10">
            <w:t xml:space="preserve"> 4(2): 173-179 (7 pages).</w:t>
          </w:r>
        </w:p>
        <w:p w14:paraId="564E926F" w14:textId="33C10E5B" w:rsidR="00DE3BAB" w:rsidRPr="00DE3BAB" w:rsidRDefault="00DE3BAB" w:rsidP="008820D9">
          <w:pPr>
            <w:spacing w:line="240" w:lineRule="auto"/>
          </w:pPr>
          <w:r w:rsidRPr="00DE3BAB">
            <w:t>Oyekale, A. S</w:t>
          </w:r>
          <w:r w:rsidR="006B178D">
            <w:t>.</w:t>
          </w:r>
          <w:r w:rsidRPr="00DE3BAB">
            <w:t xml:space="preserve"> (2017) Cocoa farmers’ safety perception and compliance with precautions in the </w:t>
          </w:r>
          <w:r>
            <w:tab/>
          </w:r>
          <w:r w:rsidRPr="00DE3BAB">
            <w:t xml:space="preserve">use of pesticides in centre and western Cameroon. Applied ecology and environmental </w:t>
          </w:r>
          <w:r>
            <w:tab/>
          </w:r>
          <w:r w:rsidRPr="00DE3BAB">
            <w:t>research 15(3):205-219. DOI: http://dx.doi.org/10.15666/aeer/1503_205219</w:t>
          </w:r>
        </w:p>
        <w:p w14:paraId="0C64A957" w14:textId="33277E7C" w:rsidR="005B55F3" w:rsidRDefault="005B55F3" w:rsidP="008820D9">
          <w:pPr>
            <w:pStyle w:val="Bibliography"/>
            <w:spacing w:line="240" w:lineRule="auto"/>
            <w:ind w:left="720" w:hanging="720"/>
            <w:rPr>
              <w:noProof/>
            </w:rPr>
          </w:pPr>
          <w:r>
            <w:rPr>
              <w:noProof/>
            </w:rPr>
            <w:t xml:space="preserve">Pauwels, M., Van, R., Verloo, M., &amp; Mvondo-Ze, D. (1992). </w:t>
          </w:r>
          <w:r>
            <w:rPr>
              <w:i/>
              <w:iCs/>
              <w:noProof/>
            </w:rPr>
            <w:t>Manuel de Laboratoire de Pedologie: methodes d'analyses de sols et de plantes, equipement, gestion de stocks de verrerie et de produit chimique.</w:t>
          </w:r>
          <w:r>
            <w:rPr>
              <w:noProof/>
            </w:rPr>
            <w:t xml:space="preserve"> Dschang, Cameroon: Publication Agricoles.</w:t>
          </w:r>
        </w:p>
        <w:p w14:paraId="0CC12814" w14:textId="77777777" w:rsidR="005B55F3" w:rsidRDefault="005B55F3" w:rsidP="008820D9">
          <w:pPr>
            <w:pStyle w:val="Bibliography"/>
            <w:spacing w:line="240" w:lineRule="auto"/>
            <w:ind w:left="720" w:hanging="720"/>
            <w:rPr>
              <w:noProof/>
            </w:rPr>
          </w:pPr>
          <w:r>
            <w:rPr>
              <w:noProof/>
            </w:rPr>
            <w:t xml:space="preserve">Savithri, P., Biju, J., &amp; Poongothai, S. (2003). Effect of copper fungicide sprays on the status of micronutrient in soils of hot semi-arid region of India. </w:t>
          </w:r>
          <w:r w:rsidRPr="00F16326">
            <w:rPr>
              <w:noProof/>
            </w:rPr>
            <w:t>Coimbatore,</w:t>
          </w:r>
          <w:r>
            <w:rPr>
              <w:noProof/>
            </w:rPr>
            <w:t xml:space="preserve"> 641(003).</w:t>
          </w:r>
        </w:p>
        <w:p w14:paraId="692B46F4" w14:textId="77777777" w:rsidR="005B55F3" w:rsidRDefault="005B55F3" w:rsidP="008820D9">
          <w:pPr>
            <w:pStyle w:val="Bibliography"/>
            <w:spacing w:line="240" w:lineRule="auto"/>
            <w:ind w:left="720" w:hanging="720"/>
            <w:rPr>
              <w:noProof/>
            </w:rPr>
          </w:pPr>
          <w:r>
            <w:rPr>
              <w:noProof/>
            </w:rPr>
            <w:t>Singh, M. (2001). Heavy metal pollution in freshly deposited sediments of the Ymanna River (</w:t>
          </w:r>
          <w:r w:rsidRPr="00F16326">
            <w:rPr>
              <w:noProof/>
            </w:rPr>
            <w:t>the Ganges River tributary): a case from Delhi and Agra urban centres, India. Environmental Geology,</w:t>
          </w:r>
          <w:r>
            <w:rPr>
              <w:noProof/>
            </w:rPr>
            <w:t xml:space="preserve"> 40: 664-678.</w:t>
          </w:r>
        </w:p>
        <w:p w14:paraId="3C4DE79E" w14:textId="08C7E523" w:rsidR="005B55F3" w:rsidRDefault="005B55F3" w:rsidP="008820D9">
          <w:pPr>
            <w:pStyle w:val="Bibliography"/>
            <w:spacing w:line="240" w:lineRule="auto"/>
            <w:ind w:left="720" w:hanging="720"/>
            <w:rPr>
              <w:noProof/>
            </w:rPr>
          </w:pPr>
          <w:r>
            <w:rPr>
              <w:noProof/>
            </w:rPr>
            <w:t>Singh, S., &amp; Kumar</w:t>
          </w:r>
          <w:r w:rsidRPr="00F16326">
            <w:rPr>
              <w:noProof/>
            </w:rPr>
            <w:t>, M. (2006). Heavy metal load of soil, water and vegetables in periurban Delhi. Environmental Monitoring and Assessment., 120</w:t>
          </w:r>
          <w:r>
            <w:rPr>
              <w:noProof/>
            </w:rPr>
            <w:t>: 71-79.</w:t>
          </w:r>
        </w:p>
        <w:p w14:paraId="6EEA9C13" w14:textId="7938C869" w:rsidR="002014F4" w:rsidRPr="002014F4" w:rsidRDefault="002014F4" w:rsidP="008820D9">
          <w:pPr>
            <w:spacing w:line="240" w:lineRule="auto"/>
          </w:pPr>
          <w:r w:rsidRPr="002014F4">
            <w:lastRenderedPageBreak/>
            <w:t xml:space="preserve">Statistical Portal (2016): Global cocoa bean production from 2012/2013 to 2015/2016, by </w:t>
          </w:r>
          <w:r>
            <w:tab/>
          </w:r>
          <w:r w:rsidRPr="002014F4">
            <w:t xml:space="preserve">country (in 1,000 metric tons). Available online: </w:t>
          </w:r>
          <w:r>
            <w:tab/>
          </w:r>
          <w:r w:rsidRPr="002014F4">
            <w:t>http://www.statista.com/statistics/263855/cocoa-bean-production-worldwide-by-</w:t>
          </w:r>
          <w:r>
            <w:tab/>
          </w:r>
          <w:r w:rsidRPr="002014F4">
            <w:t>region/ (</w:t>
          </w:r>
          <w:r w:rsidR="00412C29">
            <w:t>Last a</w:t>
          </w:r>
          <w:r w:rsidRPr="002014F4">
            <w:t>ccessed on 20 June 2016)</w:t>
          </w:r>
        </w:p>
        <w:p w14:paraId="6EBCCC70" w14:textId="0CE22C57" w:rsidR="00A43B2F" w:rsidRDefault="00A43B2F" w:rsidP="008820D9">
          <w:pPr>
            <w:pStyle w:val="Bibliography"/>
            <w:spacing w:line="240" w:lineRule="auto"/>
            <w:ind w:left="720" w:hanging="720"/>
            <w:rPr>
              <w:noProof/>
            </w:rPr>
          </w:pPr>
          <w:r>
            <w:rPr>
              <w:noProof/>
            </w:rPr>
            <w:t>Teusch, N., Erel, Y., Halicz, L., &amp; Chadwick, O. A. (1999). The influence of rainfall on metal concentration and behaviour in the soil. Geochimica et Cosmochimica Acta, 63(21), 3499-3511.</w:t>
          </w:r>
        </w:p>
        <w:p w14:paraId="325A02DC" w14:textId="121B45C8" w:rsidR="001647CF" w:rsidRPr="001647CF" w:rsidRDefault="001647CF" w:rsidP="008820D9">
          <w:pPr>
            <w:spacing w:line="240" w:lineRule="auto"/>
          </w:pPr>
          <w:r w:rsidRPr="001647CF">
            <w:t xml:space="preserve">Toselli, M., Baldi, E., Marcolini, G., Malaguti, D., Quartieri, M., Sorrenti, G.and Marangoni, </w:t>
          </w:r>
          <w:r>
            <w:tab/>
          </w:r>
          <w:r w:rsidRPr="001647CF">
            <w:t xml:space="preserve">B. 2009. Response of potted grapevines to increasing soil copper concentration. </w:t>
          </w:r>
          <w:r>
            <w:tab/>
          </w:r>
          <w:r w:rsidRPr="001647CF">
            <w:t xml:space="preserve">Australian Journal Grape Wine Research </w:t>
          </w:r>
          <w:proofErr w:type="gramStart"/>
          <w:r w:rsidRPr="001647CF">
            <w:t>15 :</w:t>
          </w:r>
          <w:proofErr w:type="gramEnd"/>
          <w:r w:rsidRPr="001647CF">
            <w:t xml:space="preserve"> 85- 92.</w:t>
          </w:r>
        </w:p>
        <w:p w14:paraId="13BB5E3C" w14:textId="096DDBB0" w:rsidR="005B55F3" w:rsidRDefault="005B55F3" w:rsidP="008820D9">
          <w:pPr>
            <w:pStyle w:val="Bibliography"/>
            <w:spacing w:line="240" w:lineRule="auto"/>
            <w:ind w:left="720" w:hanging="720"/>
            <w:rPr>
              <w:noProof/>
            </w:rPr>
          </w:pPr>
          <w:r>
            <w:rPr>
              <w:noProof/>
            </w:rPr>
            <w:t xml:space="preserve">USDA-NRCS. (1996). </w:t>
          </w:r>
          <w:r>
            <w:rPr>
              <w:i/>
              <w:iCs/>
              <w:noProof/>
            </w:rPr>
            <w:t>Soil survey laboratory methods manual.</w:t>
          </w:r>
          <w:r>
            <w:rPr>
              <w:noProof/>
            </w:rPr>
            <w:t xml:space="preserve"> Washington DC.: USDA-NRCS National Survey Centre.</w:t>
          </w:r>
        </w:p>
        <w:p w14:paraId="2E46D4B4" w14:textId="72524CEA" w:rsidR="00E019C4" w:rsidRPr="00E019C4" w:rsidRDefault="00E019C4" w:rsidP="008820D9">
          <w:pPr>
            <w:spacing w:line="240" w:lineRule="auto"/>
          </w:pPr>
          <w:r w:rsidRPr="00E019C4">
            <w:t xml:space="preserve">Vītola, V. &amp; Ciproviča, I.  (2016). The Effect of Cocoa Beans Heavy and Trace Elements on </w:t>
          </w:r>
          <w:r>
            <w:tab/>
          </w:r>
          <w:r w:rsidRPr="00E019C4">
            <w:t xml:space="preserve">Safety and Stability of Confectionery Products. Rural Sustainability Research 35(330), </w:t>
          </w:r>
          <w:r>
            <w:tab/>
          </w:r>
          <w:r w:rsidRPr="00E019C4">
            <w:t>2016 ISSN – 2256-0939DOI:10.1515/plua-2016-0003</w:t>
          </w:r>
        </w:p>
        <w:p w14:paraId="161AE25D" w14:textId="77777777" w:rsidR="005B55F3" w:rsidRDefault="005B55F3" w:rsidP="008820D9">
          <w:pPr>
            <w:pStyle w:val="Bibliography"/>
            <w:spacing w:line="240" w:lineRule="auto"/>
            <w:ind w:left="720" w:hanging="720"/>
            <w:rPr>
              <w:noProof/>
            </w:rPr>
          </w:pPr>
          <w:r>
            <w:rPr>
              <w:noProof/>
            </w:rPr>
            <w:t xml:space="preserve">Walkey, A., &amp; Black, I. A. (1934). Methods of soil analysis. </w:t>
          </w:r>
          <w:r>
            <w:rPr>
              <w:i/>
              <w:iCs/>
              <w:noProof/>
            </w:rPr>
            <w:t>Science</w:t>
          </w:r>
          <w:r>
            <w:rPr>
              <w:noProof/>
            </w:rPr>
            <w:t>, 37: 29-38.</w:t>
          </w:r>
        </w:p>
        <w:p w14:paraId="206AD6F7" w14:textId="40EFAE57" w:rsidR="005B55F3" w:rsidRPr="00F16326" w:rsidRDefault="005B55F3" w:rsidP="008820D9">
          <w:pPr>
            <w:pStyle w:val="Bibliography"/>
            <w:spacing w:line="240" w:lineRule="auto"/>
            <w:ind w:left="720" w:hanging="720"/>
            <w:rPr>
              <w:noProof/>
            </w:rPr>
          </w:pPr>
          <w:r w:rsidRPr="00F16326">
            <w:rPr>
              <w:noProof/>
            </w:rPr>
            <w:t>W</w:t>
          </w:r>
          <w:r w:rsidR="00DD6DF6" w:rsidRPr="00F16326">
            <w:rPr>
              <w:noProof/>
            </w:rPr>
            <w:t>i</w:t>
          </w:r>
          <w:r w:rsidRPr="00F16326">
            <w:rPr>
              <w:noProof/>
            </w:rPr>
            <w:t>sconsin Department of Natural Resources. (2003). Consensus based sediment quality guideline. Recommendation for use and application. Washington DC.: Department of Interior.</w:t>
          </w:r>
        </w:p>
        <w:p w14:paraId="3DC578A7" w14:textId="3CDB3EEB" w:rsidR="005B55F3" w:rsidRPr="00F16326" w:rsidRDefault="005B55F3" w:rsidP="008820D9">
          <w:pPr>
            <w:pStyle w:val="Bibliography"/>
            <w:spacing w:line="240" w:lineRule="auto"/>
            <w:ind w:left="720" w:hanging="720"/>
            <w:rPr>
              <w:noProof/>
            </w:rPr>
          </w:pPr>
          <w:r w:rsidRPr="00F16326">
            <w:rPr>
              <w:noProof/>
            </w:rPr>
            <w:t>Yang, Z., Wang, Y., Shen, E., Nui, J., &amp; Tang, Z. (2009). Distribution and speciation of heavy metals in sediments from the mainstream tributaries and lakes of the Yangtze River catchment of the Wuhan. Journal of Hazardous Materials, 166: 1186-1194.</w:t>
          </w:r>
        </w:p>
        <w:p w14:paraId="42099BDB" w14:textId="3E1B7AC5" w:rsidR="00CC5760" w:rsidRPr="00CC5760" w:rsidRDefault="00CC5760" w:rsidP="008820D9">
          <w:pPr>
            <w:spacing w:line="240" w:lineRule="auto"/>
          </w:pPr>
          <w:r>
            <w:t>Yanqun, Z</w:t>
          </w:r>
          <w:r w:rsidR="00626E41">
            <w:t>.</w:t>
          </w:r>
          <w:r>
            <w:t xml:space="preserve"> Yuan, L., Jianjun, C., Haiyan, C., Li, Q., &amp; Schratz, C., (2005) Hyper accumulation </w:t>
          </w:r>
          <w:r>
            <w:tab/>
            <w:t xml:space="preserve">of Pb, Zn, and Cd in herbaceous grown on lead-zinc mining area in Yunnan, China. </w:t>
          </w:r>
          <w:r>
            <w:tab/>
          </w:r>
          <w:r w:rsidRPr="006E7E32">
            <w:rPr>
              <w:highlight w:val="yellow"/>
            </w:rPr>
            <w:t>Environ Int 31:</w:t>
          </w:r>
          <w:r>
            <w:t xml:space="preserve"> 755-762.</w:t>
          </w:r>
        </w:p>
        <w:p w14:paraId="403029AB" w14:textId="554CD6E3" w:rsidR="00745D5F" w:rsidRDefault="00C053B6" w:rsidP="005B55F3">
          <w:pPr>
            <w:spacing w:line="360" w:lineRule="auto"/>
            <w:rPr>
              <w:b/>
              <w:bCs/>
            </w:rPr>
          </w:pPr>
        </w:p>
      </w:sdtContent>
    </w:sdt>
    <w:sectPr w:rsidR="00745D5F" w:rsidSect="007E446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67E7" w14:textId="77777777" w:rsidR="00C053B6" w:rsidRDefault="00C053B6">
      <w:pPr>
        <w:spacing w:after="0" w:line="240" w:lineRule="auto"/>
      </w:pPr>
      <w:r>
        <w:separator/>
      </w:r>
    </w:p>
  </w:endnote>
  <w:endnote w:type="continuationSeparator" w:id="0">
    <w:p w14:paraId="2FCC10D4" w14:textId="77777777" w:rsidR="00C053B6" w:rsidRDefault="00C0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00"/>
    <w:family w:val="auto"/>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Italic">
    <w:altName w:val="MS Mincho"/>
    <w:panose1 w:val="020B0604020202020204"/>
    <w:charset w:val="80"/>
    <w:family w:val="auto"/>
    <w:pitch w:val="default"/>
    <w:sig w:usb0="00000000" w:usb1="08070000" w:usb2="00000010" w:usb3="00000000" w:csb0="00020000" w:csb1="00000000"/>
  </w:font>
  <w:font w:name="TimesNewRomanPS-ItalicMT">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407D" w14:textId="77777777" w:rsidR="00E443AA" w:rsidRDefault="00E4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DDF2" w14:textId="77777777" w:rsidR="0081179C" w:rsidRDefault="0081179C">
    <w:pPr>
      <w:pStyle w:val="Footer"/>
      <w:jc w:val="center"/>
    </w:pPr>
    <w:r>
      <w:fldChar w:fldCharType="begin"/>
    </w:r>
    <w:r>
      <w:instrText xml:space="preserve"> PAGE   \* MERGEFORMAT </w:instrText>
    </w:r>
    <w:r>
      <w:fldChar w:fldCharType="separate"/>
    </w:r>
    <w:r>
      <w:rPr>
        <w:noProof/>
      </w:rPr>
      <w:t>14</w:t>
    </w:r>
    <w:r>
      <w:fldChar w:fldCharType="end"/>
    </w:r>
  </w:p>
  <w:p w14:paraId="13BF7C1C" w14:textId="77777777" w:rsidR="0081179C" w:rsidRDefault="00811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C0EB" w14:textId="77777777" w:rsidR="00E443AA" w:rsidRDefault="00E4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8A86" w14:textId="77777777" w:rsidR="00C053B6" w:rsidRDefault="00C053B6">
      <w:pPr>
        <w:spacing w:after="0" w:line="240" w:lineRule="auto"/>
      </w:pPr>
      <w:r>
        <w:separator/>
      </w:r>
    </w:p>
  </w:footnote>
  <w:footnote w:type="continuationSeparator" w:id="0">
    <w:p w14:paraId="23058B78" w14:textId="77777777" w:rsidR="00C053B6" w:rsidRDefault="00C05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6EFB" w14:textId="5F812DCC" w:rsidR="00E443AA" w:rsidRDefault="00C053B6">
    <w:pPr>
      <w:pStyle w:val="Header"/>
    </w:pPr>
    <w:r>
      <w:rPr>
        <w:noProof/>
      </w:rPr>
      <w:pict w14:anchorId="47DF6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707985" o:spid="_x0000_s1027" type="#_x0000_t136" alt="" style="position:absolute;left:0;text-align:left;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B51" w14:textId="0E3FE812" w:rsidR="0081179C" w:rsidRDefault="00C053B6">
    <w:pPr>
      <w:pStyle w:val="Header"/>
    </w:pPr>
    <w:r>
      <w:rPr>
        <w:noProof/>
      </w:rPr>
      <w:pict w14:anchorId="127AD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707986" o:spid="_x0000_s1026" type="#_x0000_t136" alt="" style="position:absolute;left:0;text-align:left;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p w14:paraId="09624C6D" w14:textId="77777777" w:rsidR="0081179C" w:rsidRDefault="0081179C">
    <w:pPr>
      <w:pStyle w:val="Header"/>
    </w:pPr>
  </w:p>
  <w:p w14:paraId="1B1A9558" w14:textId="77777777" w:rsidR="0081179C" w:rsidRDefault="00811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54BB" w14:textId="739E5441" w:rsidR="00E443AA" w:rsidRDefault="00C053B6">
    <w:pPr>
      <w:pStyle w:val="Header"/>
    </w:pPr>
    <w:r>
      <w:rPr>
        <w:noProof/>
      </w:rPr>
      <w:pict w14:anchorId="667A0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707984" o:spid="_x0000_s1025" type="#_x0000_t136" alt="" style="position:absolute;left:0;text-align:left;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C2028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0000002"/>
    <w:multiLevelType w:val="multilevel"/>
    <w:tmpl w:val="3C2028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0000003"/>
    <w:multiLevelType w:val="multilevel"/>
    <w:tmpl w:val="892600BE"/>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0000004"/>
    <w:multiLevelType w:val="multilevel"/>
    <w:tmpl w:val="DD9098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0000005"/>
    <w:multiLevelType w:val="multilevel"/>
    <w:tmpl w:val="49BE500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6"/>
    <w:multiLevelType w:val="multilevel"/>
    <w:tmpl w:val="C1F2FC5C"/>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00000007"/>
    <w:multiLevelType w:val="multilevel"/>
    <w:tmpl w:val="3C2028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0000008"/>
    <w:multiLevelType w:val="multilevel"/>
    <w:tmpl w:val="DD9098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00000009"/>
    <w:multiLevelType w:val="multilevel"/>
    <w:tmpl w:val="DD9098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000000A"/>
    <w:multiLevelType w:val="multilevel"/>
    <w:tmpl w:val="7E60C7EA"/>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000000B"/>
    <w:multiLevelType w:val="hybridMultilevel"/>
    <w:tmpl w:val="211C8AA6"/>
    <w:lvl w:ilvl="0" w:tplc="C1C89BA8">
      <w:start w:val="1"/>
      <w:numFmt w:val="upperLetter"/>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11" w15:restartNumberingAfterBreak="0">
    <w:nsid w:val="0000000C"/>
    <w:multiLevelType w:val="multilevel"/>
    <w:tmpl w:val="A634C40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000000D"/>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0E"/>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000000F"/>
    <w:multiLevelType w:val="multilevel"/>
    <w:tmpl w:val="3C202882"/>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0000010"/>
    <w:multiLevelType w:val="multilevel"/>
    <w:tmpl w:val="1E62FAE0"/>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00000011"/>
    <w:multiLevelType w:val="hybridMultilevel"/>
    <w:tmpl w:val="A470CBDE"/>
    <w:lvl w:ilvl="0" w:tplc="04090019">
      <w:start w:val="7"/>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00000012"/>
    <w:multiLevelType w:val="multilevel"/>
    <w:tmpl w:val="DD9098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00000013"/>
    <w:multiLevelType w:val="multilevel"/>
    <w:tmpl w:val="8124C3E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00000014"/>
    <w:multiLevelType w:val="multilevel"/>
    <w:tmpl w:val="1792A6B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00000015"/>
    <w:multiLevelType w:val="multilevel"/>
    <w:tmpl w:val="7D80043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00000016"/>
    <w:multiLevelType w:val="multilevel"/>
    <w:tmpl w:val="F2F68EA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00000017"/>
    <w:multiLevelType w:val="hybridMultilevel"/>
    <w:tmpl w:val="F1D4D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0000018"/>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00000019"/>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0000001A"/>
    <w:multiLevelType w:val="hybridMultilevel"/>
    <w:tmpl w:val="BEE878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98D463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0000001C"/>
    <w:multiLevelType w:val="multilevel"/>
    <w:tmpl w:val="F1F6EE6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0000001D"/>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0000001E"/>
    <w:multiLevelType w:val="multilevel"/>
    <w:tmpl w:val="37D8BE5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0000001F"/>
    <w:multiLevelType w:val="hybridMultilevel"/>
    <w:tmpl w:val="65FE40B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00000020"/>
    <w:multiLevelType w:val="hybridMultilevel"/>
    <w:tmpl w:val="933A98F8"/>
    <w:lvl w:ilvl="0" w:tplc="1DC46D74">
      <w:start w:val="2"/>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8F44BC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hybridMultilevel"/>
    <w:tmpl w:val="68EEE6B0"/>
    <w:lvl w:ilvl="0" w:tplc="0809000F">
      <w:start w:val="3"/>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00000023"/>
    <w:multiLevelType w:val="hybridMultilevel"/>
    <w:tmpl w:val="D13A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multilevel"/>
    <w:tmpl w:val="3C20288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00000025"/>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00000026"/>
    <w:multiLevelType w:val="multilevel"/>
    <w:tmpl w:val="3C2028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00000027"/>
    <w:multiLevelType w:val="multilevel"/>
    <w:tmpl w:val="FFA4B9D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00000028"/>
    <w:multiLevelType w:val="multilevel"/>
    <w:tmpl w:val="33F0DA44"/>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00000029"/>
    <w:multiLevelType w:val="multilevel"/>
    <w:tmpl w:val="08A278DA"/>
    <w:lvl w:ilvl="0">
      <w:start w:val="1"/>
      <w:numFmt w:val="decimal"/>
      <w:lvlText w:val="%1."/>
      <w:lvlJc w:val="left"/>
      <w:pPr>
        <w:tabs>
          <w:tab w:val="left" w:pos="720"/>
        </w:tabs>
        <w:ind w:left="720" w:hanging="360"/>
      </w:pPr>
      <w:rPr>
        <w:rFonts w:cs="Times New Roman"/>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1" w15:restartNumberingAfterBreak="0">
    <w:nsid w:val="0000002A"/>
    <w:multiLevelType w:val="multilevel"/>
    <w:tmpl w:val="DD9098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0000002B"/>
    <w:multiLevelType w:val="multilevel"/>
    <w:tmpl w:val="6B5061AA"/>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0000002C"/>
    <w:multiLevelType w:val="multilevel"/>
    <w:tmpl w:val="FFA4B9D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0000002D"/>
    <w:multiLevelType w:val="multilevel"/>
    <w:tmpl w:val="DD9098B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15:restartNumberingAfterBreak="0">
    <w:nsid w:val="0000002E"/>
    <w:multiLevelType w:val="hybridMultilevel"/>
    <w:tmpl w:val="6024A79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6" w15:restartNumberingAfterBreak="0">
    <w:nsid w:val="0000002F"/>
    <w:multiLevelType w:val="multilevel"/>
    <w:tmpl w:val="3C20288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095E0454"/>
    <w:multiLevelType w:val="multilevel"/>
    <w:tmpl w:val="77CA1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222453C"/>
    <w:multiLevelType w:val="hybridMultilevel"/>
    <w:tmpl w:val="6D18A7E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0"/>
  </w:num>
  <w:num w:numId="2">
    <w:abstractNumId w:val="32"/>
  </w:num>
  <w:num w:numId="3">
    <w:abstractNumId w:val="40"/>
    <w:lvlOverride w:ilvl="0">
      <w:lvl w:ilvl="0">
        <w:start w:val="1"/>
        <w:numFmt w:val="decimal"/>
        <w:lvlText w:val=""/>
        <w:lvlJc w:val="left"/>
        <w:rPr>
          <w:rFonts w:cs="Times New Roman"/>
        </w:rPr>
      </w:lvl>
    </w:lvlOverride>
    <w:lvlOverride w:ilvl="1">
      <w:lvl w:ilvl="1">
        <w:start w:val="1"/>
        <w:numFmt w:val="bullet"/>
        <w:lvlText w:val=""/>
        <w:lvlJc w:val="left"/>
        <w:pPr>
          <w:tabs>
            <w:tab w:val="left" w:pos="1440"/>
          </w:tabs>
          <w:ind w:left="1440" w:hanging="360"/>
        </w:pPr>
        <w:rPr>
          <w:rFonts w:ascii="Symbol" w:hAnsi="Symbol" w:hint="default"/>
          <w:sz w:val="20"/>
        </w:rPr>
      </w:lvl>
    </w:lvlOverride>
  </w:num>
  <w:num w:numId="4">
    <w:abstractNumId w:val="28"/>
  </w:num>
  <w:num w:numId="5">
    <w:abstractNumId w:val="7"/>
  </w:num>
  <w:num w:numId="6">
    <w:abstractNumId w:val="34"/>
  </w:num>
  <w:num w:numId="7">
    <w:abstractNumId w:val="42"/>
  </w:num>
  <w:num w:numId="8">
    <w:abstractNumId w:val="18"/>
  </w:num>
  <w:num w:numId="9">
    <w:abstractNumId w:val="12"/>
  </w:num>
  <w:num w:numId="10">
    <w:abstractNumId w:val="22"/>
  </w:num>
  <w:num w:numId="11">
    <w:abstractNumId w:val="14"/>
  </w:num>
  <w:num w:numId="12">
    <w:abstractNumId w:val="10"/>
  </w:num>
  <w:num w:numId="13">
    <w:abstractNumId w:val="30"/>
  </w:num>
  <w:num w:numId="14">
    <w:abstractNumId w:val="13"/>
  </w:num>
  <w:num w:numId="15">
    <w:abstractNumId w:val="6"/>
  </w:num>
  <w:num w:numId="16">
    <w:abstractNumId w:val="33"/>
  </w:num>
  <w:num w:numId="17">
    <w:abstractNumId w:val="25"/>
  </w:num>
  <w:num w:numId="18">
    <w:abstractNumId w:val="31"/>
  </w:num>
  <w:num w:numId="19">
    <w:abstractNumId w:val="9"/>
  </w:num>
  <w:num w:numId="20">
    <w:abstractNumId w:val="16"/>
  </w:num>
  <w:num w:numId="21">
    <w:abstractNumId w:val="37"/>
  </w:num>
  <w:num w:numId="22">
    <w:abstractNumId w:val="21"/>
  </w:num>
  <w:num w:numId="23">
    <w:abstractNumId w:val="38"/>
  </w:num>
  <w:num w:numId="24">
    <w:abstractNumId w:val="11"/>
  </w:num>
  <w:num w:numId="25">
    <w:abstractNumId w:val="0"/>
  </w:num>
  <w:num w:numId="26">
    <w:abstractNumId w:val="26"/>
  </w:num>
  <w:num w:numId="27">
    <w:abstractNumId w:val="17"/>
  </w:num>
  <w:num w:numId="28">
    <w:abstractNumId w:val="45"/>
  </w:num>
  <w:num w:numId="29">
    <w:abstractNumId w:val="27"/>
  </w:num>
  <w:num w:numId="30">
    <w:abstractNumId w:val="39"/>
  </w:num>
  <w:num w:numId="31">
    <w:abstractNumId w:val="35"/>
  </w:num>
  <w:num w:numId="32">
    <w:abstractNumId w:val="4"/>
  </w:num>
  <w:num w:numId="33">
    <w:abstractNumId w:val="15"/>
  </w:num>
  <w:num w:numId="34">
    <w:abstractNumId w:val="8"/>
  </w:num>
  <w:num w:numId="35">
    <w:abstractNumId w:val="43"/>
  </w:num>
  <w:num w:numId="36">
    <w:abstractNumId w:val="29"/>
  </w:num>
  <w:num w:numId="37">
    <w:abstractNumId w:val="41"/>
  </w:num>
  <w:num w:numId="38">
    <w:abstractNumId w:val="1"/>
  </w:num>
  <w:num w:numId="39">
    <w:abstractNumId w:val="36"/>
  </w:num>
  <w:num w:numId="40">
    <w:abstractNumId w:val="48"/>
  </w:num>
  <w:num w:numId="41">
    <w:abstractNumId w:val="44"/>
  </w:num>
  <w:num w:numId="42">
    <w:abstractNumId w:val="24"/>
  </w:num>
  <w:num w:numId="43">
    <w:abstractNumId w:val="5"/>
  </w:num>
  <w:num w:numId="44">
    <w:abstractNumId w:val="19"/>
  </w:num>
  <w:num w:numId="45">
    <w:abstractNumId w:val="3"/>
  </w:num>
  <w:num w:numId="46">
    <w:abstractNumId w:val="23"/>
  </w:num>
  <w:num w:numId="47">
    <w:abstractNumId w:val="2"/>
  </w:num>
  <w:num w:numId="48">
    <w:abstractNumId w:val="40"/>
  </w:num>
  <w:num w:numId="49">
    <w:abstractNumId w:val="4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1C"/>
    <w:rsid w:val="00005B2F"/>
    <w:rsid w:val="0001150B"/>
    <w:rsid w:val="00015325"/>
    <w:rsid w:val="0001791E"/>
    <w:rsid w:val="00023B25"/>
    <w:rsid w:val="0002686F"/>
    <w:rsid w:val="00034A9A"/>
    <w:rsid w:val="0004648D"/>
    <w:rsid w:val="00050EEE"/>
    <w:rsid w:val="00053903"/>
    <w:rsid w:val="00060EFC"/>
    <w:rsid w:val="000664ED"/>
    <w:rsid w:val="00074DAE"/>
    <w:rsid w:val="00084013"/>
    <w:rsid w:val="000848C4"/>
    <w:rsid w:val="00095727"/>
    <w:rsid w:val="000A0696"/>
    <w:rsid w:val="000A6D8F"/>
    <w:rsid w:val="000A7E44"/>
    <w:rsid w:val="000C6767"/>
    <w:rsid w:val="000D08F6"/>
    <w:rsid w:val="000D3CEC"/>
    <w:rsid w:val="000D3E3B"/>
    <w:rsid w:val="000F1352"/>
    <w:rsid w:val="00110F6C"/>
    <w:rsid w:val="00111403"/>
    <w:rsid w:val="0011142B"/>
    <w:rsid w:val="0012727A"/>
    <w:rsid w:val="00141181"/>
    <w:rsid w:val="0014608A"/>
    <w:rsid w:val="001521AC"/>
    <w:rsid w:val="00153480"/>
    <w:rsid w:val="001620B4"/>
    <w:rsid w:val="001647CF"/>
    <w:rsid w:val="00166EA7"/>
    <w:rsid w:val="00171D85"/>
    <w:rsid w:val="001749F8"/>
    <w:rsid w:val="00180553"/>
    <w:rsid w:val="00181BC1"/>
    <w:rsid w:val="001922E1"/>
    <w:rsid w:val="001929BD"/>
    <w:rsid w:val="001A0F99"/>
    <w:rsid w:val="001A4552"/>
    <w:rsid w:val="001A7BBC"/>
    <w:rsid w:val="001B01B1"/>
    <w:rsid w:val="001C17AD"/>
    <w:rsid w:val="001D14AF"/>
    <w:rsid w:val="001F6011"/>
    <w:rsid w:val="001F7462"/>
    <w:rsid w:val="002014F4"/>
    <w:rsid w:val="00201B22"/>
    <w:rsid w:val="0020403A"/>
    <w:rsid w:val="0021040B"/>
    <w:rsid w:val="00215A57"/>
    <w:rsid w:val="00222BEA"/>
    <w:rsid w:val="00227A8C"/>
    <w:rsid w:val="002414ED"/>
    <w:rsid w:val="00245935"/>
    <w:rsid w:val="00257574"/>
    <w:rsid w:val="00262775"/>
    <w:rsid w:val="00263C60"/>
    <w:rsid w:val="00267BD9"/>
    <w:rsid w:val="002826D0"/>
    <w:rsid w:val="00286128"/>
    <w:rsid w:val="00296B5C"/>
    <w:rsid w:val="002A08C1"/>
    <w:rsid w:val="002A7061"/>
    <w:rsid w:val="002B2A6D"/>
    <w:rsid w:val="002B3E94"/>
    <w:rsid w:val="002B566F"/>
    <w:rsid w:val="002C2857"/>
    <w:rsid w:val="002C354A"/>
    <w:rsid w:val="002C6820"/>
    <w:rsid w:val="002E06CB"/>
    <w:rsid w:val="002E3F07"/>
    <w:rsid w:val="002F18A1"/>
    <w:rsid w:val="002F4DE5"/>
    <w:rsid w:val="002F6838"/>
    <w:rsid w:val="00302E7B"/>
    <w:rsid w:val="00310120"/>
    <w:rsid w:val="003112C4"/>
    <w:rsid w:val="00323609"/>
    <w:rsid w:val="00327123"/>
    <w:rsid w:val="0034160E"/>
    <w:rsid w:val="00352955"/>
    <w:rsid w:val="003545F0"/>
    <w:rsid w:val="00360C79"/>
    <w:rsid w:val="003617A5"/>
    <w:rsid w:val="00376FFD"/>
    <w:rsid w:val="0037760C"/>
    <w:rsid w:val="003859A2"/>
    <w:rsid w:val="003A455A"/>
    <w:rsid w:val="003C0C9A"/>
    <w:rsid w:val="003C0DC6"/>
    <w:rsid w:val="003E0F66"/>
    <w:rsid w:val="00403B29"/>
    <w:rsid w:val="00412C29"/>
    <w:rsid w:val="0042387B"/>
    <w:rsid w:val="00431DBA"/>
    <w:rsid w:val="00454E09"/>
    <w:rsid w:val="00457015"/>
    <w:rsid w:val="00472DE1"/>
    <w:rsid w:val="00473020"/>
    <w:rsid w:val="004754AB"/>
    <w:rsid w:val="00476842"/>
    <w:rsid w:val="00497482"/>
    <w:rsid w:val="004A124B"/>
    <w:rsid w:val="004A1A48"/>
    <w:rsid w:val="004B10CE"/>
    <w:rsid w:val="004D1C69"/>
    <w:rsid w:val="004D7B18"/>
    <w:rsid w:val="004E1835"/>
    <w:rsid w:val="004E5399"/>
    <w:rsid w:val="004E53DF"/>
    <w:rsid w:val="004F1B42"/>
    <w:rsid w:val="004F53FE"/>
    <w:rsid w:val="00500E98"/>
    <w:rsid w:val="005039EE"/>
    <w:rsid w:val="00521A93"/>
    <w:rsid w:val="005366F3"/>
    <w:rsid w:val="0055753E"/>
    <w:rsid w:val="0057253B"/>
    <w:rsid w:val="0058068A"/>
    <w:rsid w:val="00584274"/>
    <w:rsid w:val="00585CF3"/>
    <w:rsid w:val="00590C7A"/>
    <w:rsid w:val="0059199A"/>
    <w:rsid w:val="005A105E"/>
    <w:rsid w:val="005B55F3"/>
    <w:rsid w:val="005D480F"/>
    <w:rsid w:val="005D7EEC"/>
    <w:rsid w:val="005F1F41"/>
    <w:rsid w:val="005F345D"/>
    <w:rsid w:val="005F7779"/>
    <w:rsid w:val="0060088C"/>
    <w:rsid w:val="0061045F"/>
    <w:rsid w:val="006157BC"/>
    <w:rsid w:val="00621D6E"/>
    <w:rsid w:val="00624290"/>
    <w:rsid w:val="006262C8"/>
    <w:rsid w:val="00626E41"/>
    <w:rsid w:val="006323B5"/>
    <w:rsid w:val="00647968"/>
    <w:rsid w:val="00651564"/>
    <w:rsid w:val="00652941"/>
    <w:rsid w:val="00653DC9"/>
    <w:rsid w:val="00653FAD"/>
    <w:rsid w:val="00662487"/>
    <w:rsid w:val="006724A7"/>
    <w:rsid w:val="00677043"/>
    <w:rsid w:val="00677E0B"/>
    <w:rsid w:val="0068575D"/>
    <w:rsid w:val="00687DA4"/>
    <w:rsid w:val="006A2322"/>
    <w:rsid w:val="006A3FBB"/>
    <w:rsid w:val="006B0FD8"/>
    <w:rsid w:val="006B178D"/>
    <w:rsid w:val="006B64E5"/>
    <w:rsid w:val="006C5428"/>
    <w:rsid w:val="006E271A"/>
    <w:rsid w:val="006E3F86"/>
    <w:rsid w:val="006E7E32"/>
    <w:rsid w:val="006E7F41"/>
    <w:rsid w:val="007011BB"/>
    <w:rsid w:val="00716245"/>
    <w:rsid w:val="00734D81"/>
    <w:rsid w:val="00745D5F"/>
    <w:rsid w:val="00746F55"/>
    <w:rsid w:val="0075120F"/>
    <w:rsid w:val="007574D9"/>
    <w:rsid w:val="00757ABD"/>
    <w:rsid w:val="00760E61"/>
    <w:rsid w:val="00767E28"/>
    <w:rsid w:val="007731B0"/>
    <w:rsid w:val="007A0760"/>
    <w:rsid w:val="007A3E1B"/>
    <w:rsid w:val="007E4466"/>
    <w:rsid w:val="00801B10"/>
    <w:rsid w:val="0081179C"/>
    <w:rsid w:val="00814FB0"/>
    <w:rsid w:val="008162FD"/>
    <w:rsid w:val="00816A55"/>
    <w:rsid w:val="008200A7"/>
    <w:rsid w:val="008228AB"/>
    <w:rsid w:val="00825E64"/>
    <w:rsid w:val="00846FBE"/>
    <w:rsid w:val="008536DC"/>
    <w:rsid w:val="00862228"/>
    <w:rsid w:val="008643B8"/>
    <w:rsid w:val="008760A1"/>
    <w:rsid w:val="008820D9"/>
    <w:rsid w:val="008833BA"/>
    <w:rsid w:val="008C0562"/>
    <w:rsid w:val="008C2C0C"/>
    <w:rsid w:val="008D0796"/>
    <w:rsid w:val="008D2D45"/>
    <w:rsid w:val="008D413F"/>
    <w:rsid w:val="008E79DF"/>
    <w:rsid w:val="00901377"/>
    <w:rsid w:val="00903D88"/>
    <w:rsid w:val="00904B2B"/>
    <w:rsid w:val="00914CFB"/>
    <w:rsid w:val="009207E2"/>
    <w:rsid w:val="00921E55"/>
    <w:rsid w:val="00926BD7"/>
    <w:rsid w:val="00931D08"/>
    <w:rsid w:val="00936182"/>
    <w:rsid w:val="009445E2"/>
    <w:rsid w:val="00946BAF"/>
    <w:rsid w:val="00950B7F"/>
    <w:rsid w:val="009855A8"/>
    <w:rsid w:val="00995F6A"/>
    <w:rsid w:val="009974DF"/>
    <w:rsid w:val="009A2635"/>
    <w:rsid w:val="009A78E1"/>
    <w:rsid w:val="009A7DAD"/>
    <w:rsid w:val="009B3623"/>
    <w:rsid w:val="009C5E0D"/>
    <w:rsid w:val="009D0A9D"/>
    <w:rsid w:val="009D1E4C"/>
    <w:rsid w:val="009D58F7"/>
    <w:rsid w:val="009D73A4"/>
    <w:rsid w:val="009E41E6"/>
    <w:rsid w:val="009F490F"/>
    <w:rsid w:val="00A109AD"/>
    <w:rsid w:val="00A302A2"/>
    <w:rsid w:val="00A4194F"/>
    <w:rsid w:val="00A434F8"/>
    <w:rsid w:val="00A43B2F"/>
    <w:rsid w:val="00A45514"/>
    <w:rsid w:val="00A45D33"/>
    <w:rsid w:val="00A45DD3"/>
    <w:rsid w:val="00A50037"/>
    <w:rsid w:val="00A51015"/>
    <w:rsid w:val="00A57462"/>
    <w:rsid w:val="00A60267"/>
    <w:rsid w:val="00A7601E"/>
    <w:rsid w:val="00A80E6E"/>
    <w:rsid w:val="00A81F23"/>
    <w:rsid w:val="00A927D6"/>
    <w:rsid w:val="00AE29BD"/>
    <w:rsid w:val="00AE31FA"/>
    <w:rsid w:val="00AE778A"/>
    <w:rsid w:val="00AF39F7"/>
    <w:rsid w:val="00B026E5"/>
    <w:rsid w:val="00B07617"/>
    <w:rsid w:val="00B3583B"/>
    <w:rsid w:val="00B528D8"/>
    <w:rsid w:val="00B5627D"/>
    <w:rsid w:val="00B63830"/>
    <w:rsid w:val="00B6723C"/>
    <w:rsid w:val="00B83EE0"/>
    <w:rsid w:val="00B90F28"/>
    <w:rsid w:val="00B92D1A"/>
    <w:rsid w:val="00BA14B3"/>
    <w:rsid w:val="00BA6F3A"/>
    <w:rsid w:val="00BA7E1C"/>
    <w:rsid w:val="00BB774B"/>
    <w:rsid w:val="00BC6078"/>
    <w:rsid w:val="00BE1E8A"/>
    <w:rsid w:val="00BF4A80"/>
    <w:rsid w:val="00C053B6"/>
    <w:rsid w:val="00C12041"/>
    <w:rsid w:val="00C2466E"/>
    <w:rsid w:val="00C51220"/>
    <w:rsid w:val="00C65EFE"/>
    <w:rsid w:val="00C677B5"/>
    <w:rsid w:val="00C71DFA"/>
    <w:rsid w:val="00C86108"/>
    <w:rsid w:val="00C92B63"/>
    <w:rsid w:val="00C967DB"/>
    <w:rsid w:val="00CA62CD"/>
    <w:rsid w:val="00CA7F00"/>
    <w:rsid w:val="00CB3864"/>
    <w:rsid w:val="00CB4DCF"/>
    <w:rsid w:val="00CC5760"/>
    <w:rsid w:val="00CC7ECB"/>
    <w:rsid w:val="00CD35E7"/>
    <w:rsid w:val="00CE27E9"/>
    <w:rsid w:val="00CE5D75"/>
    <w:rsid w:val="00D127F1"/>
    <w:rsid w:val="00D15CFC"/>
    <w:rsid w:val="00D22401"/>
    <w:rsid w:val="00D236E7"/>
    <w:rsid w:val="00D250E2"/>
    <w:rsid w:val="00D26FEC"/>
    <w:rsid w:val="00D46813"/>
    <w:rsid w:val="00D536F1"/>
    <w:rsid w:val="00D54289"/>
    <w:rsid w:val="00D63CE6"/>
    <w:rsid w:val="00D65E78"/>
    <w:rsid w:val="00D7219C"/>
    <w:rsid w:val="00D803DF"/>
    <w:rsid w:val="00DD57D8"/>
    <w:rsid w:val="00DD6DF6"/>
    <w:rsid w:val="00DE07D5"/>
    <w:rsid w:val="00DE3BAB"/>
    <w:rsid w:val="00DE506D"/>
    <w:rsid w:val="00DF3AB9"/>
    <w:rsid w:val="00E019C4"/>
    <w:rsid w:val="00E3095B"/>
    <w:rsid w:val="00E313C6"/>
    <w:rsid w:val="00E36386"/>
    <w:rsid w:val="00E37D16"/>
    <w:rsid w:val="00E42403"/>
    <w:rsid w:val="00E443AA"/>
    <w:rsid w:val="00E44FB9"/>
    <w:rsid w:val="00E45572"/>
    <w:rsid w:val="00E462BD"/>
    <w:rsid w:val="00E51694"/>
    <w:rsid w:val="00E55CC5"/>
    <w:rsid w:val="00E625CC"/>
    <w:rsid w:val="00E71929"/>
    <w:rsid w:val="00E729B6"/>
    <w:rsid w:val="00E7351E"/>
    <w:rsid w:val="00E73B29"/>
    <w:rsid w:val="00E73FB4"/>
    <w:rsid w:val="00E76C17"/>
    <w:rsid w:val="00E80E5A"/>
    <w:rsid w:val="00E94FD7"/>
    <w:rsid w:val="00EA6B6A"/>
    <w:rsid w:val="00EE3390"/>
    <w:rsid w:val="00EE7F6D"/>
    <w:rsid w:val="00EF72E5"/>
    <w:rsid w:val="00F0533A"/>
    <w:rsid w:val="00F0560B"/>
    <w:rsid w:val="00F1140E"/>
    <w:rsid w:val="00F16326"/>
    <w:rsid w:val="00F1757A"/>
    <w:rsid w:val="00F2680E"/>
    <w:rsid w:val="00F26CA8"/>
    <w:rsid w:val="00F31813"/>
    <w:rsid w:val="00F35275"/>
    <w:rsid w:val="00F43456"/>
    <w:rsid w:val="00F61F1E"/>
    <w:rsid w:val="00F6306C"/>
    <w:rsid w:val="00F7051F"/>
    <w:rsid w:val="00F85BE3"/>
    <w:rsid w:val="00F876EA"/>
    <w:rsid w:val="00F91DC9"/>
    <w:rsid w:val="00FA1F8F"/>
    <w:rsid w:val="00FA4179"/>
    <w:rsid w:val="00FD02AC"/>
    <w:rsid w:val="00FE0C06"/>
    <w:rsid w:val="00FE57F2"/>
    <w:rsid w:val="00FF1E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9E9D6D"/>
  <w15:docId w15:val="{D5568E71-B68E-499C-9A6F-F705385C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03"/>
    <w:pPr>
      <w:spacing w:after="160" w:line="480" w:lineRule="auto"/>
      <w:jc w:val="both"/>
    </w:pPr>
    <w:rPr>
      <w:rFonts w:ascii="Times New Roman" w:eastAsia="Times New Roman" w:hAnsi="Times New Roman" w:cs="Calibri"/>
      <w:sz w:val="24"/>
      <w:szCs w:val="22"/>
    </w:rPr>
  </w:style>
  <w:style w:type="paragraph" w:styleId="Heading1">
    <w:name w:val="heading 1"/>
    <w:basedOn w:val="Normal"/>
    <w:next w:val="Normal"/>
    <w:link w:val="Heading1Char"/>
    <w:qFormat/>
    <w:rsid w:val="00111403"/>
    <w:pPr>
      <w:keepNext/>
      <w:spacing w:before="240" w:after="60" w:line="240" w:lineRule="auto"/>
      <w:jc w:val="center"/>
      <w:outlineLvl w:val="0"/>
    </w:pPr>
    <w:rPr>
      <w:rFonts w:eastAsia="Calibri" w:cs="Times New Roman"/>
      <w:b/>
      <w:bCs/>
      <w:color w:val="000000"/>
      <w:kern w:val="32"/>
      <w:sz w:val="28"/>
      <w:szCs w:val="32"/>
    </w:rPr>
  </w:style>
  <w:style w:type="paragraph" w:styleId="Heading2">
    <w:name w:val="heading 2"/>
    <w:basedOn w:val="Normal"/>
    <w:next w:val="Normal"/>
    <w:link w:val="Heading2Char"/>
    <w:qFormat/>
    <w:rsid w:val="00111403"/>
    <w:pPr>
      <w:keepNext/>
      <w:keepLines/>
      <w:spacing w:before="120" w:after="120" w:line="360" w:lineRule="auto"/>
      <w:outlineLvl w:val="1"/>
    </w:pPr>
    <w:rPr>
      <w:rFonts w:eastAsia="Calibri" w:cs="Times New Roman"/>
      <w:b/>
      <w:bCs/>
      <w:color w:val="000000"/>
      <w:szCs w:val="26"/>
    </w:rPr>
  </w:style>
  <w:style w:type="paragraph" w:styleId="Heading3">
    <w:name w:val="heading 3"/>
    <w:basedOn w:val="Normal"/>
    <w:next w:val="Normal"/>
    <w:link w:val="Heading3Char"/>
    <w:qFormat/>
    <w:rsid w:val="00A45DD3"/>
    <w:pPr>
      <w:keepNext/>
      <w:keepLines/>
      <w:spacing w:before="120" w:after="120" w:line="360" w:lineRule="auto"/>
      <w:outlineLvl w:val="2"/>
    </w:pPr>
    <w:rPr>
      <w:rFonts w:eastAsia="Calibri" w:cs="Times New Roman"/>
      <w:b/>
      <w:bCs/>
      <w:i/>
      <w:color w:val="000000"/>
      <w:szCs w:val="24"/>
    </w:rPr>
  </w:style>
  <w:style w:type="paragraph" w:styleId="Heading4">
    <w:name w:val="heading 4"/>
    <w:basedOn w:val="Normal"/>
    <w:next w:val="Normal"/>
    <w:link w:val="Heading4Char"/>
    <w:qFormat/>
    <w:rsid w:val="000D3CEC"/>
    <w:pPr>
      <w:keepNext/>
      <w:keepLines/>
      <w:spacing w:before="160" w:after="120"/>
      <w:outlineLvl w:val="3"/>
    </w:pPr>
    <w:rPr>
      <w:rFonts w:eastAsia="Calibri" w:cs="Times New Roman"/>
      <w:bCs/>
      <w:i/>
      <w:color w:val="000000"/>
      <w:szCs w:val="24"/>
    </w:rPr>
  </w:style>
  <w:style w:type="paragraph" w:styleId="Heading5">
    <w:name w:val="heading 5"/>
    <w:basedOn w:val="Normal"/>
    <w:next w:val="Normal"/>
    <w:link w:val="Heading5Char"/>
    <w:qFormat/>
    <w:pPr>
      <w:keepNext/>
      <w:keepLines/>
      <w:spacing w:before="40" w:after="0"/>
      <w:outlineLvl w:val="4"/>
    </w:pPr>
    <w:rPr>
      <w:rFonts w:ascii="Calibri Light" w:eastAsia="Calibri" w:hAnsi="Calibri Light" w:cs="Times New Roman"/>
      <w:color w:val="2E74B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1403"/>
    <w:rPr>
      <w:rFonts w:ascii="Times New Roman" w:hAnsi="Times New Roman"/>
      <w:b/>
      <w:bCs/>
      <w:color w:val="000000"/>
      <w:kern w:val="32"/>
      <w:sz w:val="28"/>
      <w:szCs w:val="32"/>
    </w:rPr>
  </w:style>
  <w:style w:type="character" w:customStyle="1" w:styleId="Heading2Char">
    <w:name w:val="Heading 2 Char"/>
    <w:link w:val="Heading2"/>
    <w:rsid w:val="00111403"/>
    <w:rPr>
      <w:rFonts w:ascii="Times New Roman" w:hAnsi="Times New Roman"/>
      <w:b/>
      <w:bCs/>
      <w:color w:val="000000"/>
      <w:sz w:val="24"/>
      <w:szCs w:val="26"/>
    </w:rPr>
  </w:style>
  <w:style w:type="character" w:customStyle="1" w:styleId="Heading3Char">
    <w:name w:val="Heading 3 Char"/>
    <w:link w:val="Heading3"/>
    <w:rsid w:val="00A45DD3"/>
    <w:rPr>
      <w:rFonts w:ascii="Times New Roman" w:hAnsi="Times New Roman"/>
      <w:b/>
      <w:bCs/>
      <w:i/>
      <w:color w:val="000000"/>
      <w:sz w:val="24"/>
      <w:szCs w:val="24"/>
    </w:rPr>
  </w:style>
  <w:style w:type="character" w:customStyle="1" w:styleId="Heading4Char">
    <w:name w:val="Heading 4 Char"/>
    <w:link w:val="Heading4"/>
    <w:rsid w:val="000D3CEC"/>
    <w:rPr>
      <w:rFonts w:ascii="Times New Roman" w:hAnsi="Times New Roman"/>
      <w:bCs/>
      <w:i/>
      <w:color w:val="000000"/>
      <w:sz w:val="24"/>
      <w:szCs w:val="24"/>
    </w:rPr>
  </w:style>
  <w:style w:type="character" w:customStyle="1" w:styleId="Heading5Char">
    <w:name w:val="Heading 5 Char"/>
    <w:link w:val="Heading5"/>
    <w:rPr>
      <w:rFonts w:ascii="Calibri Light" w:hAnsi="Calibri Light" w:cs="Calibri Light"/>
      <w:color w:val="2E74B5"/>
    </w:rPr>
  </w:style>
  <w:style w:type="paragraph" w:styleId="ListParagraph">
    <w:name w:val="List Paragraph"/>
    <w:basedOn w:val="Normal"/>
    <w:qFormat/>
    <w:pPr>
      <w:spacing w:after="200" w:line="276" w:lineRule="auto"/>
      <w:ind w:left="720"/>
    </w:pPr>
  </w:style>
  <w:style w:type="table" w:styleId="TableGrid">
    <w:name w:val="Table Grid"/>
    <w:basedOn w:val="TableNormal"/>
    <w:rPr>
      <w:rFonts w:eastAsia="Times New Roman"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rPr>
      <w:rFonts w:cs="Times New Roman"/>
    </w:rPr>
  </w:style>
  <w:style w:type="character" w:styleId="Hyperlink">
    <w:name w:val="Hyperlink"/>
    <w:rPr>
      <w:rFonts w:cs="Times New Roman"/>
      <w:color w:val="0563C1"/>
      <w:u w:val="single"/>
    </w:rPr>
  </w:style>
  <w:style w:type="table" w:customStyle="1" w:styleId="PlainTable31">
    <w:name w:val="Plain Table 31"/>
    <w:rPr>
      <w:rFonts w:eastAsia="Times New Roman" w:cs="Calibri"/>
      <w:lang w:val="en-GB" w:eastAsia="en-GB"/>
    </w:rPr>
    <w:tblPr>
      <w:tblStyleRowBandSize w:val="1"/>
      <w:tblStyleColBandSize w:val="1"/>
      <w:tblCellMar>
        <w:top w:w="0" w:type="dxa"/>
        <w:left w:w="108" w:type="dxa"/>
        <w:bottom w:w="0" w:type="dxa"/>
        <w:right w:w="108" w:type="dxa"/>
      </w:tblCellMar>
    </w:tblPr>
  </w:style>
  <w:style w:type="table" w:customStyle="1" w:styleId="PlainTable21">
    <w:name w:val="Plain Table 21"/>
    <w:rPr>
      <w:rFonts w:eastAsia="Times New Roman" w:cs="Calibri"/>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paragraph" w:styleId="Header">
    <w:name w:val="header"/>
    <w:basedOn w:val="Normal"/>
    <w:link w:val="HeaderChar"/>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rPr>
      <w:rFonts w:cs="Times New Roman"/>
    </w:rPr>
  </w:style>
  <w:style w:type="paragraph" w:styleId="Footer">
    <w:name w:val="footer"/>
    <w:basedOn w:val="Normal"/>
    <w:link w:val="FooterChar"/>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rPr>
      <w:rFonts w:cs="Times New Roman"/>
    </w:rPr>
  </w:style>
  <w:style w:type="table" w:customStyle="1" w:styleId="TableGrid1">
    <w:name w:val="Table Grid1"/>
    <w:rPr>
      <w:rFonts w:eastAsia="Times New Roman"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after="0" w:line="240" w:lineRule="auto"/>
      <w:jc w:val="center"/>
    </w:pPr>
    <w:rPr>
      <w:rFonts w:eastAsia="Calibri" w:cs="Times New Roman"/>
      <w:b/>
      <w:bCs/>
      <w:color w:val="000000"/>
      <w:spacing w:val="-10"/>
      <w:kern w:val="28"/>
      <w:sz w:val="56"/>
      <w:szCs w:val="56"/>
    </w:rPr>
  </w:style>
  <w:style w:type="character" w:customStyle="1" w:styleId="TitleChar">
    <w:name w:val="Title Char"/>
    <w:link w:val="Title"/>
    <w:rPr>
      <w:rFonts w:ascii="Times New Roman" w:hAnsi="Times New Roman" w:cs="Times New Roman"/>
      <w:b/>
      <w:bCs/>
      <w:color w:val="000000"/>
      <w:spacing w:val="-10"/>
      <w:kern w:val="28"/>
      <w:sz w:val="56"/>
      <w:szCs w:val="56"/>
    </w:rPr>
  </w:style>
  <w:style w:type="paragraph" w:styleId="Subtitle">
    <w:name w:val="Subtitle"/>
    <w:basedOn w:val="Normal"/>
    <w:next w:val="Normal"/>
    <w:link w:val="SubtitleChar"/>
    <w:qFormat/>
    <w:pPr>
      <w:numPr>
        <w:ilvl w:val="1"/>
      </w:numPr>
      <w:spacing w:before="120" w:after="120"/>
      <w:jc w:val="center"/>
    </w:pPr>
    <w:rPr>
      <w:rFonts w:eastAsia="Calibri" w:cs="Times New Roman"/>
      <w:b/>
      <w:bCs/>
      <w:color w:val="000000"/>
      <w:spacing w:val="15"/>
      <w:sz w:val="28"/>
      <w:szCs w:val="28"/>
    </w:rPr>
  </w:style>
  <w:style w:type="character" w:customStyle="1" w:styleId="SubtitleChar">
    <w:name w:val="Subtitle Char"/>
    <w:link w:val="Subtitle"/>
    <w:rPr>
      <w:rFonts w:ascii="Times New Roman" w:hAnsi="Times New Roman" w:cs="Times New Roman"/>
      <w:b/>
      <w:bCs/>
      <w:color w:val="000000"/>
      <w:spacing w:val="15"/>
      <w:sz w:val="28"/>
      <w:szCs w:val="28"/>
    </w:rPr>
  </w:style>
  <w:style w:type="table" w:customStyle="1" w:styleId="TableGrid2">
    <w:name w:val="Table Grid2"/>
    <w:rPr>
      <w:rFonts w:eastAsia="Times New Roman"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keepLines/>
      <w:spacing w:after="0" w:line="259" w:lineRule="auto"/>
      <w:jc w:val="left"/>
      <w:outlineLvl w:val="9"/>
    </w:pPr>
    <w:rPr>
      <w:rFonts w:ascii="Calibri Light" w:hAnsi="Calibri Light" w:cs="Calibri Light"/>
      <w:b w:val="0"/>
      <w:bCs w:val="0"/>
      <w:color w:val="2E74B5"/>
      <w:kern w:val="0"/>
    </w:rPr>
  </w:style>
  <w:style w:type="paragraph" w:styleId="TOC1">
    <w:name w:val="toc 1"/>
    <w:basedOn w:val="Normal"/>
    <w:next w:val="Normal"/>
    <w:pPr>
      <w:spacing w:after="100"/>
    </w:pPr>
  </w:style>
  <w:style w:type="paragraph" w:styleId="TOC2">
    <w:name w:val="toc 2"/>
    <w:basedOn w:val="Normal"/>
    <w:next w:val="Normal"/>
    <w:pPr>
      <w:spacing w:after="100"/>
      <w:ind w:left="220"/>
    </w:pPr>
  </w:style>
  <w:style w:type="paragraph" w:styleId="TOC3">
    <w:name w:val="toc 3"/>
    <w:basedOn w:val="Normal"/>
    <w:next w:val="Normal"/>
    <w:pPr>
      <w:spacing w:after="100"/>
      <w:ind w:left="440"/>
    </w:pPr>
  </w:style>
  <w:style w:type="paragraph" w:styleId="TOC4">
    <w:name w:val="toc 4"/>
    <w:basedOn w:val="Normal"/>
    <w:next w:val="Normal"/>
    <w:pPr>
      <w:spacing w:after="100"/>
      <w:ind w:left="660"/>
    </w:pPr>
    <w:rPr>
      <w:rFonts w:eastAsia="Calibri"/>
    </w:rPr>
  </w:style>
  <w:style w:type="paragraph" w:styleId="TOC5">
    <w:name w:val="toc 5"/>
    <w:basedOn w:val="Normal"/>
    <w:next w:val="Normal"/>
    <w:pPr>
      <w:spacing w:after="100"/>
      <w:ind w:left="880"/>
    </w:pPr>
    <w:rPr>
      <w:rFonts w:eastAsia="Calibri"/>
    </w:rPr>
  </w:style>
  <w:style w:type="paragraph" w:styleId="TOC6">
    <w:name w:val="toc 6"/>
    <w:basedOn w:val="Normal"/>
    <w:next w:val="Normal"/>
    <w:pPr>
      <w:spacing w:after="100"/>
      <w:ind w:left="1100"/>
    </w:pPr>
    <w:rPr>
      <w:rFonts w:eastAsia="Calibri"/>
    </w:rPr>
  </w:style>
  <w:style w:type="paragraph" w:styleId="TOC7">
    <w:name w:val="toc 7"/>
    <w:basedOn w:val="Normal"/>
    <w:next w:val="Normal"/>
    <w:pPr>
      <w:spacing w:after="100"/>
      <w:ind w:left="1320"/>
    </w:pPr>
    <w:rPr>
      <w:rFonts w:eastAsia="Calibri"/>
    </w:rPr>
  </w:style>
  <w:style w:type="paragraph" w:styleId="TOC8">
    <w:name w:val="toc 8"/>
    <w:basedOn w:val="Normal"/>
    <w:next w:val="Normal"/>
    <w:pPr>
      <w:spacing w:after="100"/>
      <w:ind w:left="1540"/>
    </w:pPr>
    <w:rPr>
      <w:rFonts w:eastAsia="Calibri"/>
    </w:rPr>
  </w:style>
  <w:style w:type="paragraph" w:styleId="TOC9">
    <w:name w:val="toc 9"/>
    <w:basedOn w:val="Normal"/>
    <w:next w:val="Normal"/>
    <w:pPr>
      <w:spacing w:after="100"/>
      <w:ind w:left="1760"/>
    </w:pPr>
    <w:rPr>
      <w:rFonts w:eastAsia="Calibri"/>
    </w:rPr>
  </w:style>
  <w:style w:type="character" w:styleId="Emphasis">
    <w:name w:val="Emphasis"/>
    <w:qFormat/>
    <w:rPr>
      <w:rFonts w:cs="Times New Roman"/>
      <w:i/>
      <w:iCs/>
    </w:rPr>
  </w:style>
  <w:style w:type="table" w:customStyle="1" w:styleId="ListTable6Colorful1">
    <w:name w:val="List Table 6 Colorful1"/>
    <w:rPr>
      <w:rFonts w:eastAsia="Times New Roman" w:cs="Calibri"/>
      <w:color w:val="000000"/>
      <w:lang w:val="en-GB" w:eastAsia="en-GB"/>
    </w:rPr>
    <w:tblPr>
      <w:tblStyleRowBandSize w:val="1"/>
      <w:tblStyleColBandSize w:val="1"/>
      <w:tblBorders>
        <w:top w:val="single" w:sz="4" w:space="0" w:color="000000"/>
        <w:bottom w:val="single" w:sz="4" w:space="0" w:color="000000"/>
      </w:tblBorders>
      <w:tblCellMar>
        <w:top w:w="0" w:type="dxa"/>
        <w:left w:w="108" w:type="dxa"/>
        <w:bottom w:w="0" w:type="dxa"/>
        <w:right w:w="108" w:type="dxa"/>
      </w:tblCellMar>
    </w:tblPr>
  </w:style>
  <w:style w:type="character" w:styleId="PlaceholderText">
    <w:name w:val="Placeholder Text"/>
    <w:rPr>
      <w:rFonts w:cs="Times New Roman"/>
      <w:color w:val="808080"/>
    </w:rPr>
  </w:style>
  <w:style w:type="paragraph" w:styleId="NoSpacing">
    <w:name w:val="No Spacing"/>
    <w:qFormat/>
    <w:rPr>
      <w:rFonts w:eastAsia="Times New Roman" w:cs="Calibri"/>
      <w:sz w:val="22"/>
      <w:szCs w:val="22"/>
    </w:r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val="en-GB" w:eastAsia="en-GB"/>
    </w:rPr>
  </w:style>
  <w:style w:type="character" w:styleId="FollowedHyperlink">
    <w:name w:val="FollowedHyperlink"/>
    <w:rPr>
      <w:rFonts w:cs="Times New Roman"/>
      <w:color w:val="800080"/>
      <w:u w:val="single"/>
    </w:rPr>
  </w:style>
  <w:style w:type="character" w:styleId="PageNumber">
    <w:name w:val="page number"/>
    <w:basedOn w:val="DefaultParagraphFont"/>
  </w:style>
  <w:style w:type="table" w:styleId="TableClassic1">
    <w:name w:val="Table Classic 1"/>
    <w:basedOn w:val="TableNormal"/>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01">
    <w:name w:val="text01"/>
    <w:basedOn w:val="DefaultParagraphFont"/>
  </w:style>
  <w:style w:type="character" w:customStyle="1" w:styleId="text06">
    <w:name w:val="text06"/>
    <w:basedOn w:val="DefaultParagraphFont"/>
  </w:style>
  <w:style w:type="character" w:customStyle="1" w:styleId="author">
    <w:name w:val="author"/>
    <w:basedOn w:val="DefaultParagraphFont"/>
  </w:style>
  <w:style w:type="character" w:customStyle="1" w:styleId="a">
    <w:name w:val="a"/>
    <w:basedOn w:val="DefaultParagraphFont"/>
  </w:style>
  <w:style w:type="character" w:styleId="HTMLCite">
    <w:name w:val="HTML Cite"/>
    <w:basedOn w:val="DefaultParagraphFont"/>
    <w:uiPriority w:val="99"/>
    <w:rPr>
      <w:i/>
      <w:iCs/>
    </w:rPr>
  </w:style>
  <w:style w:type="character" w:customStyle="1" w:styleId="A3">
    <w:name w:val="A3"/>
    <w:uiPriority w:val="99"/>
    <w:rPr>
      <w:color w:val="000000"/>
      <w:sz w:val="20"/>
      <w:szCs w:val="20"/>
    </w:rPr>
  </w:style>
  <w:style w:type="character" w:customStyle="1" w:styleId="A6">
    <w:name w:val="A6"/>
    <w:uiPriority w:val="99"/>
    <w:rPr>
      <w:color w:val="000000"/>
      <w:sz w:val="16"/>
      <w:szCs w:val="16"/>
    </w:rPr>
  </w:style>
  <w:style w:type="paragraph" w:styleId="BalloonText">
    <w:name w:val="Balloon Text"/>
    <w:basedOn w:val="Normal"/>
    <w:link w:val="BalloonTextChar"/>
    <w:uiPriority w:val="99"/>
    <w:semiHidden/>
    <w:unhideWhenUsed/>
    <w:rsid w:val="0011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0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92B63"/>
    <w:rPr>
      <w:sz w:val="16"/>
      <w:szCs w:val="16"/>
    </w:rPr>
  </w:style>
  <w:style w:type="paragraph" w:styleId="CommentText">
    <w:name w:val="annotation text"/>
    <w:basedOn w:val="Normal"/>
    <w:link w:val="CommentTextChar"/>
    <w:uiPriority w:val="99"/>
    <w:semiHidden/>
    <w:unhideWhenUsed/>
    <w:rsid w:val="00C92B63"/>
    <w:pPr>
      <w:spacing w:line="240" w:lineRule="auto"/>
    </w:pPr>
    <w:rPr>
      <w:sz w:val="20"/>
      <w:szCs w:val="20"/>
    </w:rPr>
  </w:style>
  <w:style w:type="character" w:customStyle="1" w:styleId="CommentTextChar">
    <w:name w:val="Comment Text Char"/>
    <w:basedOn w:val="DefaultParagraphFont"/>
    <w:link w:val="CommentText"/>
    <w:uiPriority w:val="99"/>
    <w:semiHidden/>
    <w:rsid w:val="00C92B63"/>
    <w:rPr>
      <w:rFonts w:ascii="Times New Roman" w:eastAsia="Times New Roman" w:hAnsi="Times New Roman" w:cs="Calibri"/>
    </w:rPr>
  </w:style>
  <w:style w:type="paragraph" w:styleId="CommentSubject">
    <w:name w:val="annotation subject"/>
    <w:basedOn w:val="CommentText"/>
    <w:next w:val="CommentText"/>
    <w:link w:val="CommentSubjectChar"/>
    <w:uiPriority w:val="99"/>
    <w:semiHidden/>
    <w:unhideWhenUsed/>
    <w:rsid w:val="00C92B63"/>
    <w:rPr>
      <w:b/>
      <w:bCs/>
    </w:rPr>
  </w:style>
  <w:style w:type="character" w:customStyle="1" w:styleId="CommentSubjectChar">
    <w:name w:val="Comment Subject Char"/>
    <w:basedOn w:val="CommentTextChar"/>
    <w:link w:val="CommentSubject"/>
    <w:uiPriority w:val="99"/>
    <w:semiHidden/>
    <w:rsid w:val="00C92B63"/>
    <w:rPr>
      <w:rFonts w:ascii="Times New Roman" w:eastAsia="Times New Roman" w:hAnsi="Times New Roman" w:cs="Calibri"/>
      <w:b/>
      <w:bCs/>
    </w:rPr>
  </w:style>
  <w:style w:type="paragraph" w:styleId="Caption">
    <w:name w:val="caption"/>
    <w:basedOn w:val="Normal"/>
    <w:next w:val="Normal"/>
    <w:uiPriority w:val="35"/>
    <w:unhideWhenUsed/>
    <w:qFormat/>
    <w:rsid w:val="00A60267"/>
    <w:pPr>
      <w:spacing w:after="200" w:line="240" w:lineRule="auto"/>
    </w:pPr>
    <w:rPr>
      <w:b/>
      <w:bCs/>
      <w:color w:val="4F81BD" w:themeColor="accent1"/>
      <w:sz w:val="18"/>
      <w:szCs w:val="18"/>
    </w:rPr>
  </w:style>
  <w:style w:type="paragraph" w:styleId="Bibliography">
    <w:name w:val="Bibliography"/>
    <w:basedOn w:val="Normal"/>
    <w:next w:val="Normal"/>
    <w:uiPriority w:val="37"/>
    <w:unhideWhenUsed/>
    <w:rsid w:val="000D08F6"/>
  </w:style>
  <w:style w:type="character" w:styleId="UnresolvedMention">
    <w:name w:val="Unresolved Mention"/>
    <w:basedOn w:val="DefaultParagraphFont"/>
    <w:uiPriority w:val="99"/>
    <w:semiHidden/>
    <w:unhideWhenUsed/>
    <w:rsid w:val="00403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97">
      <w:bodyDiv w:val="1"/>
      <w:marLeft w:val="0"/>
      <w:marRight w:val="0"/>
      <w:marTop w:val="0"/>
      <w:marBottom w:val="0"/>
      <w:divBdr>
        <w:top w:val="none" w:sz="0" w:space="0" w:color="auto"/>
        <w:left w:val="none" w:sz="0" w:space="0" w:color="auto"/>
        <w:bottom w:val="none" w:sz="0" w:space="0" w:color="auto"/>
        <w:right w:val="none" w:sz="0" w:space="0" w:color="auto"/>
      </w:divBdr>
    </w:div>
    <w:div w:id="817356">
      <w:bodyDiv w:val="1"/>
      <w:marLeft w:val="0"/>
      <w:marRight w:val="0"/>
      <w:marTop w:val="0"/>
      <w:marBottom w:val="0"/>
      <w:divBdr>
        <w:top w:val="none" w:sz="0" w:space="0" w:color="auto"/>
        <w:left w:val="none" w:sz="0" w:space="0" w:color="auto"/>
        <w:bottom w:val="none" w:sz="0" w:space="0" w:color="auto"/>
        <w:right w:val="none" w:sz="0" w:space="0" w:color="auto"/>
      </w:divBdr>
    </w:div>
    <w:div w:id="16279132">
      <w:bodyDiv w:val="1"/>
      <w:marLeft w:val="0"/>
      <w:marRight w:val="0"/>
      <w:marTop w:val="0"/>
      <w:marBottom w:val="0"/>
      <w:divBdr>
        <w:top w:val="none" w:sz="0" w:space="0" w:color="auto"/>
        <w:left w:val="none" w:sz="0" w:space="0" w:color="auto"/>
        <w:bottom w:val="none" w:sz="0" w:space="0" w:color="auto"/>
        <w:right w:val="none" w:sz="0" w:space="0" w:color="auto"/>
      </w:divBdr>
    </w:div>
    <w:div w:id="26412626">
      <w:bodyDiv w:val="1"/>
      <w:marLeft w:val="0"/>
      <w:marRight w:val="0"/>
      <w:marTop w:val="0"/>
      <w:marBottom w:val="0"/>
      <w:divBdr>
        <w:top w:val="none" w:sz="0" w:space="0" w:color="auto"/>
        <w:left w:val="none" w:sz="0" w:space="0" w:color="auto"/>
        <w:bottom w:val="none" w:sz="0" w:space="0" w:color="auto"/>
        <w:right w:val="none" w:sz="0" w:space="0" w:color="auto"/>
      </w:divBdr>
    </w:div>
    <w:div w:id="34815134">
      <w:bodyDiv w:val="1"/>
      <w:marLeft w:val="0"/>
      <w:marRight w:val="0"/>
      <w:marTop w:val="0"/>
      <w:marBottom w:val="0"/>
      <w:divBdr>
        <w:top w:val="none" w:sz="0" w:space="0" w:color="auto"/>
        <w:left w:val="none" w:sz="0" w:space="0" w:color="auto"/>
        <w:bottom w:val="none" w:sz="0" w:space="0" w:color="auto"/>
        <w:right w:val="none" w:sz="0" w:space="0" w:color="auto"/>
      </w:divBdr>
    </w:div>
    <w:div w:id="133182028">
      <w:bodyDiv w:val="1"/>
      <w:marLeft w:val="0"/>
      <w:marRight w:val="0"/>
      <w:marTop w:val="0"/>
      <w:marBottom w:val="0"/>
      <w:divBdr>
        <w:top w:val="none" w:sz="0" w:space="0" w:color="auto"/>
        <w:left w:val="none" w:sz="0" w:space="0" w:color="auto"/>
        <w:bottom w:val="none" w:sz="0" w:space="0" w:color="auto"/>
        <w:right w:val="none" w:sz="0" w:space="0" w:color="auto"/>
      </w:divBdr>
    </w:div>
    <w:div w:id="191237030">
      <w:bodyDiv w:val="1"/>
      <w:marLeft w:val="0"/>
      <w:marRight w:val="0"/>
      <w:marTop w:val="0"/>
      <w:marBottom w:val="0"/>
      <w:divBdr>
        <w:top w:val="none" w:sz="0" w:space="0" w:color="auto"/>
        <w:left w:val="none" w:sz="0" w:space="0" w:color="auto"/>
        <w:bottom w:val="none" w:sz="0" w:space="0" w:color="auto"/>
        <w:right w:val="none" w:sz="0" w:space="0" w:color="auto"/>
      </w:divBdr>
    </w:div>
    <w:div w:id="216942617">
      <w:bodyDiv w:val="1"/>
      <w:marLeft w:val="0"/>
      <w:marRight w:val="0"/>
      <w:marTop w:val="0"/>
      <w:marBottom w:val="0"/>
      <w:divBdr>
        <w:top w:val="none" w:sz="0" w:space="0" w:color="auto"/>
        <w:left w:val="none" w:sz="0" w:space="0" w:color="auto"/>
        <w:bottom w:val="none" w:sz="0" w:space="0" w:color="auto"/>
        <w:right w:val="none" w:sz="0" w:space="0" w:color="auto"/>
      </w:divBdr>
    </w:div>
    <w:div w:id="276375542">
      <w:bodyDiv w:val="1"/>
      <w:marLeft w:val="0"/>
      <w:marRight w:val="0"/>
      <w:marTop w:val="0"/>
      <w:marBottom w:val="0"/>
      <w:divBdr>
        <w:top w:val="none" w:sz="0" w:space="0" w:color="auto"/>
        <w:left w:val="none" w:sz="0" w:space="0" w:color="auto"/>
        <w:bottom w:val="none" w:sz="0" w:space="0" w:color="auto"/>
        <w:right w:val="none" w:sz="0" w:space="0" w:color="auto"/>
      </w:divBdr>
    </w:div>
    <w:div w:id="319309943">
      <w:bodyDiv w:val="1"/>
      <w:marLeft w:val="0"/>
      <w:marRight w:val="0"/>
      <w:marTop w:val="0"/>
      <w:marBottom w:val="0"/>
      <w:divBdr>
        <w:top w:val="none" w:sz="0" w:space="0" w:color="auto"/>
        <w:left w:val="none" w:sz="0" w:space="0" w:color="auto"/>
        <w:bottom w:val="none" w:sz="0" w:space="0" w:color="auto"/>
        <w:right w:val="none" w:sz="0" w:space="0" w:color="auto"/>
      </w:divBdr>
    </w:div>
    <w:div w:id="331953131">
      <w:bodyDiv w:val="1"/>
      <w:marLeft w:val="0"/>
      <w:marRight w:val="0"/>
      <w:marTop w:val="0"/>
      <w:marBottom w:val="0"/>
      <w:divBdr>
        <w:top w:val="none" w:sz="0" w:space="0" w:color="auto"/>
        <w:left w:val="none" w:sz="0" w:space="0" w:color="auto"/>
        <w:bottom w:val="none" w:sz="0" w:space="0" w:color="auto"/>
        <w:right w:val="none" w:sz="0" w:space="0" w:color="auto"/>
      </w:divBdr>
    </w:div>
    <w:div w:id="341785701">
      <w:bodyDiv w:val="1"/>
      <w:marLeft w:val="0"/>
      <w:marRight w:val="0"/>
      <w:marTop w:val="0"/>
      <w:marBottom w:val="0"/>
      <w:divBdr>
        <w:top w:val="none" w:sz="0" w:space="0" w:color="auto"/>
        <w:left w:val="none" w:sz="0" w:space="0" w:color="auto"/>
        <w:bottom w:val="none" w:sz="0" w:space="0" w:color="auto"/>
        <w:right w:val="none" w:sz="0" w:space="0" w:color="auto"/>
      </w:divBdr>
    </w:div>
    <w:div w:id="343434493">
      <w:bodyDiv w:val="1"/>
      <w:marLeft w:val="0"/>
      <w:marRight w:val="0"/>
      <w:marTop w:val="0"/>
      <w:marBottom w:val="0"/>
      <w:divBdr>
        <w:top w:val="none" w:sz="0" w:space="0" w:color="auto"/>
        <w:left w:val="none" w:sz="0" w:space="0" w:color="auto"/>
        <w:bottom w:val="none" w:sz="0" w:space="0" w:color="auto"/>
        <w:right w:val="none" w:sz="0" w:space="0" w:color="auto"/>
      </w:divBdr>
    </w:div>
    <w:div w:id="425619368">
      <w:bodyDiv w:val="1"/>
      <w:marLeft w:val="0"/>
      <w:marRight w:val="0"/>
      <w:marTop w:val="0"/>
      <w:marBottom w:val="0"/>
      <w:divBdr>
        <w:top w:val="none" w:sz="0" w:space="0" w:color="auto"/>
        <w:left w:val="none" w:sz="0" w:space="0" w:color="auto"/>
        <w:bottom w:val="none" w:sz="0" w:space="0" w:color="auto"/>
        <w:right w:val="none" w:sz="0" w:space="0" w:color="auto"/>
      </w:divBdr>
    </w:div>
    <w:div w:id="433014387">
      <w:bodyDiv w:val="1"/>
      <w:marLeft w:val="0"/>
      <w:marRight w:val="0"/>
      <w:marTop w:val="0"/>
      <w:marBottom w:val="0"/>
      <w:divBdr>
        <w:top w:val="none" w:sz="0" w:space="0" w:color="auto"/>
        <w:left w:val="none" w:sz="0" w:space="0" w:color="auto"/>
        <w:bottom w:val="none" w:sz="0" w:space="0" w:color="auto"/>
        <w:right w:val="none" w:sz="0" w:space="0" w:color="auto"/>
      </w:divBdr>
    </w:div>
    <w:div w:id="525564230">
      <w:bodyDiv w:val="1"/>
      <w:marLeft w:val="0"/>
      <w:marRight w:val="0"/>
      <w:marTop w:val="0"/>
      <w:marBottom w:val="0"/>
      <w:divBdr>
        <w:top w:val="none" w:sz="0" w:space="0" w:color="auto"/>
        <w:left w:val="none" w:sz="0" w:space="0" w:color="auto"/>
        <w:bottom w:val="none" w:sz="0" w:space="0" w:color="auto"/>
        <w:right w:val="none" w:sz="0" w:space="0" w:color="auto"/>
      </w:divBdr>
    </w:div>
    <w:div w:id="547375337">
      <w:bodyDiv w:val="1"/>
      <w:marLeft w:val="0"/>
      <w:marRight w:val="0"/>
      <w:marTop w:val="0"/>
      <w:marBottom w:val="0"/>
      <w:divBdr>
        <w:top w:val="none" w:sz="0" w:space="0" w:color="auto"/>
        <w:left w:val="none" w:sz="0" w:space="0" w:color="auto"/>
        <w:bottom w:val="none" w:sz="0" w:space="0" w:color="auto"/>
        <w:right w:val="none" w:sz="0" w:space="0" w:color="auto"/>
      </w:divBdr>
    </w:div>
    <w:div w:id="582689068">
      <w:bodyDiv w:val="1"/>
      <w:marLeft w:val="0"/>
      <w:marRight w:val="0"/>
      <w:marTop w:val="0"/>
      <w:marBottom w:val="0"/>
      <w:divBdr>
        <w:top w:val="none" w:sz="0" w:space="0" w:color="auto"/>
        <w:left w:val="none" w:sz="0" w:space="0" w:color="auto"/>
        <w:bottom w:val="none" w:sz="0" w:space="0" w:color="auto"/>
        <w:right w:val="none" w:sz="0" w:space="0" w:color="auto"/>
      </w:divBdr>
    </w:div>
    <w:div w:id="613753109">
      <w:bodyDiv w:val="1"/>
      <w:marLeft w:val="0"/>
      <w:marRight w:val="0"/>
      <w:marTop w:val="0"/>
      <w:marBottom w:val="0"/>
      <w:divBdr>
        <w:top w:val="none" w:sz="0" w:space="0" w:color="auto"/>
        <w:left w:val="none" w:sz="0" w:space="0" w:color="auto"/>
        <w:bottom w:val="none" w:sz="0" w:space="0" w:color="auto"/>
        <w:right w:val="none" w:sz="0" w:space="0" w:color="auto"/>
      </w:divBdr>
    </w:div>
    <w:div w:id="635184277">
      <w:bodyDiv w:val="1"/>
      <w:marLeft w:val="0"/>
      <w:marRight w:val="0"/>
      <w:marTop w:val="0"/>
      <w:marBottom w:val="0"/>
      <w:divBdr>
        <w:top w:val="none" w:sz="0" w:space="0" w:color="auto"/>
        <w:left w:val="none" w:sz="0" w:space="0" w:color="auto"/>
        <w:bottom w:val="none" w:sz="0" w:space="0" w:color="auto"/>
        <w:right w:val="none" w:sz="0" w:space="0" w:color="auto"/>
      </w:divBdr>
    </w:div>
    <w:div w:id="647050677">
      <w:bodyDiv w:val="1"/>
      <w:marLeft w:val="0"/>
      <w:marRight w:val="0"/>
      <w:marTop w:val="0"/>
      <w:marBottom w:val="0"/>
      <w:divBdr>
        <w:top w:val="none" w:sz="0" w:space="0" w:color="auto"/>
        <w:left w:val="none" w:sz="0" w:space="0" w:color="auto"/>
        <w:bottom w:val="none" w:sz="0" w:space="0" w:color="auto"/>
        <w:right w:val="none" w:sz="0" w:space="0" w:color="auto"/>
      </w:divBdr>
    </w:div>
    <w:div w:id="658079108">
      <w:bodyDiv w:val="1"/>
      <w:marLeft w:val="0"/>
      <w:marRight w:val="0"/>
      <w:marTop w:val="0"/>
      <w:marBottom w:val="0"/>
      <w:divBdr>
        <w:top w:val="none" w:sz="0" w:space="0" w:color="auto"/>
        <w:left w:val="none" w:sz="0" w:space="0" w:color="auto"/>
        <w:bottom w:val="none" w:sz="0" w:space="0" w:color="auto"/>
        <w:right w:val="none" w:sz="0" w:space="0" w:color="auto"/>
      </w:divBdr>
    </w:div>
    <w:div w:id="668557313">
      <w:bodyDiv w:val="1"/>
      <w:marLeft w:val="0"/>
      <w:marRight w:val="0"/>
      <w:marTop w:val="0"/>
      <w:marBottom w:val="0"/>
      <w:divBdr>
        <w:top w:val="none" w:sz="0" w:space="0" w:color="auto"/>
        <w:left w:val="none" w:sz="0" w:space="0" w:color="auto"/>
        <w:bottom w:val="none" w:sz="0" w:space="0" w:color="auto"/>
        <w:right w:val="none" w:sz="0" w:space="0" w:color="auto"/>
      </w:divBdr>
    </w:div>
    <w:div w:id="694117374">
      <w:bodyDiv w:val="1"/>
      <w:marLeft w:val="0"/>
      <w:marRight w:val="0"/>
      <w:marTop w:val="0"/>
      <w:marBottom w:val="0"/>
      <w:divBdr>
        <w:top w:val="none" w:sz="0" w:space="0" w:color="auto"/>
        <w:left w:val="none" w:sz="0" w:space="0" w:color="auto"/>
        <w:bottom w:val="none" w:sz="0" w:space="0" w:color="auto"/>
        <w:right w:val="none" w:sz="0" w:space="0" w:color="auto"/>
      </w:divBdr>
    </w:div>
    <w:div w:id="731974205">
      <w:bodyDiv w:val="1"/>
      <w:marLeft w:val="0"/>
      <w:marRight w:val="0"/>
      <w:marTop w:val="0"/>
      <w:marBottom w:val="0"/>
      <w:divBdr>
        <w:top w:val="none" w:sz="0" w:space="0" w:color="auto"/>
        <w:left w:val="none" w:sz="0" w:space="0" w:color="auto"/>
        <w:bottom w:val="none" w:sz="0" w:space="0" w:color="auto"/>
        <w:right w:val="none" w:sz="0" w:space="0" w:color="auto"/>
      </w:divBdr>
    </w:div>
    <w:div w:id="753209555">
      <w:bodyDiv w:val="1"/>
      <w:marLeft w:val="0"/>
      <w:marRight w:val="0"/>
      <w:marTop w:val="0"/>
      <w:marBottom w:val="0"/>
      <w:divBdr>
        <w:top w:val="none" w:sz="0" w:space="0" w:color="auto"/>
        <w:left w:val="none" w:sz="0" w:space="0" w:color="auto"/>
        <w:bottom w:val="none" w:sz="0" w:space="0" w:color="auto"/>
        <w:right w:val="none" w:sz="0" w:space="0" w:color="auto"/>
      </w:divBdr>
    </w:div>
    <w:div w:id="771509211">
      <w:bodyDiv w:val="1"/>
      <w:marLeft w:val="0"/>
      <w:marRight w:val="0"/>
      <w:marTop w:val="0"/>
      <w:marBottom w:val="0"/>
      <w:divBdr>
        <w:top w:val="none" w:sz="0" w:space="0" w:color="auto"/>
        <w:left w:val="none" w:sz="0" w:space="0" w:color="auto"/>
        <w:bottom w:val="none" w:sz="0" w:space="0" w:color="auto"/>
        <w:right w:val="none" w:sz="0" w:space="0" w:color="auto"/>
      </w:divBdr>
    </w:div>
    <w:div w:id="815142777">
      <w:bodyDiv w:val="1"/>
      <w:marLeft w:val="0"/>
      <w:marRight w:val="0"/>
      <w:marTop w:val="0"/>
      <w:marBottom w:val="0"/>
      <w:divBdr>
        <w:top w:val="none" w:sz="0" w:space="0" w:color="auto"/>
        <w:left w:val="none" w:sz="0" w:space="0" w:color="auto"/>
        <w:bottom w:val="none" w:sz="0" w:space="0" w:color="auto"/>
        <w:right w:val="none" w:sz="0" w:space="0" w:color="auto"/>
      </w:divBdr>
    </w:div>
    <w:div w:id="1072774113">
      <w:bodyDiv w:val="1"/>
      <w:marLeft w:val="0"/>
      <w:marRight w:val="0"/>
      <w:marTop w:val="0"/>
      <w:marBottom w:val="0"/>
      <w:divBdr>
        <w:top w:val="none" w:sz="0" w:space="0" w:color="auto"/>
        <w:left w:val="none" w:sz="0" w:space="0" w:color="auto"/>
        <w:bottom w:val="none" w:sz="0" w:space="0" w:color="auto"/>
        <w:right w:val="none" w:sz="0" w:space="0" w:color="auto"/>
      </w:divBdr>
    </w:div>
    <w:div w:id="1086222219">
      <w:bodyDiv w:val="1"/>
      <w:marLeft w:val="0"/>
      <w:marRight w:val="0"/>
      <w:marTop w:val="0"/>
      <w:marBottom w:val="0"/>
      <w:divBdr>
        <w:top w:val="none" w:sz="0" w:space="0" w:color="auto"/>
        <w:left w:val="none" w:sz="0" w:space="0" w:color="auto"/>
        <w:bottom w:val="none" w:sz="0" w:space="0" w:color="auto"/>
        <w:right w:val="none" w:sz="0" w:space="0" w:color="auto"/>
      </w:divBdr>
    </w:div>
    <w:div w:id="1106996663">
      <w:bodyDiv w:val="1"/>
      <w:marLeft w:val="0"/>
      <w:marRight w:val="0"/>
      <w:marTop w:val="0"/>
      <w:marBottom w:val="0"/>
      <w:divBdr>
        <w:top w:val="none" w:sz="0" w:space="0" w:color="auto"/>
        <w:left w:val="none" w:sz="0" w:space="0" w:color="auto"/>
        <w:bottom w:val="none" w:sz="0" w:space="0" w:color="auto"/>
        <w:right w:val="none" w:sz="0" w:space="0" w:color="auto"/>
      </w:divBdr>
    </w:div>
    <w:div w:id="1108236668">
      <w:bodyDiv w:val="1"/>
      <w:marLeft w:val="0"/>
      <w:marRight w:val="0"/>
      <w:marTop w:val="0"/>
      <w:marBottom w:val="0"/>
      <w:divBdr>
        <w:top w:val="none" w:sz="0" w:space="0" w:color="auto"/>
        <w:left w:val="none" w:sz="0" w:space="0" w:color="auto"/>
        <w:bottom w:val="none" w:sz="0" w:space="0" w:color="auto"/>
        <w:right w:val="none" w:sz="0" w:space="0" w:color="auto"/>
      </w:divBdr>
    </w:div>
    <w:div w:id="1127162930">
      <w:bodyDiv w:val="1"/>
      <w:marLeft w:val="0"/>
      <w:marRight w:val="0"/>
      <w:marTop w:val="0"/>
      <w:marBottom w:val="0"/>
      <w:divBdr>
        <w:top w:val="none" w:sz="0" w:space="0" w:color="auto"/>
        <w:left w:val="none" w:sz="0" w:space="0" w:color="auto"/>
        <w:bottom w:val="none" w:sz="0" w:space="0" w:color="auto"/>
        <w:right w:val="none" w:sz="0" w:space="0" w:color="auto"/>
      </w:divBdr>
    </w:div>
    <w:div w:id="1155531906">
      <w:bodyDiv w:val="1"/>
      <w:marLeft w:val="0"/>
      <w:marRight w:val="0"/>
      <w:marTop w:val="0"/>
      <w:marBottom w:val="0"/>
      <w:divBdr>
        <w:top w:val="none" w:sz="0" w:space="0" w:color="auto"/>
        <w:left w:val="none" w:sz="0" w:space="0" w:color="auto"/>
        <w:bottom w:val="none" w:sz="0" w:space="0" w:color="auto"/>
        <w:right w:val="none" w:sz="0" w:space="0" w:color="auto"/>
      </w:divBdr>
    </w:div>
    <w:div w:id="1194535921">
      <w:bodyDiv w:val="1"/>
      <w:marLeft w:val="0"/>
      <w:marRight w:val="0"/>
      <w:marTop w:val="0"/>
      <w:marBottom w:val="0"/>
      <w:divBdr>
        <w:top w:val="none" w:sz="0" w:space="0" w:color="auto"/>
        <w:left w:val="none" w:sz="0" w:space="0" w:color="auto"/>
        <w:bottom w:val="none" w:sz="0" w:space="0" w:color="auto"/>
        <w:right w:val="none" w:sz="0" w:space="0" w:color="auto"/>
      </w:divBdr>
    </w:div>
    <w:div w:id="1200968477">
      <w:bodyDiv w:val="1"/>
      <w:marLeft w:val="0"/>
      <w:marRight w:val="0"/>
      <w:marTop w:val="0"/>
      <w:marBottom w:val="0"/>
      <w:divBdr>
        <w:top w:val="none" w:sz="0" w:space="0" w:color="auto"/>
        <w:left w:val="none" w:sz="0" w:space="0" w:color="auto"/>
        <w:bottom w:val="none" w:sz="0" w:space="0" w:color="auto"/>
        <w:right w:val="none" w:sz="0" w:space="0" w:color="auto"/>
      </w:divBdr>
    </w:div>
    <w:div w:id="1211306506">
      <w:bodyDiv w:val="1"/>
      <w:marLeft w:val="0"/>
      <w:marRight w:val="0"/>
      <w:marTop w:val="0"/>
      <w:marBottom w:val="0"/>
      <w:divBdr>
        <w:top w:val="none" w:sz="0" w:space="0" w:color="auto"/>
        <w:left w:val="none" w:sz="0" w:space="0" w:color="auto"/>
        <w:bottom w:val="none" w:sz="0" w:space="0" w:color="auto"/>
        <w:right w:val="none" w:sz="0" w:space="0" w:color="auto"/>
      </w:divBdr>
    </w:div>
    <w:div w:id="1254364559">
      <w:bodyDiv w:val="1"/>
      <w:marLeft w:val="0"/>
      <w:marRight w:val="0"/>
      <w:marTop w:val="0"/>
      <w:marBottom w:val="0"/>
      <w:divBdr>
        <w:top w:val="none" w:sz="0" w:space="0" w:color="auto"/>
        <w:left w:val="none" w:sz="0" w:space="0" w:color="auto"/>
        <w:bottom w:val="none" w:sz="0" w:space="0" w:color="auto"/>
        <w:right w:val="none" w:sz="0" w:space="0" w:color="auto"/>
      </w:divBdr>
    </w:div>
    <w:div w:id="1262907130">
      <w:bodyDiv w:val="1"/>
      <w:marLeft w:val="0"/>
      <w:marRight w:val="0"/>
      <w:marTop w:val="0"/>
      <w:marBottom w:val="0"/>
      <w:divBdr>
        <w:top w:val="none" w:sz="0" w:space="0" w:color="auto"/>
        <w:left w:val="none" w:sz="0" w:space="0" w:color="auto"/>
        <w:bottom w:val="none" w:sz="0" w:space="0" w:color="auto"/>
        <w:right w:val="none" w:sz="0" w:space="0" w:color="auto"/>
      </w:divBdr>
    </w:div>
    <w:div w:id="1275792546">
      <w:bodyDiv w:val="1"/>
      <w:marLeft w:val="0"/>
      <w:marRight w:val="0"/>
      <w:marTop w:val="0"/>
      <w:marBottom w:val="0"/>
      <w:divBdr>
        <w:top w:val="none" w:sz="0" w:space="0" w:color="auto"/>
        <w:left w:val="none" w:sz="0" w:space="0" w:color="auto"/>
        <w:bottom w:val="none" w:sz="0" w:space="0" w:color="auto"/>
        <w:right w:val="none" w:sz="0" w:space="0" w:color="auto"/>
      </w:divBdr>
    </w:div>
    <w:div w:id="1443837967">
      <w:bodyDiv w:val="1"/>
      <w:marLeft w:val="0"/>
      <w:marRight w:val="0"/>
      <w:marTop w:val="0"/>
      <w:marBottom w:val="0"/>
      <w:divBdr>
        <w:top w:val="none" w:sz="0" w:space="0" w:color="auto"/>
        <w:left w:val="none" w:sz="0" w:space="0" w:color="auto"/>
        <w:bottom w:val="none" w:sz="0" w:space="0" w:color="auto"/>
        <w:right w:val="none" w:sz="0" w:space="0" w:color="auto"/>
      </w:divBdr>
    </w:div>
    <w:div w:id="1446775313">
      <w:bodyDiv w:val="1"/>
      <w:marLeft w:val="0"/>
      <w:marRight w:val="0"/>
      <w:marTop w:val="0"/>
      <w:marBottom w:val="0"/>
      <w:divBdr>
        <w:top w:val="none" w:sz="0" w:space="0" w:color="auto"/>
        <w:left w:val="none" w:sz="0" w:space="0" w:color="auto"/>
        <w:bottom w:val="none" w:sz="0" w:space="0" w:color="auto"/>
        <w:right w:val="none" w:sz="0" w:space="0" w:color="auto"/>
      </w:divBdr>
    </w:div>
    <w:div w:id="1503352679">
      <w:bodyDiv w:val="1"/>
      <w:marLeft w:val="0"/>
      <w:marRight w:val="0"/>
      <w:marTop w:val="0"/>
      <w:marBottom w:val="0"/>
      <w:divBdr>
        <w:top w:val="none" w:sz="0" w:space="0" w:color="auto"/>
        <w:left w:val="none" w:sz="0" w:space="0" w:color="auto"/>
        <w:bottom w:val="none" w:sz="0" w:space="0" w:color="auto"/>
        <w:right w:val="none" w:sz="0" w:space="0" w:color="auto"/>
      </w:divBdr>
    </w:div>
    <w:div w:id="1542085897">
      <w:bodyDiv w:val="1"/>
      <w:marLeft w:val="0"/>
      <w:marRight w:val="0"/>
      <w:marTop w:val="0"/>
      <w:marBottom w:val="0"/>
      <w:divBdr>
        <w:top w:val="none" w:sz="0" w:space="0" w:color="auto"/>
        <w:left w:val="none" w:sz="0" w:space="0" w:color="auto"/>
        <w:bottom w:val="none" w:sz="0" w:space="0" w:color="auto"/>
        <w:right w:val="none" w:sz="0" w:space="0" w:color="auto"/>
      </w:divBdr>
    </w:div>
    <w:div w:id="1547638632">
      <w:bodyDiv w:val="1"/>
      <w:marLeft w:val="0"/>
      <w:marRight w:val="0"/>
      <w:marTop w:val="0"/>
      <w:marBottom w:val="0"/>
      <w:divBdr>
        <w:top w:val="none" w:sz="0" w:space="0" w:color="auto"/>
        <w:left w:val="none" w:sz="0" w:space="0" w:color="auto"/>
        <w:bottom w:val="none" w:sz="0" w:space="0" w:color="auto"/>
        <w:right w:val="none" w:sz="0" w:space="0" w:color="auto"/>
      </w:divBdr>
    </w:div>
    <w:div w:id="1553036456">
      <w:bodyDiv w:val="1"/>
      <w:marLeft w:val="0"/>
      <w:marRight w:val="0"/>
      <w:marTop w:val="0"/>
      <w:marBottom w:val="0"/>
      <w:divBdr>
        <w:top w:val="none" w:sz="0" w:space="0" w:color="auto"/>
        <w:left w:val="none" w:sz="0" w:space="0" w:color="auto"/>
        <w:bottom w:val="none" w:sz="0" w:space="0" w:color="auto"/>
        <w:right w:val="none" w:sz="0" w:space="0" w:color="auto"/>
      </w:divBdr>
    </w:div>
    <w:div w:id="1563104600">
      <w:bodyDiv w:val="1"/>
      <w:marLeft w:val="0"/>
      <w:marRight w:val="0"/>
      <w:marTop w:val="0"/>
      <w:marBottom w:val="0"/>
      <w:divBdr>
        <w:top w:val="none" w:sz="0" w:space="0" w:color="auto"/>
        <w:left w:val="none" w:sz="0" w:space="0" w:color="auto"/>
        <w:bottom w:val="none" w:sz="0" w:space="0" w:color="auto"/>
        <w:right w:val="none" w:sz="0" w:space="0" w:color="auto"/>
      </w:divBdr>
    </w:div>
    <w:div w:id="1576091208">
      <w:bodyDiv w:val="1"/>
      <w:marLeft w:val="0"/>
      <w:marRight w:val="0"/>
      <w:marTop w:val="0"/>
      <w:marBottom w:val="0"/>
      <w:divBdr>
        <w:top w:val="none" w:sz="0" w:space="0" w:color="auto"/>
        <w:left w:val="none" w:sz="0" w:space="0" w:color="auto"/>
        <w:bottom w:val="none" w:sz="0" w:space="0" w:color="auto"/>
        <w:right w:val="none" w:sz="0" w:space="0" w:color="auto"/>
      </w:divBdr>
    </w:div>
    <w:div w:id="1716924564">
      <w:bodyDiv w:val="1"/>
      <w:marLeft w:val="0"/>
      <w:marRight w:val="0"/>
      <w:marTop w:val="0"/>
      <w:marBottom w:val="0"/>
      <w:divBdr>
        <w:top w:val="none" w:sz="0" w:space="0" w:color="auto"/>
        <w:left w:val="none" w:sz="0" w:space="0" w:color="auto"/>
        <w:bottom w:val="none" w:sz="0" w:space="0" w:color="auto"/>
        <w:right w:val="none" w:sz="0" w:space="0" w:color="auto"/>
      </w:divBdr>
    </w:div>
    <w:div w:id="1745688477">
      <w:bodyDiv w:val="1"/>
      <w:marLeft w:val="0"/>
      <w:marRight w:val="0"/>
      <w:marTop w:val="0"/>
      <w:marBottom w:val="0"/>
      <w:divBdr>
        <w:top w:val="none" w:sz="0" w:space="0" w:color="auto"/>
        <w:left w:val="none" w:sz="0" w:space="0" w:color="auto"/>
        <w:bottom w:val="none" w:sz="0" w:space="0" w:color="auto"/>
        <w:right w:val="none" w:sz="0" w:space="0" w:color="auto"/>
      </w:divBdr>
    </w:div>
    <w:div w:id="1758361921">
      <w:bodyDiv w:val="1"/>
      <w:marLeft w:val="0"/>
      <w:marRight w:val="0"/>
      <w:marTop w:val="0"/>
      <w:marBottom w:val="0"/>
      <w:divBdr>
        <w:top w:val="none" w:sz="0" w:space="0" w:color="auto"/>
        <w:left w:val="none" w:sz="0" w:space="0" w:color="auto"/>
        <w:bottom w:val="none" w:sz="0" w:space="0" w:color="auto"/>
        <w:right w:val="none" w:sz="0" w:space="0" w:color="auto"/>
      </w:divBdr>
    </w:div>
    <w:div w:id="1773432196">
      <w:bodyDiv w:val="1"/>
      <w:marLeft w:val="0"/>
      <w:marRight w:val="0"/>
      <w:marTop w:val="0"/>
      <w:marBottom w:val="0"/>
      <w:divBdr>
        <w:top w:val="none" w:sz="0" w:space="0" w:color="auto"/>
        <w:left w:val="none" w:sz="0" w:space="0" w:color="auto"/>
        <w:bottom w:val="none" w:sz="0" w:space="0" w:color="auto"/>
        <w:right w:val="none" w:sz="0" w:space="0" w:color="auto"/>
      </w:divBdr>
    </w:div>
    <w:div w:id="1817532355">
      <w:bodyDiv w:val="1"/>
      <w:marLeft w:val="0"/>
      <w:marRight w:val="0"/>
      <w:marTop w:val="0"/>
      <w:marBottom w:val="0"/>
      <w:divBdr>
        <w:top w:val="none" w:sz="0" w:space="0" w:color="auto"/>
        <w:left w:val="none" w:sz="0" w:space="0" w:color="auto"/>
        <w:bottom w:val="none" w:sz="0" w:space="0" w:color="auto"/>
        <w:right w:val="none" w:sz="0" w:space="0" w:color="auto"/>
      </w:divBdr>
    </w:div>
    <w:div w:id="1878546900">
      <w:bodyDiv w:val="1"/>
      <w:marLeft w:val="0"/>
      <w:marRight w:val="0"/>
      <w:marTop w:val="0"/>
      <w:marBottom w:val="0"/>
      <w:divBdr>
        <w:top w:val="none" w:sz="0" w:space="0" w:color="auto"/>
        <w:left w:val="none" w:sz="0" w:space="0" w:color="auto"/>
        <w:bottom w:val="none" w:sz="0" w:space="0" w:color="auto"/>
        <w:right w:val="none" w:sz="0" w:space="0" w:color="auto"/>
      </w:divBdr>
    </w:div>
    <w:div w:id="1890065369">
      <w:bodyDiv w:val="1"/>
      <w:marLeft w:val="0"/>
      <w:marRight w:val="0"/>
      <w:marTop w:val="0"/>
      <w:marBottom w:val="0"/>
      <w:divBdr>
        <w:top w:val="none" w:sz="0" w:space="0" w:color="auto"/>
        <w:left w:val="none" w:sz="0" w:space="0" w:color="auto"/>
        <w:bottom w:val="none" w:sz="0" w:space="0" w:color="auto"/>
        <w:right w:val="none" w:sz="0" w:space="0" w:color="auto"/>
      </w:divBdr>
    </w:div>
    <w:div w:id="1911309022">
      <w:bodyDiv w:val="1"/>
      <w:marLeft w:val="0"/>
      <w:marRight w:val="0"/>
      <w:marTop w:val="0"/>
      <w:marBottom w:val="0"/>
      <w:divBdr>
        <w:top w:val="none" w:sz="0" w:space="0" w:color="auto"/>
        <w:left w:val="none" w:sz="0" w:space="0" w:color="auto"/>
        <w:bottom w:val="none" w:sz="0" w:space="0" w:color="auto"/>
        <w:right w:val="none" w:sz="0" w:space="0" w:color="auto"/>
      </w:divBdr>
    </w:div>
    <w:div w:id="1927498213">
      <w:bodyDiv w:val="1"/>
      <w:marLeft w:val="0"/>
      <w:marRight w:val="0"/>
      <w:marTop w:val="0"/>
      <w:marBottom w:val="0"/>
      <w:divBdr>
        <w:top w:val="none" w:sz="0" w:space="0" w:color="auto"/>
        <w:left w:val="none" w:sz="0" w:space="0" w:color="auto"/>
        <w:bottom w:val="none" w:sz="0" w:space="0" w:color="auto"/>
        <w:right w:val="none" w:sz="0" w:space="0" w:color="auto"/>
      </w:divBdr>
    </w:div>
    <w:div w:id="1938980629">
      <w:bodyDiv w:val="1"/>
      <w:marLeft w:val="0"/>
      <w:marRight w:val="0"/>
      <w:marTop w:val="0"/>
      <w:marBottom w:val="0"/>
      <w:divBdr>
        <w:top w:val="none" w:sz="0" w:space="0" w:color="auto"/>
        <w:left w:val="none" w:sz="0" w:space="0" w:color="auto"/>
        <w:bottom w:val="none" w:sz="0" w:space="0" w:color="auto"/>
        <w:right w:val="none" w:sz="0" w:space="0" w:color="auto"/>
      </w:divBdr>
    </w:div>
    <w:div w:id="2025402936">
      <w:bodyDiv w:val="1"/>
      <w:marLeft w:val="0"/>
      <w:marRight w:val="0"/>
      <w:marTop w:val="0"/>
      <w:marBottom w:val="0"/>
      <w:divBdr>
        <w:top w:val="none" w:sz="0" w:space="0" w:color="auto"/>
        <w:left w:val="none" w:sz="0" w:space="0" w:color="auto"/>
        <w:bottom w:val="none" w:sz="0" w:space="0" w:color="auto"/>
        <w:right w:val="none" w:sz="0" w:space="0" w:color="auto"/>
      </w:divBdr>
    </w:div>
    <w:div w:id="2039236888">
      <w:bodyDiv w:val="1"/>
      <w:marLeft w:val="0"/>
      <w:marRight w:val="0"/>
      <w:marTop w:val="0"/>
      <w:marBottom w:val="0"/>
      <w:divBdr>
        <w:top w:val="none" w:sz="0" w:space="0" w:color="auto"/>
        <w:left w:val="none" w:sz="0" w:space="0" w:color="auto"/>
        <w:bottom w:val="none" w:sz="0" w:space="0" w:color="auto"/>
        <w:right w:val="none" w:sz="0" w:space="0" w:color="auto"/>
      </w:divBdr>
    </w:div>
    <w:div w:id="2076854704">
      <w:bodyDiv w:val="1"/>
      <w:marLeft w:val="0"/>
      <w:marRight w:val="0"/>
      <w:marTop w:val="0"/>
      <w:marBottom w:val="0"/>
      <w:divBdr>
        <w:top w:val="none" w:sz="0" w:space="0" w:color="auto"/>
        <w:left w:val="none" w:sz="0" w:space="0" w:color="auto"/>
        <w:bottom w:val="none" w:sz="0" w:space="0" w:color="auto"/>
        <w:right w:val="none" w:sz="0" w:space="0" w:color="auto"/>
      </w:divBdr>
    </w:div>
    <w:div w:id="2082286433">
      <w:bodyDiv w:val="1"/>
      <w:marLeft w:val="0"/>
      <w:marRight w:val="0"/>
      <w:marTop w:val="0"/>
      <w:marBottom w:val="0"/>
      <w:divBdr>
        <w:top w:val="none" w:sz="0" w:space="0" w:color="auto"/>
        <w:left w:val="none" w:sz="0" w:space="0" w:color="auto"/>
        <w:bottom w:val="none" w:sz="0" w:space="0" w:color="auto"/>
        <w:right w:val="none" w:sz="0" w:space="0" w:color="auto"/>
      </w:divBdr>
    </w:div>
    <w:div w:id="2107337859">
      <w:bodyDiv w:val="1"/>
      <w:marLeft w:val="0"/>
      <w:marRight w:val="0"/>
      <w:marTop w:val="0"/>
      <w:marBottom w:val="0"/>
      <w:divBdr>
        <w:top w:val="none" w:sz="0" w:space="0" w:color="auto"/>
        <w:left w:val="none" w:sz="0" w:space="0" w:color="auto"/>
        <w:bottom w:val="none" w:sz="0" w:space="0" w:color="auto"/>
        <w:right w:val="none" w:sz="0" w:space="0" w:color="auto"/>
      </w:divBdr>
    </w:div>
    <w:div w:id="2130345971">
      <w:bodyDiv w:val="1"/>
      <w:marLeft w:val="0"/>
      <w:marRight w:val="0"/>
      <w:marTop w:val="0"/>
      <w:marBottom w:val="0"/>
      <w:divBdr>
        <w:top w:val="none" w:sz="0" w:space="0" w:color="auto"/>
        <w:left w:val="none" w:sz="0" w:space="0" w:color="auto"/>
        <w:bottom w:val="none" w:sz="0" w:space="0" w:color="auto"/>
        <w:right w:val="none" w:sz="0" w:space="0" w:color="auto"/>
      </w:divBdr>
    </w:div>
    <w:div w:id="214145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Aik101</b:Tag>
    <b:SourceType>JournalArticle</b:SourceType>
    <b:Guid>{494E2E73-F435-44E1-BC2F-C31DC064D1F8}</b:Guid>
    <b:Title>Heavy metal contamination in fungicide treated cocoa plantations in Cross River State, Nigeria.</b:Title>
    <b:JournalName>American-Eurasian Journal of Agriculture and Environmental Science</b:JournalName>
    <b:Year>2010</b:Year>
    <b:Pages>8(3): 268-274</b:Pages>
    <b:Author>
      <b:Author>
        <b:NameList>
          <b:Person>
            <b:Last>Aikpokpodion</b:Last>
            <b:Middle>E.</b:Middle>
            <b:First>P.</b:First>
          </b:Person>
          <b:Person>
            <b:Last>Lajide</b:Last>
            <b:First>L.</b:First>
          </b:Person>
          <b:Person>
            <b:Last>Aiyesanmi</b:Last>
            <b:Middle>F.</b:Middle>
            <b:First>A.</b:First>
          </b:Person>
        </b:NameList>
      </b:Author>
    </b:Author>
    <b:RefOrder>9</b:RefOrder>
  </b:Source>
  <b:Source>
    <b:Tag>Aik10</b:Tag>
    <b:SourceType>JournalArticle</b:SourceType>
    <b:Guid>{0712D6C6-79E3-4903-BEE4-A2A097FE1D98}</b:Guid>
    <b:Title>Assessment of heavy metal pollution in fungicide treated cocoa plantations in Ondo State, Nigeria.</b:Title>
    <b:Year>2010</b:Year>
    <b:Author>
      <b:Author>
        <b:NameList>
          <b:Person>
            <b:Last>Aikpokpodion</b:Last>
            <b:First>P.E.</b:First>
          </b:Person>
        </b:NameList>
      </b:Author>
    </b:Author>
    <b:JournalName>Journal of Bioscience</b:JournalName>
    <b:Pages>33: 2037-2046</b:Pages>
    <b:RefOrder>10</b:RefOrder>
  </b:Source>
  <b:Source>
    <b:Tag>Aki06</b:Tag>
    <b:SourceType>JournalArticle</b:SourceType>
    <b:Guid>{C5E26514-D7F6-459A-B194-73806D6ACF01}</b:Guid>
    <b:Title>Effects of fungicide residues on the physico-chemical characteristics of soils of a major cocoa producing area of Nigeria.</b:Title>
    <b:JournalName>Science of the Total Environment</b:JournalName>
    <b:Year>2006</b:Year>
    <b:Pages>366: 876-879</b:Pages>
    <b:Author>
      <b:Author>
        <b:NameList>
          <b:Person>
            <b:Last>Akinnifesi</b:Last>
            <b:Middle>A.</b:Middle>
            <b:First>T.</b:First>
          </b:Person>
          <b:Person>
            <b:Last>Asubiojo</b:Last>
            <b:Middle>I.</b:Middle>
            <b:First>O.</b:First>
          </b:Person>
          <b:Person>
            <b:Last>Amusan</b:Last>
            <b:Middle>A.</b:Middle>
            <b:First>A.</b:First>
          </b:Person>
        </b:NameList>
      </b:Author>
    </b:Author>
    <b:RefOrder>11</b:RefOrder>
  </b:Source>
  <b:Source>
    <b:Tag>Bab10</b:Tag>
    <b:SourceType>JournalArticle</b:SourceType>
    <b:Guid>{BE6A1265-5A26-4469-B9EE-40DAC888CBBB}</b:Guid>
    <b:Title>Impact of shade on the spatial distributon of Sahlbergella singularis in traditional cocoa agroforests.</b:Title>
    <b:JournalName>Agriculture for Entomology.</b:JournalName>
    <b:Year>2010</b:Year>
    <b:Pages>12: 69-79</b:Pages>
    <b:Author>
      <b:Author>
        <b:NameList>
          <b:Person>
            <b:Last>Babin</b:Last>
            <b:First>R.</b:First>
          </b:Person>
          <b:Person>
            <b:Last>Hoopen</b:Last>
            <b:Middle>M.T.</b:Middle>
            <b:First>G.</b:First>
          </b:Person>
          <b:Person>
            <b:Last>Cilas</b:Last>
            <b:First>C.</b:First>
          </b:Person>
          <b:Person>
            <b:Last>Enjalric</b:Last>
            <b:First>F.</b:First>
          </b:Person>
          <b:Person>
            <b:Last>Yede</b:Last>
            <b:Middle>P.</b:Middle>
            <b:First>Gendre</b:First>
          </b:Person>
          <b:Person>
            <b:Last>Lumaret</b:Last>
            <b:Middle>P.</b:Middle>
            <b:First>J.</b:First>
          </b:Person>
        </b:NameList>
      </b:Author>
    </b:Author>
    <b:RefOrder>12</b:RefOrder>
  </b:Source>
  <b:Source>
    <b:Tag>Bak98</b:Tag>
    <b:SourceType>ConferenceProceedings</b:SourceType>
    <b:Guid>{0BAF79F5-3245-420E-B5DF-9AFE8977A922}</b:Guid>
    <b:Title>Lutte chimique la pourriture des Cabosses du Cacao: le forum R., un nouveau fungicide a 28 jours de frequence de traitements, une grande premiere au Cameroun.</b:Title>
    <b:JournalName>Communication presentee lors du Seminare international sur les maladies et les insectes nuisibles du cacaoyer a Yamoussoukrou, Cote d'Ivoire.</b:JournalName>
    <b:Year>1998</b:Year>
    <b:Author>
      <b:Author>
        <b:NameList>
          <b:Person>
            <b:Last>Bakala</b:Last>
            <b:First>J.</b:First>
          </b:Person>
          <b:Person>
            <b:Last>Kone</b:Last>
            <b:First>S.</b:First>
          </b:Person>
        </b:NameList>
      </b:Author>
    </b:Author>
    <b:ConferenceName>Communication presentee lors du Seminaire international sur les maladies et les insectes nuisible du Cacaoyer a Yamassoukrou, Cote d'Ivoire</b:ConferenceName>
    <b:City>Yamassoukrou, Cote d'Ivoire</b:City>
    <b:RefOrder>13</b:RefOrder>
  </b:Source>
  <b:Source>
    <b:Tag>Bak82</b:Tag>
    <b:SourceType>BookSection</b:SourceType>
    <b:Guid>{94D4BCAA-F56C-4A15-A7D0-DAE463191950}</b:Guid>
    <b:Title>Nickel, copper, zinc and cadmium.</b:Title>
    <b:Pages>323-336</b:Pages>
    <b:Year>1982</b:Year>
    <b:City>Madison, Wisconsin, USA</b:City>
    <b:Publisher>Agronomy Society of America and Soil Science Society of America.</b:Publisher>
    <b:BookTitle>Methods of Soil Analysis, Part 2.</b:BookTitle>
    <b:Author>
      <b:Author>
        <b:NameList>
          <b:Person>
            <b:Last>Baker</b:Last>
            <b:Middle>E.</b:Middle>
            <b:First>D.</b:First>
          </b:Person>
          <b:Person>
            <b:Last>Amacher</b:Last>
            <b:Middle>C.</b:Middle>
            <b:First>M.</b:First>
          </b:Person>
        </b:NameList>
      </b:Author>
      <b:BookAuthor>
        <b:NameList>
          <b:Person>
            <b:Last>Page</b:Last>
            <b:Middle>L.</b:Middle>
            <b:First>A.</b:First>
          </b:Person>
          <b:Person>
            <b:Last>Millem</b:Last>
            <b:Middle>H.</b:Middle>
            <b:First>R.</b:First>
          </b:Person>
          <b:Person>
            <b:Last>Keeney</b:Last>
            <b:Middle>R.</b:Middle>
            <b:First>D.</b:First>
          </b:Person>
        </b:NameList>
      </b:BookAuthor>
    </b:Author>
    <b:RefOrder>5</b:RefOrder>
  </b:Source>
  <b:Source>
    <b:Tag>Bou62</b:Tag>
    <b:SourceType>JournalArticle</b:SourceType>
    <b:Guid>{BDA94ABA-5941-45E1-B2BE-3B37DF5224F9}</b:Guid>
    <b:Title>Hydrometer method improved for making particle size analysis for soils.</b:Title>
    <b:Year>1962</b:Year>
    <b:Pages>54: 39-45</b:Pages>
    <b:JournalName>International Agronomy Journal</b:JournalName>
    <b:Author>
      <b:Author>
        <b:NameList>
          <b:Person>
            <b:Last>Bouyoucos</b:Last>
            <b:Middle>J.</b:Middle>
            <b:First>G.</b:First>
          </b:Person>
        </b:NameList>
      </b:Author>
    </b:Author>
    <b:RefOrder>14</b:RefOrder>
  </b:Source>
  <b:Source>
    <b:Tag>Bra45</b:Tag>
    <b:SourceType>JournalArticle</b:SourceType>
    <b:Guid>{B6EA91F0-DD76-4B18-9D69-55EB4941FFAF}</b:Guid>
    <b:Title>Determination of total organic and available forms of phosphorus in soils.</b:Title>
    <b:JournalName>Soil Science</b:JournalName>
    <b:Year>1945</b:Year>
    <b:Pages>59: 39-45</b:Pages>
    <b:Author>
      <b:Author>
        <b:NameList>
          <b:Person>
            <b:Last>Bray</b:Last>
            <b:First>A.</b:First>
          </b:Person>
          <b:Person>
            <b:Last>Kurtz</b:Last>
            <b:First>T.</b:First>
          </b:Person>
        </b:NameList>
      </b:Author>
    </b:Author>
    <b:RefOrder>3</b:RefOrder>
  </b:Source>
  <b:Source>
    <b:Tag>Cil04</b:Tag>
    <b:SourceType>Book</b:SourceType>
    <b:Guid>{10DB0E94-0AAC-4449-8821-16E2E2D33895}</b:Guid>
    <b:Title>Improvement of cocao tree resistance to phytophthora diseases.</b:Title>
    <b:Year>2004</b:Year>
    <b:Publisher>CIRAD</b:Publisher>
    <b:City>Montpellier</b:City>
    <b:Author>
      <b:Author>
        <b:NameList>
          <b:Person>
            <b:Last>Cilas</b:Last>
            <b:First>C.</b:First>
          </b:Person>
          <b:Person>
            <b:Last>Despreaux</b:Last>
            <b:First>D.</b:First>
          </b:Person>
        </b:NameList>
      </b:Author>
    </b:Author>
    <b:RefOrder>15</b:RefOrder>
  </b:Source>
  <b:Source>
    <b:Tag>Cob00</b:Tag>
    <b:SourceType>JournalArticle</b:SourceType>
    <b:Guid>{248F53C3-E5A2-4609-B8EE-8A32C74DD310}</b:Guid>
    <b:Title>Accumulation of heavy metals by vegetables grown in mine wastes.</b:Title>
    <b:Year>2000</b:Year>
    <b:JournalName>Environmental Toxicology and Chemistry.</b:JournalName>
    <b:Pages>19: 600-607</b:Pages>
    <b:Author>
      <b:Author>
        <b:NameList>
          <b:Person>
            <b:Last>Cobb</b:Last>
            <b:Middle>P.</b:Middle>
            <b:First>G.</b:First>
          </b:Person>
          <b:Person>
            <b:Last>Sands</b:Last>
            <b:First>K.</b:First>
          </b:Person>
          <b:Person>
            <b:Last>Waters</b:Last>
            <b:First>M.</b:First>
          </b:Person>
          <b:Person>
            <b:Last>Wixson</b:Last>
            <b:Middle>S.</b:Middle>
            <b:First>B.</b:First>
          </b:Person>
          <b:Person>
            <b:Last>Doward-King</b:Last>
            <b:First>E.</b:First>
          </b:Person>
        </b:NameList>
      </b:Author>
    </b:Author>
    <b:RefOrder>16</b:RefOrder>
  </b:Source>
  <b:Source>
    <b:Tag>Dik13</b:Tag>
    <b:SourceType>JournalArticle</b:SourceType>
    <b:Guid>{910D3AE7-63E3-4E16-9682-4C64B2607912}</b:Guid>
    <b:Title>Characterisation of two kaolin facies from Ediki, South West, Cameroon.</b:Title>
    <b:JournalName>Academic Journals</b:JournalName>
    <b:Year>2013</b:Year>
    <b:Pages>8(18): 698-704.</b:Pages>
    <b:Author>
      <b:Author>
        <b:NameList>
          <b:Person>
            <b:Last>Diko</b:Last>
            <b:Middle>L.</b:Middle>
            <b:First>M.</b:First>
          </b:Person>
          <b:Person>
            <b:Last>Ekosse</b:Last>
            <b:Middle>E.</b:Middle>
            <b:First>G.</b:First>
          </b:Person>
        </b:NameList>
      </b:Author>
    </b:Author>
    <b:RefOrder>1</b:RefOrder>
  </b:Source>
  <b:Source>
    <b:Tag>Gaw03</b:Tag>
    <b:SourceType>JournalArticle</b:SourceType>
    <b:Guid>{07F5C080-A93C-4BA7-B654-26685D19249B}</b:Guid>
    <b:Title>Preliminary evidence that copper inhibits the degradation of DDT to DDE in pip and stonefruit orchard soils in the Auckland region, New Zealand.</b:Title>
    <b:JournalName>Environmental Pollution</b:JournalName>
    <b:Year>2003</b:Year>
    <b:Pages>122: 1-5</b:Pages>
    <b:Author>
      <b:Author>
        <b:NameList>
          <b:Person>
            <b:Last>Gaw</b:Last>
            <b:Middle>K.</b:Middle>
            <b:First>S.</b:First>
          </b:Person>
          <b:Person>
            <b:Last>Palmer</b:Last>
            <b:First>G.</b:First>
          </b:Person>
          <b:Person>
            <b:Last>Kim</b:Last>
            <b:Middle>D.</b:Middle>
            <b:First>N.</b:First>
          </b:Person>
          <b:Person>
            <b:Last>Wilkins</b:Last>
            <b:Middle>L.</b:Middle>
            <b:First>A.</b:First>
          </b:Person>
        </b:NameList>
      </b:Author>
    </b:Author>
    <b:RefOrder>17</b:RefOrder>
  </b:Source>
  <b:Source>
    <b:Tag>Gho05</b:Tag>
    <b:SourceType>JournalArticle</b:SourceType>
    <b:Guid>{C3189178-195A-40B9-A9EE-227D157575D6}</b:Guid>
    <b:Title>A review on phytoremediation of heavy metals and utilization of its byproducts.</b:Title>
    <b:JournalName>Applied Ecology and Environmental Research.</b:JournalName>
    <b:Year>2005</b:Year>
    <b:Pages>3(1): 1-18</b:Pages>
    <b:Author>
      <b:Author>
        <b:NameList>
          <b:Person>
            <b:Last>Ghosh</b:Last>
            <b:First>M.</b:First>
          </b:Person>
          <b:Person>
            <b:Last>Singh</b:Last>
            <b:Middle>P.</b:Middle>
            <b:First>S.</b:First>
          </b:Person>
        </b:NameList>
      </b:Author>
    </b:Author>
    <b:RefOrder>7</b:RefOrder>
  </b:Source>
  <b:Source>
    <b:Tag>Hak80</b:Tag>
    <b:SourceType>JournalArticle</b:SourceType>
    <b:Guid>{B14B61F3-97A7-4C79-9B9C-80A5EB57B733}</b:Guid>
    <b:Title>Ecological risk index for aquatic pollution control: A sedimentological approach.</b:Title>
    <b:JournalName>Water Research</b:JournalName>
    <b:Year>1980</b:Year>
    <b:Pages>14(5): 975-1001</b:Pages>
    <b:Author>
      <b:Author>
        <b:NameList>
          <b:Person>
            <b:Last>Hakanson</b:Last>
            <b:First>L.</b:First>
          </b:Person>
        </b:NameList>
      </b:Author>
    </b:Author>
    <b:RefOrder>6</b:RefOrder>
  </b:Source>
  <b:Source>
    <b:Tag>Man14</b:Tag>
    <b:SourceType>JournalArticle</b:SourceType>
    <b:Guid>{EF453B84-396B-471F-950C-7A4FCC31FD7A}</b:Guid>
    <b:Title>Trace element soil quality status of Mt. Cameroon soils.</b:Title>
    <b:JournalName>Advances in Geology.</b:JournalName>
    <b:Year>2014</b:Year>
    <b:Pages>2014: 1-8</b:Pages>
    <b:Author>
      <b:Author>
        <b:NameList>
          <b:Person>
            <b:Last>Manga</b:Last>
            <b:Middle>E.</b:Middle>
            <b:First>V.</b:First>
          </b:Person>
          <b:Person>
            <b:Last>Agyingi</b:Last>
            <b:Middle>M.</b:Middle>
            <b:First>C.</b:First>
          </b:Person>
          <b:Person>
            <b:Last>Suh</b:Last>
            <b:Middle>E.</b:Middle>
            <b:First>C.</b:First>
          </b:Person>
        </b:NameList>
      </b:Author>
    </b:Author>
    <b:RefOrder>18</b:RefOrder>
  </b:Source>
  <b:Source>
    <b:Tag>Mer02</b:Tag>
    <b:SourceType>JournalArticle</b:SourceType>
    <b:Guid>{B578FB8A-159B-48E3-B148-D11E49663CB0}</b:Guid>
    <b:Title>The potential impact of long-term copper fungicide usage on soil microbial biomass and microbial activity in an avocado orchard.</b:Title>
    <b:JournalName>Australian Journal of Soil Research</b:JournalName>
    <b:Year>2002</b:Year>
    <b:Pages>40: 749-759</b:Pages>
    <b:Author>
      <b:Author>
        <b:NameList>
          <b:Person>
            <b:Last>Merrington</b:Last>
            <b:First>G.</b:First>
          </b:Person>
          <b:Person>
            <b:Last>Rogers</b:Last>
            <b:Middle>L.</b:Middle>
            <b:First>S.</b:First>
          </b:Person>
          <b:Person>
            <b:Last>Van Zwieten</b:Last>
            <b:First>L.</b:First>
          </b:Person>
        </b:NameList>
      </b:Author>
    </b:Author>
    <b:RefOrder>19</b:RefOrder>
  </b:Source>
  <b:Source>
    <b:Tag>Mer86</b:Tag>
    <b:SourceType>JournalArticle</b:SourceType>
    <b:Guid>{FD540A88-F4F2-43C8-BC90-CA6215CD8405}</b:Guid>
    <b:Title>The effects of soil contamination with copper, lead and arsenic on the growth and composition of plants.</b:Title>
    <b:JournalName>Plant and Soil</b:JournalName>
    <b:Year>1986</b:Year>
    <b:Pages>95: 255-269</b:Pages>
    <b:Author>
      <b:Author>
        <b:NameList>
          <b:Person>
            <b:Last>Merry</b:Last>
            <b:Middle>H.</b:Middle>
            <b:First>R.</b:First>
          </b:Person>
          <b:Person>
            <b:Last>Tiller</b:Last>
            <b:Middle>G.</b:Middle>
            <b:First>K.</b:First>
          </b:Person>
          <b:Person>
            <b:Last>Alston</b:Last>
            <b:Middle>M.</b:Middle>
            <b:First>A.</b:First>
          </b:Person>
        </b:NameList>
      </b:Author>
    </b:Author>
    <b:RefOrder>20</b:RefOrder>
  </b:Source>
  <b:Source>
    <b:Tag>Mou03</b:Tag>
    <b:SourceType>JournalArticle</b:SourceType>
    <b:Guid>{F5A305F3-3427-46AB-9468-1E188A61A7E7}</b:Guid>
    <b:Title>Concentrations and bioavailability od cadmium and lead in cacoa powder and related products.</b:Title>
    <b:JournalName>Food Additive Containment.</b:JournalName>
    <b:Year>2003</b:Year>
    <b:Pages>20: 343-352</b:Pages>
    <b:Author>
      <b:Author>
        <b:NameList>
          <b:Person>
            <b:Last>Mounicou</b:Last>
            <b:First>S.</b:First>
          </b:Person>
          <b:Person>
            <b:Last>Szpunar</b:Last>
            <b:First>J.</b:First>
          </b:Person>
          <b:Person>
            <b:Last>Andrey</b:Last>
            <b:First>D.</b:First>
          </b:Person>
          <b:Person>
            <b:Last>Blake</b:Last>
            <b:First>C.</b:First>
          </b:Person>
          <b:Person>
            <b:Last>Lobinski</b:Last>
            <b:First>R.</b:First>
          </b:Person>
        </b:NameList>
      </b:Author>
    </b:Author>
    <b:RefOrder>21</b:RefOrder>
  </b:Source>
  <b:Source>
    <b:Tag>New93</b:Tag>
    <b:SourceType>Book</b:SourceType>
    <b:Guid>{32E21429-9233-4ACC-8AA4-1428D466AF1D}</b:Guid>
    <b:Title>Technical guidance for screening contaminated sediments.</b:Title>
    <b:Year>1993</b:Year>
    <b:Author>
      <b:Author>
        <b:Corporate>New York State Department of Environmental Conservation Division of Fish, Wildlife and Marine Resources.</b:Corporate>
      </b:Author>
    </b:Author>
    <b:City>New York</b:City>
    <b:Publisher>Pekey</b:Publisher>
    <b:RefOrder>22</b:RefOrder>
  </b:Source>
  <b:Source>
    <b:Tag>Pau92</b:Tag>
    <b:SourceType>Book</b:SourceType>
    <b:Guid>{8B56BCD7-8F00-4C5B-9DFF-53FCECE0B569}</b:Guid>
    <b:Title>Manuel de Laboratoire de Pedologie: methodes d'analyses de sols et de plantes, equipement, gestion de stocks de verrerie et de produit chimique.</b:Title>
    <b:Year>1992</b:Year>
    <b:Author>
      <b:Author>
        <b:NameList>
          <b:Person>
            <b:Last>Pauwels</b:Last>
            <b:First>M.</b:First>
          </b:Person>
          <b:Person>
            <b:Last>Van</b:Last>
            <b:First>R.</b:First>
          </b:Person>
          <b:Person>
            <b:Last>Verloo</b:Last>
            <b:First>M.</b:First>
          </b:Person>
          <b:Person>
            <b:Last>Mvondo-Ze</b:Last>
            <b:First>D.</b:First>
          </b:Person>
        </b:NameList>
      </b:Author>
    </b:Author>
    <b:City>Dschang, Cameroon</b:City>
    <b:Publisher>Publication Agricoles</b:Publisher>
    <b:RefOrder>23</b:RefOrder>
  </b:Source>
  <b:Source>
    <b:Tag>Sav03</b:Tag>
    <b:SourceType>JournalArticle</b:SourceType>
    <b:Guid>{52755F33-78B5-4907-B2DE-B6D586D9BB86}</b:Guid>
    <b:Title>Effect of copper fungicide sprays on the status of micronutrient in soils of hot semi-arid region of India.</b:Title>
    <b:Year>2003</b:Year>
    <b:Author>
      <b:Author>
        <b:NameList>
          <b:Person>
            <b:Last>Savithri</b:Last>
            <b:First>P.</b:First>
          </b:Person>
          <b:Person>
            <b:Last>Biju</b:Last>
            <b:First>J.</b:First>
          </b:Person>
          <b:Person>
            <b:Last>Poongothai</b:Last>
            <b:First>S.</b:First>
          </b:Person>
        </b:NameList>
      </b:Author>
    </b:Author>
    <b:JournalName>Coimbatore</b:JournalName>
    <b:Pages>641(003)</b:Pages>
    <b:RefOrder>24</b:RefOrder>
  </b:Source>
  <b:Source>
    <b:Tag>Sin06</b:Tag>
    <b:SourceType>JournalArticle</b:SourceType>
    <b:Guid>{2FF363F3-8FA5-478C-87D7-CD9AD0D8E2F9}</b:Guid>
    <b:Title>Heavy metal load of soil, water and vegetables in periurban Delhi.</b:Title>
    <b:JournalName>Environmental Monitoring and Assessment.</b:JournalName>
    <b:Year>2006</b:Year>
    <b:Pages>120: 71-79</b:Pages>
    <b:Author>
      <b:Author>
        <b:NameList>
          <b:Person>
            <b:Last>Singh</b:Last>
            <b:First>S.</b:First>
          </b:Person>
          <b:Person>
            <b:Last>Kumar</b:Last>
            <b:First>M.</b:First>
          </b:Person>
        </b:NameList>
      </b:Author>
    </b:Author>
    <b:RefOrder>8</b:RefOrder>
  </b:Source>
  <b:Source>
    <b:Tag>USD96</b:Tag>
    <b:SourceType>Report</b:SourceType>
    <b:Guid>{E23430B1-51F3-4E74-9730-6958F0771B31}</b:Guid>
    <b:Title>Soil survey laboratory methods manual.</b:Title>
    <b:Year>1996</b:Year>
    <b:Author>
      <b:Author>
        <b:Corporate>USDA-NRCS</b:Corporate>
      </b:Author>
    </b:Author>
    <b:Publisher>USDA-NRCS National Survey Centre.</b:Publisher>
    <b:City>Washington DC.</b:City>
    <b:ThesisType>Report No. 42, version 3.0.</b:ThesisType>
    <b:RefOrder>4</b:RefOrder>
  </b:Source>
  <b:Source>
    <b:Tag>Wal34</b:Tag>
    <b:SourceType>JournalArticle</b:SourceType>
    <b:Guid>{36196519-744D-4A1E-9EDF-0947250690CB}</b:Guid>
    <b:Title>Methods of soil analysis.</b:Title>
    <b:Year>1934</b:Year>
    <b:Author>
      <b:Author>
        <b:NameList>
          <b:Person>
            <b:Last>Walkey</b:Last>
            <b:First>A.</b:First>
          </b:Person>
          <b:Person>
            <b:Last>Black</b:Last>
            <b:Middle>A.</b:Middle>
            <b:First>I.</b:First>
          </b:Person>
        </b:NameList>
      </b:Author>
    </b:Author>
    <b:JournalName>Science</b:JournalName>
    <b:Pages>37: 29-38</b:Pages>
    <b:RefOrder>2</b:RefOrder>
  </b:Source>
  <b:Source>
    <b:Tag>Wsc03</b:Tag>
    <b:SourceType>Report</b:SourceType>
    <b:Guid>{8DB00292-B2FE-4764-B79B-B3866381A378}</b:Guid>
    <b:Title>Consensus based sediment quality guideline. Recommendation for use and application.</b:Title>
    <b:Year>2003</b:Year>
    <b:Author>
      <b:Author>
        <b:Corporate>Wsconsing Department of Natural Resources</b:Corporate>
      </b:Author>
    </b:Author>
    <b:Publisher>Department of Interior.</b:Publisher>
    <b:City>Washington DC.</b:City>
    <b:ThesisType>20240 pp 17</b:ThesisType>
    <b:RefOrder>25</b:RefOrder>
  </b:Source>
  <b:Source>
    <b:Tag>Yan09</b:Tag>
    <b:SourceType>JournalArticle</b:SourceType>
    <b:Guid>{42C96D98-783C-4581-9213-F85E0A48BC54}</b:Guid>
    <b:Title>Distribution and speciation of heavy metals in sediments from the mainstream tributaries and lakes of the Yangtze River catchment of the Wuhan.</b:Title>
    <b:Year>2009</b:Year>
    <b:JournalName>Journal of Hazardous Materials</b:JournalName>
    <b:Pages>166: 1186-1194</b:Pages>
    <b:Author>
      <b:Author>
        <b:NameList>
          <b:Person>
            <b:Last>Yang</b:Last>
            <b:First>Z.</b:First>
          </b:Person>
          <b:Person>
            <b:Last>Wang</b:Last>
            <b:First>Y.</b:First>
          </b:Person>
          <b:Person>
            <b:Last>Shen</b:Last>
            <b:First>E.</b:First>
          </b:Person>
          <b:Person>
            <b:Last>Nui</b:Last>
            <b:First>J.</b:First>
          </b:Person>
          <b:Person>
            <b:Last>Tang</b:Last>
            <b:First>Z.</b:First>
          </b:Person>
        </b:NameList>
      </b:Author>
    </b:Author>
    <b:RefOrder>26</b:RefOrder>
  </b:Source>
  <b:Source>
    <b:Tag>Sin01</b:Tag>
    <b:SourceType>JournalArticle</b:SourceType>
    <b:Guid>{64BFF1E4-4192-4F4D-8E56-48A7EE080727}</b:Guid>
    <b:Title>Heavy metal pollution in freshly deposited sediments of the Ymanna River (the Ganges River tributary): a case from Delhi and Agra urban centres, India.</b:Title>
    <b:JournalName>Environmental Geology</b:JournalName>
    <b:Year>2001</b:Year>
    <b:Pages>40: 664-678</b:Pages>
    <b:Author>
      <b:Author>
        <b:NameList>
          <b:Person>
            <b:Last>Singh</b:Last>
            <b:First>M.</b:First>
          </b:Person>
        </b:NameList>
      </b:Author>
    </b:Author>
    <b:RefOrder>27</b:RefOrder>
  </b:Source>
</b:Sources>
</file>

<file path=customXml/itemProps1.xml><?xml version="1.0" encoding="utf-8"?>
<ds:datastoreItem xmlns:ds="http://schemas.openxmlformats.org/officeDocument/2006/customXml" ds:itemID="{63B43655-32C8-4495-BEDC-1BBC03C8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13</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35020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Bridget F</dc:creator>
  <cp:lastModifiedBy>Mr.Jakkapan Potipat</cp:lastModifiedBy>
  <cp:revision>214</cp:revision>
  <dcterms:created xsi:type="dcterms:W3CDTF">2019-04-09T13:23:00Z</dcterms:created>
  <dcterms:modified xsi:type="dcterms:W3CDTF">2025-03-24T09:13:00Z</dcterms:modified>
</cp:coreProperties>
</file>