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3470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470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470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43470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470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2AAC1AE" w:rsidR="0000007A" w:rsidRPr="00434705" w:rsidRDefault="0029101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434705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Language, Literature and Education: Research Updates</w:t>
              </w:r>
            </w:hyperlink>
          </w:p>
        </w:tc>
      </w:tr>
      <w:tr w:rsidR="0000007A" w:rsidRPr="0043470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4347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2F67399" w:rsidR="0000007A" w:rsidRPr="0043470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07AA9" w:rsidRPr="004347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AA9"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5093</w:t>
            </w:r>
          </w:p>
        </w:tc>
      </w:tr>
      <w:tr w:rsidR="0000007A" w:rsidRPr="0043470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43470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3133124" w:rsidR="0000007A" w:rsidRPr="00434705" w:rsidRDefault="0029101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47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Social Aspects of </w:t>
            </w:r>
            <w:proofErr w:type="spellStart"/>
            <w:r w:rsidRPr="00434705">
              <w:rPr>
                <w:rFonts w:ascii="Arial" w:hAnsi="Arial" w:cs="Arial"/>
                <w:b/>
                <w:sz w:val="20"/>
                <w:szCs w:val="20"/>
                <w:lang w:val="en-GB"/>
              </w:rPr>
              <w:t>Bilinguality</w:t>
            </w:r>
            <w:proofErr w:type="spellEnd"/>
          </w:p>
        </w:tc>
      </w:tr>
      <w:tr w:rsidR="00CF0BBB" w:rsidRPr="0043470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43470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022B2A5" w:rsidR="00CF0BBB" w:rsidRPr="00434705" w:rsidRDefault="0029101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43470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434705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43470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43470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3470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43470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43470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43470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434705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43470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7405A87" w:rsidR="00E03C32" w:rsidRDefault="0029101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29101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International Review of Social Sciences and </w:t>
                  </w:r>
                  <w:proofErr w:type="gramStart"/>
                  <w:r w:rsidRPr="0029101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Humanities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 w:rsidRPr="0029101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Vol. 8, No. 2 (2015), pp. 38-49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7C030C3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29101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291012" w:rsidRPr="007164B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https://www.irssh.com/yahoo_site_admin/assets/docs/5_IRSSH-998-V8N2.31142332.pdf</w:t>
                    </w:r>
                  </w:hyperlink>
                  <w:r w:rsidR="0029101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43470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43470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43470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3470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470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470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470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470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43470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3470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4705">
              <w:rPr>
                <w:rFonts w:ascii="Arial" w:hAnsi="Arial" w:cs="Arial"/>
                <w:lang w:val="en-GB"/>
              </w:rPr>
              <w:t>Author’s Feedback</w:t>
            </w:r>
            <w:r w:rsidRPr="004347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470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470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4347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43470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434705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470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4347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347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B8217D7" w:rsidR="00F1171E" w:rsidRPr="00434705" w:rsidRDefault="00AF1979" w:rsidP="00397983">
            <w:pPr>
              <w:ind w:left="45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>The title is suitable but could be more specific such a</w:t>
            </w:r>
            <w:r w:rsidR="0064570C" w:rsidRPr="00434705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: </w:t>
            </w:r>
            <w:proofErr w:type="gramStart"/>
            <w:r w:rsidR="0064570C" w:rsidRPr="00434705">
              <w:rPr>
                <w:rFonts w:ascii="Arial" w:hAnsi="Arial" w:cs="Arial"/>
                <w:sz w:val="20"/>
                <w:szCs w:val="20"/>
                <w:lang w:val="en-GB"/>
              </w:rPr>
              <w:t>Speak  Up</w:t>
            </w:r>
            <w:proofErr w:type="gramEnd"/>
            <w:r w:rsidR="0064570C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or Stay Silent? Social Aspects of </w:t>
            </w:r>
            <w:proofErr w:type="spellStart"/>
            <w:r w:rsidR="0064570C" w:rsidRPr="00434705">
              <w:rPr>
                <w:rFonts w:ascii="Arial" w:hAnsi="Arial" w:cs="Arial"/>
                <w:sz w:val="20"/>
                <w:szCs w:val="20"/>
                <w:lang w:val="en-GB"/>
              </w:rPr>
              <w:t>Bilinguality</w:t>
            </w:r>
            <w:proofErr w:type="spellEnd"/>
            <w:r w:rsidR="0064570C" w:rsidRPr="00434705">
              <w:rPr>
                <w:rFonts w:ascii="Arial" w:hAnsi="Arial" w:cs="Arial"/>
                <w:sz w:val="20"/>
                <w:szCs w:val="20"/>
                <w:lang w:val="en-GB"/>
              </w:rPr>
              <w:t>. With this suggested title, it highlights the key essence of what readers could gain from reading the manuscript. Also, it is thought-provoking</w:t>
            </w:r>
            <w:r w:rsidR="00397983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and provides a prompt to look into the social influences on </w:t>
            </w:r>
            <w:proofErr w:type="spellStart"/>
            <w:r w:rsidR="00397983" w:rsidRPr="00434705">
              <w:rPr>
                <w:rFonts w:ascii="Arial" w:hAnsi="Arial" w:cs="Arial"/>
                <w:sz w:val="20"/>
                <w:szCs w:val="20"/>
                <w:lang w:val="en-GB"/>
              </w:rPr>
              <w:t>bilinguality</w:t>
            </w:r>
            <w:proofErr w:type="spellEnd"/>
            <w:r w:rsidR="00397983" w:rsidRPr="00434705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05B6701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470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4347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470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06C022C" w:rsidR="00F1171E" w:rsidRPr="00434705" w:rsidRDefault="00397983" w:rsidP="003979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The study could be </w:t>
            </w:r>
            <w:r w:rsidR="002032F9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linked with at least 1 theory, such as social identity theory or </w:t>
            </w:r>
            <w:r w:rsidR="007C72BE" w:rsidRPr="00434705">
              <w:rPr>
                <w:rFonts w:ascii="Arial" w:hAnsi="Arial" w:cs="Arial"/>
                <w:sz w:val="20"/>
                <w:szCs w:val="20"/>
                <w:lang w:val="en-GB"/>
              </w:rPr>
              <w:t>acculturation</w:t>
            </w:r>
            <w:r w:rsidR="002032F9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theory, to enhance its depth, explanatory power, and contribution to the field. Including it </w:t>
            </w:r>
            <w:r w:rsidR="007C72BE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abstract provides an understanding of the theoretical lens through which the study was approached. </w:t>
            </w:r>
          </w:p>
        </w:tc>
        <w:tc>
          <w:tcPr>
            <w:tcW w:w="1523" w:type="pct"/>
          </w:tcPr>
          <w:p w14:paraId="1D54B730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470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43470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1203D1F" w14:textId="77777777" w:rsidR="00F1171E" w:rsidRPr="00434705" w:rsidRDefault="007C72BE" w:rsidP="00204053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>Yes, it is reasonable to conclude that the manuscript is scientifically correct.</w:t>
            </w:r>
            <w:r w:rsidR="00204053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The methodology is described, hypotheses are stated, results are presented based on data analysis, and the findings are discussed in the context of existing knowledge and limitations are acknowledged.</w:t>
            </w:r>
            <w:r w:rsidR="007E0729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research design, specify what was used: In this study, we employed a cross-sectional survey design to examine the social aspects of </w:t>
            </w:r>
            <w:proofErr w:type="spellStart"/>
            <w:r w:rsidR="007E0729" w:rsidRPr="00434705">
              <w:rPr>
                <w:rFonts w:ascii="Arial" w:hAnsi="Arial" w:cs="Arial"/>
                <w:sz w:val="20"/>
                <w:szCs w:val="20"/>
                <w:lang w:val="en-GB"/>
              </w:rPr>
              <w:t>bilinguality</w:t>
            </w:r>
            <w:proofErr w:type="spellEnd"/>
            <w:r w:rsidR="007E0729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and heritage language maintenance. This design allowed us to collect data from a diverse sample of university students at a single point in time, providing a snapshot of their language use and social experiences.</w:t>
            </w:r>
          </w:p>
          <w:p w14:paraId="2B5A7721" w14:textId="2E88F20A" w:rsidR="007E0729" w:rsidRPr="00434705" w:rsidRDefault="007E0729" w:rsidP="00204053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470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4347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470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470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894E926" w14:textId="77777777" w:rsidR="00F1171E" w:rsidRPr="00434705" w:rsidRDefault="007C72B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>References are sufficient but could include more recent studies published after 2013.</w:t>
            </w:r>
            <w:r w:rsidR="007E0729"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3DC1F45F" w14:textId="77777777" w:rsidR="007E0729" w:rsidRPr="00434705" w:rsidRDefault="007E072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3C0F14" w14:textId="37D9E8BA" w:rsidR="007E0729" w:rsidRPr="00434705" w:rsidRDefault="007E0729" w:rsidP="007E0729">
            <w:pPr>
              <w:pStyle w:val="ListParagraph"/>
              <w:ind w:left="313" w:hanging="3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Fridman, C., &amp; Özsoy, O. (2024). Sentiments Towards Heritage Languages and Their Speakers. Heritage Language Journal, 21(1), 1–33. </w:t>
            </w:r>
            <w:hyperlink r:id="rId9" w:history="1">
              <w:r w:rsidRPr="0043470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https://doi.org/10.1163/15507076-bja10034</w:t>
              </w:r>
            </w:hyperlink>
          </w:p>
          <w:p w14:paraId="247B48D3" w14:textId="77777777" w:rsidR="007E0729" w:rsidRPr="00434705" w:rsidRDefault="007E072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810529" w14:textId="796BB4C4" w:rsidR="007E0729" w:rsidRPr="00434705" w:rsidRDefault="007E0729" w:rsidP="007E0729">
            <w:pPr>
              <w:pStyle w:val="ListParagraph"/>
              <w:ind w:left="313" w:hanging="3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Hayakawa, S., Chung-Fat-Yim, A., &amp; Marian, V. (2022). Predictors of language proficiency and cultural identification in heritage bilinguals. Frontiers in Communication, 7. </w:t>
            </w:r>
            <w:hyperlink r:id="rId10" w:history="1">
              <w:r w:rsidRPr="0043470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https://doi.org/10.3389/fcomm.2022.994709</w:t>
              </w:r>
            </w:hyperlink>
          </w:p>
          <w:p w14:paraId="29895B8F" w14:textId="77777777" w:rsidR="007E0729" w:rsidRPr="00434705" w:rsidRDefault="007E0729" w:rsidP="007E0729">
            <w:pPr>
              <w:pStyle w:val="ListParagraph"/>
              <w:ind w:left="313" w:hanging="3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2DCC33" w14:textId="678221CA" w:rsidR="007E0729" w:rsidRPr="00434705" w:rsidRDefault="007E0729" w:rsidP="007E0729">
            <w:pPr>
              <w:pStyle w:val="ListParagraph"/>
              <w:ind w:left="313" w:hanging="31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Bialystok, E. (2016). Bilingual education for young children: Review of the effects and consequences. International Journal of Bilingual Education and Bilingualism, 21(6), 666–679. </w:t>
            </w:r>
            <w:hyperlink r:id="rId11" w:history="1">
              <w:r w:rsidRPr="00434705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https://doi.org/10.1080/13670050.2016.1203859</w:t>
              </w:r>
            </w:hyperlink>
          </w:p>
          <w:p w14:paraId="2D9B1F17" w14:textId="77777777" w:rsidR="007E0729" w:rsidRPr="00434705" w:rsidRDefault="007E0729" w:rsidP="007E0729">
            <w:pPr>
              <w:pStyle w:val="ListParagraph"/>
              <w:ind w:left="313" w:hanging="313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C0EA24" w14:textId="77777777" w:rsidR="007E0729" w:rsidRPr="00434705" w:rsidRDefault="007E072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FE0567" w14:textId="18026867" w:rsidR="007E0729" w:rsidRPr="00434705" w:rsidRDefault="007E0729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470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3470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470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CBBF277" w:rsidR="00F1171E" w:rsidRPr="00434705" w:rsidRDefault="00A56150" w:rsidP="00A56150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>Yes, the writing is clear, precise, grammatically sound, uses appropriate academic vocabulary, is logically organized, and maintains a formal tone.</w:t>
            </w:r>
          </w:p>
          <w:p w14:paraId="41E28118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470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470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470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470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2BB0FCE" w:rsidR="00F1171E" w:rsidRPr="00434705" w:rsidRDefault="00AD0A0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shows significant contributions to bilingualism research. You may add specific future directions of the study or practical applications </w:t>
            </w:r>
            <w:r w:rsidR="006E6A01" w:rsidRPr="00434705">
              <w:rPr>
                <w:rFonts w:ascii="Arial" w:hAnsi="Arial" w:cs="Arial"/>
                <w:sz w:val="20"/>
                <w:szCs w:val="20"/>
                <w:lang w:val="en-GB"/>
              </w:rPr>
              <w:t>such as exploring societal attitudes towards specific heritage languages and their impact on language maintenance and acquisition.</w:t>
            </w:r>
          </w:p>
          <w:p w14:paraId="7EB58C99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43470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43470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43470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3470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470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43470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3470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43470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4705">
              <w:rPr>
                <w:rFonts w:ascii="Arial" w:hAnsi="Arial" w:cs="Arial"/>
                <w:lang w:val="en-GB"/>
              </w:rPr>
              <w:t>Author’s comment</w:t>
            </w:r>
            <w:r w:rsidRPr="0043470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470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43470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470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47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47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470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A3317E4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4347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4347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43470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43470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8543A98" w14:textId="77777777" w:rsidR="00434705" w:rsidRPr="001A454E" w:rsidRDefault="00434705" w:rsidP="0043470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A454E">
        <w:rPr>
          <w:rFonts w:ascii="Arial" w:hAnsi="Arial" w:cs="Arial"/>
          <w:b/>
          <w:u w:val="single"/>
        </w:rPr>
        <w:t>Reviewer details:</w:t>
      </w:r>
    </w:p>
    <w:p w14:paraId="5258CE1B" w14:textId="77777777" w:rsidR="00434705" w:rsidRPr="001A454E" w:rsidRDefault="00434705" w:rsidP="00434705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A454E">
        <w:rPr>
          <w:rFonts w:ascii="Arial" w:hAnsi="Arial" w:cs="Arial"/>
          <w:b/>
          <w:color w:val="000000"/>
        </w:rPr>
        <w:t xml:space="preserve">Mary Anne </w:t>
      </w:r>
      <w:proofErr w:type="spellStart"/>
      <w:r w:rsidRPr="001A454E">
        <w:rPr>
          <w:rFonts w:ascii="Arial" w:hAnsi="Arial" w:cs="Arial"/>
          <w:b/>
          <w:color w:val="000000"/>
        </w:rPr>
        <w:t>Caliwan</w:t>
      </w:r>
      <w:proofErr w:type="spellEnd"/>
      <w:r w:rsidRPr="001A454E">
        <w:rPr>
          <w:rFonts w:ascii="Arial" w:hAnsi="Arial" w:cs="Arial"/>
          <w:b/>
          <w:color w:val="000000"/>
        </w:rPr>
        <w:t xml:space="preserve"> </w:t>
      </w:r>
      <w:proofErr w:type="spellStart"/>
      <w:r w:rsidRPr="001A454E">
        <w:rPr>
          <w:rFonts w:ascii="Arial" w:hAnsi="Arial" w:cs="Arial"/>
          <w:b/>
          <w:color w:val="000000"/>
        </w:rPr>
        <w:t>Sedanza</w:t>
      </w:r>
      <w:proofErr w:type="spellEnd"/>
      <w:r w:rsidRPr="001A454E">
        <w:rPr>
          <w:rFonts w:ascii="Arial" w:hAnsi="Arial" w:cs="Arial"/>
          <w:b/>
          <w:color w:val="000000"/>
        </w:rPr>
        <w:t>, Leyte Normal University, Philippines</w:t>
      </w:r>
    </w:p>
    <w:p w14:paraId="4A9F2EEC" w14:textId="77777777" w:rsidR="00434705" w:rsidRPr="00434705" w:rsidRDefault="0043470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34705" w:rsidRPr="00434705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CC084" w14:textId="77777777" w:rsidR="00106BA3" w:rsidRPr="0000007A" w:rsidRDefault="00106BA3" w:rsidP="0099583E">
      <w:r>
        <w:separator/>
      </w:r>
    </w:p>
  </w:endnote>
  <w:endnote w:type="continuationSeparator" w:id="0">
    <w:p w14:paraId="276B2893" w14:textId="77777777" w:rsidR="00106BA3" w:rsidRPr="0000007A" w:rsidRDefault="00106BA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066CD" w14:textId="77777777" w:rsidR="00106BA3" w:rsidRPr="0000007A" w:rsidRDefault="00106BA3" w:rsidP="0099583E">
      <w:r>
        <w:separator/>
      </w:r>
    </w:p>
  </w:footnote>
  <w:footnote w:type="continuationSeparator" w:id="0">
    <w:p w14:paraId="05F480D8" w14:textId="77777777" w:rsidR="00106BA3" w:rsidRPr="0000007A" w:rsidRDefault="00106BA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4202871">
    <w:abstractNumId w:val="3"/>
  </w:num>
  <w:num w:numId="2" w16cid:durableId="74909609">
    <w:abstractNumId w:val="6"/>
  </w:num>
  <w:num w:numId="3" w16cid:durableId="1383289357">
    <w:abstractNumId w:val="5"/>
  </w:num>
  <w:num w:numId="4" w16cid:durableId="2065980715">
    <w:abstractNumId w:val="7"/>
  </w:num>
  <w:num w:numId="5" w16cid:durableId="1438908999">
    <w:abstractNumId w:val="4"/>
  </w:num>
  <w:num w:numId="6" w16cid:durableId="1545024264">
    <w:abstractNumId w:val="0"/>
  </w:num>
  <w:num w:numId="7" w16cid:durableId="771314711">
    <w:abstractNumId w:val="1"/>
  </w:num>
  <w:num w:numId="8" w16cid:durableId="1760980008">
    <w:abstractNumId w:val="9"/>
  </w:num>
  <w:num w:numId="9" w16cid:durableId="736829985">
    <w:abstractNumId w:val="8"/>
  </w:num>
  <w:num w:numId="10" w16cid:durableId="1046219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06BA3"/>
    <w:rsid w:val="00115767"/>
    <w:rsid w:val="00121FFA"/>
    <w:rsid w:val="0012616A"/>
    <w:rsid w:val="00136984"/>
    <w:rsid w:val="001425F1"/>
    <w:rsid w:val="00142A9C"/>
    <w:rsid w:val="00147FDD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32F9"/>
    <w:rsid w:val="00204053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012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7983"/>
    <w:rsid w:val="003A04E7"/>
    <w:rsid w:val="003A1C45"/>
    <w:rsid w:val="003A3C53"/>
    <w:rsid w:val="003A4991"/>
    <w:rsid w:val="003A6E1A"/>
    <w:rsid w:val="003B1D0B"/>
    <w:rsid w:val="003B2172"/>
    <w:rsid w:val="003D1BDE"/>
    <w:rsid w:val="003E746A"/>
    <w:rsid w:val="00401C12"/>
    <w:rsid w:val="00407AA9"/>
    <w:rsid w:val="00421DBF"/>
    <w:rsid w:val="0042465A"/>
    <w:rsid w:val="0042642A"/>
    <w:rsid w:val="00427916"/>
    <w:rsid w:val="00434705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B8C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70C"/>
    <w:rsid w:val="00645A56"/>
    <w:rsid w:val="0064670A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6A01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2BE"/>
    <w:rsid w:val="007D0246"/>
    <w:rsid w:val="007E0729"/>
    <w:rsid w:val="007F5873"/>
    <w:rsid w:val="008126B7"/>
    <w:rsid w:val="00815F94"/>
    <w:rsid w:val="008224E2"/>
    <w:rsid w:val="00825DC9"/>
    <w:rsid w:val="0082676D"/>
    <w:rsid w:val="008324FC"/>
    <w:rsid w:val="00841E80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3EFA"/>
    <w:rsid w:val="008E5067"/>
    <w:rsid w:val="008F036B"/>
    <w:rsid w:val="008F36E4"/>
    <w:rsid w:val="00902B24"/>
    <w:rsid w:val="0090720F"/>
    <w:rsid w:val="0091410B"/>
    <w:rsid w:val="0091412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150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A06"/>
    <w:rsid w:val="00AD6C51"/>
    <w:rsid w:val="00AE0E9B"/>
    <w:rsid w:val="00AE54CD"/>
    <w:rsid w:val="00AF1979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F40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6DA7"/>
    <w:rsid w:val="00C635B6"/>
    <w:rsid w:val="00C70DFC"/>
    <w:rsid w:val="00C82466"/>
    <w:rsid w:val="00C84097"/>
    <w:rsid w:val="00CA4B20"/>
    <w:rsid w:val="00CA6BD3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779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4D64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19B1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0729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3470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ssh.com/yahoo_site_admin/assets/docs/5_IRSSH-998-V8N2.31142332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language-literature-and-education-research-updates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3670050.2016.120385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3389/fcomm.2022.9947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63/15507076-bja100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Editor-90</cp:lastModifiedBy>
  <cp:revision>108</cp:revision>
  <dcterms:created xsi:type="dcterms:W3CDTF">2023-08-30T09:21:00Z</dcterms:created>
  <dcterms:modified xsi:type="dcterms:W3CDTF">2025-03-27T06:40:00Z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