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3132A" w14:textId="43270F76" w:rsidR="005716EF" w:rsidRPr="006569DB" w:rsidRDefault="003E369A" w:rsidP="003E369A">
      <w:pPr>
        <w:jc w:val="center"/>
        <w:rPr>
          <w:rFonts w:ascii="Arial" w:hAnsi="Arial" w:cs="Arial"/>
          <w:b/>
          <w:bCs/>
          <w:sz w:val="24"/>
          <w:szCs w:val="24"/>
        </w:rPr>
      </w:pPr>
      <w:r w:rsidRPr="006569DB">
        <w:rPr>
          <w:rFonts w:ascii="Arial" w:hAnsi="Arial" w:cs="Arial"/>
          <w:b/>
          <w:bCs/>
          <w:sz w:val="24"/>
          <w:szCs w:val="24"/>
        </w:rPr>
        <w:t xml:space="preserve">Assessment of </w:t>
      </w:r>
      <w:r w:rsidR="007B3D9E" w:rsidRPr="006569DB">
        <w:rPr>
          <w:rFonts w:ascii="Arial" w:hAnsi="Arial" w:cs="Arial"/>
          <w:b/>
          <w:bCs/>
          <w:sz w:val="24"/>
          <w:szCs w:val="24"/>
        </w:rPr>
        <w:t>physiochemical</w:t>
      </w:r>
      <w:r w:rsidR="00F31A50" w:rsidRPr="006569DB">
        <w:rPr>
          <w:rFonts w:ascii="Arial" w:hAnsi="Arial" w:cs="Arial"/>
          <w:b/>
          <w:bCs/>
          <w:sz w:val="24"/>
          <w:szCs w:val="24"/>
        </w:rPr>
        <w:t xml:space="preserve"> water </w:t>
      </w:r>
      <w:r w:rsidRPr="006569DB">
        <w:rPr>
          <w:rFonts w:ascii="Arial" w:hAnsi="Arial" w:cs="Arial"/>
          <w:b/>
          <w:bCs/>
          <w:sz w:val="24"/>
          <w:szCs w:val="24"/>
        </w:rPr>
        <w:t>quality parameters</w:t>
      </w:r>
      <w:r w:rsidR="00F31A50" w:rsidRPr="006569DB">
        <w:rPr>
          <w:rFonts w:ascii="Arial" w:hAnsi="Arial" w:cs="Arial"/>
          <w:b/>
          <w:bCs/>
          <w:sz w:val="24"/>
          <w:szCs w:val="24"/>
        </w:rPr>
        <w:t xml:space="preserve"> in and around Warangal district of Telangana state</w:t>
      </w:r>
      <w:r w:rsidR="009D6824">
        <w:rPr>
          <w:rStyle w:val="CommentReference"/>
        </w:rPr>
        <w:commentReference w:id="0"/>
      </w:r>
    </w:p>
    <w:p w14:paraId="32E15AEA" w14:textId="77777777" w:rsidR="001D70C0" w:rsidRDefault="001D70C0" w:rsidP="007774DA">
      <w:pPr>
        <w:rPr>
          <w:rFonts w:ascii="Arial" w:hAnsi="Arial" w:cs="Arial"/>
          <w:b/>
          <w:bCs/>
        </w:rPr>
      </w:pPr>
    </w:p>
    <w:p w14:paraId="10096A23" w14:textId="77777777" w:rsidR="001D70C0" w:rsidRDefault="001D70C0" w:rsidP="007774DA">
      <w:pPr>
        <w:rPr>
          <w:rFonts w:ascii="Arial" w:hAnsi="Arial" w:cs="Arial"/>
          <w:b/>
          <w:bCs/>
        </w:rPr>
      </w:pPr>
    </w:p>
    <w:p w14:paraId="1B6C6C00" w14:textId="0A69986E" w:rsidR="007A785F" w:rsidRPr="007774DA" w:rsidRDefault="007774DA" w:rsidP="007774DA">
      <w:pPr>
        <w:rPr>
          <w:rFonts w:ascii="Arial" w:hAnsi="Arial" w:cs="Arial"/>
          <w:b/>
          <w:bCs/>
        </w:rPr>
      </w:pPr>
      <w:r w:rsidRPr="007774DA">
        <w:rPr>
          <w:rFonts w:ascii="Arial" w:hAnsi="Arial" w:cs="Arial"/>
          <w:b/>
          <w:bCs/>
        </w:rPr>
        <w:t>ABSTRACT</w:t>
      </w:r>
    </w:p>
    <w:p w14:paraId="78AB06AD" w14:textId="383C7452" w:rsidR="007B3D9E" w:rsidRPr="006569DB" w:rsidRDefault="007B3D9E" w:rsidP="007B3D9E">
      <w:pPr>
        <w:jc w:val="both"/>
        <w:rPr>
          <w:rFonts w:ascii="Arial" w:hAnsi="Arial" w:cs="Arial"/>
          <w:sz w:val="20"/>
          <w:szCs w:val="20"/>
        </w:rPr>
      </w:pPr>
      <w:r w:rsidRPr="006569DB">
        <w:rPr>
          <w:rFonts w:ascii="Arial" w:hAnsi="Arial" w:cs="Arial"/>
          <w:sz w:val="20"/>
          <w:szCs w:val="20"/>
        </w:rPr>
        <w:t xml:space="preserve">The relationship between humans and the environment is symbolic, and it is essential to maintain a balance between the two. As the population continues to grow, the demand for limited resources increases, leading to environmental contamination. Contaminated water sources can result in severe waterborne diseases that affect human health. This research was conducted in and around Telangana state to evaluate the quality of water from various sources. A total of 100 samples were collected and assessed for several parameters, including pH, temperature, electrical conductivity, total dissolved solids (TDS), salinity, and redox potential. The results revealed significant variability in water quality. The pH values ranged from 4.82 to 9.28, indicating both acidic and alkaline conditions. Conductivity values varied from 48 </w:t>
      </w:r>
      <w:proofErr w:type="spellStart"/>
      <w:r w:rsidRPr="006569DB">
        <w:rPr>
          <w:rFonts w:ascii="Arial" w:hAnsi="Arial" w:cs="Arial"/>
          <w:sz w:val="20"/>
          <w:szCs w:val="20"/>
        </w:rPr>
        <w:t>ms</w:t>
      </w:r>
      <w:proofErr w:type="spellEnd"/>
      <w:r w:rsidRPr="006569DB">
        <w:rPr>
          <w:rFonts w:ascii="Arial" w:hAnsi="Arial" w:cs="Arial"/>
          <w:sz w:val="20"/>
          <w:szCs w:val="20"/>
        </w:rPr>
        <w:t xml:space="preserve"> to 940 </w:t>
      </w:r>
      <w:commentRangeStart w:id="1"/>
      <w:proofErr w:type="spellStart"/>
      <w:r w:rsidRPr="006569DB">
        <w:rPr>
          <w:rFonts w:ascii="Arial" w:hAnsi="Arial" w:cs="Arial"/>
          <w:sz w:val="20"/>
          <w:szCs w:val="20"/>
        </w:rPr>
        <w:t>ms</w:t>
      </w:r>
      <w:commentRangeEnd w:id="1"/>
      <w:proofErr w:type="spellEnd"/>
      <w:r w:rsidR="005F0F1B">
        <w:rPr>
          <w:rStyle w:val="CommentReference"/>
        </w:rPr>
        <w:commentReference w:id="1"/>
      </w:r>
      <w:r w:rsidRPr="006569DB">
        <w:rPr>
          <w:rFonts w:ascii="Arial" w:hAnsi="Arial" w:cs="Arial"/>
          <w:sz w:val="20"/>
          <w:szCs w:val="20"/>
        </w:rPr>
        <w:t>, reflecting different levels of dissolved ions. TDS levels ranged from 48 ppm to 1470 ppm, with several samples exceeding the recommended limits for drinking water. Salinity and hardness levels also varied widely, with some samples showing high salt content that could limit their suitability for consumption and agriculture. These findings highlight the importance of regular monitoring and targeted water treatment strategies to ensure the safety and usability of bore water resources in the studied regions.</w:t>
      </w:r>
    </w:p>
    <w:p w14:paraId="2EF070ED" w14:textId="584C0D67" w:rsidR="00857466" w:rsidRPr="006569DB" w:rsidRDefault="00857466" w:rsidP="007B3D9E">
      <w:pPr>
        <w:jc w:val="both"/>
        <w:rPr>
          <w:rFonts w:ascii="Arial" w:hAnsi="Arial" w:cs="Arial"/>
          <w:i/>
          <w:iCs/>
          <w:sz w:val="20"/>
          <w:szCs w:val="20"/>
        </w:rPr>
      </w:pPr>
      <w:r w:rsidRPr="006569DB">
        <w:rPr>
          <w:rFonts w:ascii="Arial" w:hAnsi="Arial" w:cs="Arial"/>
          <w:b/>
          <w:bCs/>
          <w:i/>
          <w:iCs/>
          <w:sz w:val="20"/>
          <w:szCs w:val="20"/>
        </w:rPr>
        <w:t xml:space="preserve">Keywords: </w:t>
      </w:r>
      <w:r w:rsidRPr="006569DB">
        <w:rPr>
          <w:rFonts w:ascii="Arial" w:hAnsi="Arial" w:cs="Arial"/>
          <w:i/>
          <w:iCs/>
          <w:sz w:val="20"/>
          <w:szCs w:val="20"/>
        </w:rPr>
        <w:t>Water quality, pH, Electrical Conductivity, Total Dissolved solids</w:t>
      </w:r>
    </w:p>
    <w:p w14:paraId="0F047E83" w14:textId="5C54FBCD" w:rsidR="007A785F" w:rsidRPr="006569DB" w:rsidRDefault="006569DB" w:rsidP="003878C6">
      <w:pPr>
        <w:jc w:val="both"/>
        <w:rPr>
          <w:rFonts w:ascii="Arial" w:hAnsi="Arial" w:cs="Arial"/>
          <w:b/>
          <w:bCs/>
        </w:rPr>
      </w:pPr>
      <w:r w:rsidRPr="006569DB">
        <w:rPr>
          <w:rFonts w:ascii="Arial" w:hAnsi="Arial" w:cs="Arial"/>
          <w:b/>
          <w:bCs/>
        </w:rPr>
        <w:t>INTRODUCTION:</w:t>
      </w:r>
    </w:p>
    <w:p w14:paraId="05BBCBAC" w14:textId="01A30CCD" w:rsidR="000A285B" w:rsidRPr="006569DB" w:rsidRDefault="0014633C" w:rsidP="001636C8">
      <w:pPr>
        <w:spacing w:before="120" w:after="120" w:line="240" w:lineRule="auto"/>
        <w:ind w:firstLine="720"/>
        <w:jc w:val="both"/>
        <w:rPr>
          <w:rFonts w:ascii="Arial" w:hAnsi="Arial" w:cs="Arial"/>
          <w:sz w:val="20"/>
          <w:szCs w:val="20"/>
        </w:rPr>
      </w:pPr>
      <w:r w:rsidRPr="006569DB">
        <w:rPr>
          <w:rFonts w:ascii="Arial" w:hAnsi="Arial" w:cs="Arial"/>
          <w:sz w:val="20"/>
          <w:szCs w:val="20"/>
        </w:rPr>
        <w:t>Water is essential for life and influences both climate and landscape.</w:t>
      </w:r>
      <w:r w:rsidR="007B3D9E" w:rsidRPr="006569DB">
        <w:rPr>
          <w:rFonts w:ascii="Arial" w:hAnsi="Arial" w:cs="Arial"/>
          <w:sz w:val="20"/>
          <w:szCs w:val="20"/>
        </w:rPr>
        <w:t xml:space="preserve"> It is one of the most essential compounds and has a profound impact on life. Water quality is typically defined by its physical, chemical and biological properties. The rapid pace of industrialization, along with the indiscriminate use of chemical fertilizers and pesticides in agriculture, is leading to significant pollution in aquatic environments. This pollution results in the degradation of water quality and the decline of aquatic life.  India is facing a considerable challenge regarding natural resource scarcity, particularly water, due to population growth and economic </w:t>
      </w:r>
      <w:proofErr w:type="gramStart"/>
      <w:r w:rsidR="007B3D9E" w:rsidRPr="006569DB">
        <w:rPr>
          <w:rFonts w:ascii="Arial" w:hAnsi="Arial" w:cs="Arial"/>
          <w:sz w:val="20"/>
          <w:szCs w:val="20"/>
        </w:rPr>
        <w:t>development</w:t>
      </w:r>
      <w:commentRangeStart w:id="2"/>
      <w:r w:rsidR="00806415">
        <w:rPr>
          <w:rFonts w:ascii="Arial" w:hAnsi="Arial" w:cs="Arial"/>
          <w:sz w:val="20"/>
          <w:szCs w:val="20"/>
        </w:rPr>
        <w:t xml:space="preserve"> </w:t>
      </w:r>
      <w:commentRangeEnd w:id="2"/>
      <w:proofErr w:type="gramEnd"/>
      <w:r w:rsidR="00806415">
        <w:rPr>
          <w:rStyle w:val="CommentReference"/>
        </w:rPr>
        <w:commentReference w:id="2"/>
      </w:r>
      <w:r w:rsidR="007B3D9E" w:rsidRPr="006569DB">
        <w:rPr>
          <w:rFonts w:ascii="Arial" w:hAnsi="Arial" w:cs="Arial"/>
          <w:sz w:val="20"/>
          <w:szCs w:val="20"/>
        </w:rPr>
        <w:t>. Freshwater bodies worldwide are becoming increasingly polluted, which reduces the availability of potable water. All forms of life rely on water, which exists in various natural forms, including oceans, rivers, lakes, clouds, rain, snow, and fog. However, from a chemical standpoint, completely pure water does not remain in its pure state for any significant duration in nature. Overall, water is vital in shaping the land and regulating the climate, profoundly influencing life</w:t>
      </w:r>
      <w:r w:rsidR="0013387A" w:rsidRPr="006569DB">
        <w:rPr>
          <w:rFonts w:ascii="Arial" w:hAnsi="Arial" w:cs="Arial"/>
          <w:sz w:val="20"/>
          <w:szCs w:val="20"/>
        </w:rPr>
        <w:t xml:space="preserve"> </w:t>
      </w:r>
      <w:r w:rsidR="007B3D9E" w:rsidRPr="006569DB">
        <w:rPr>
          <w:rFonts w:ascii="Arial" w:hAnsi="Arial" w:cs="Arial"/>
          <w:sz w:val="20"/>
          <w:szCs w:val="20"/>
        </w:rPr>
        <w:t>(Gorde and Jadhav, 2013)</w:t>
      </w:r>
      <w:r w:rsidR="00D620F7" w:rsidRPr="006569DB">
        <w:rPr>
          <w:rFonts w:ascii="Arial" w:hAnsi="Arial" w:cs="Arial"/>
          <w:sz w:val="20"/>
          <w:szCs w:val="20"/>
        </w:rPr>
        <w:t>.</w:t>
      </w:r>
      <w:r w:rsidR="0013387A" w:rsidRPr="006569DB">
        <w:rPr>
          <w:rFonts w:ascii="Arial" w:hAnsi="Arial" w:cs="Arial"/>
          <w:sz w:val="20"/>
          <w:szCs w:val="20"/>
        </w:rPr>
        <w:t xml:space="preserve"> </w:t>
      </w:r>
      <w:r w:rsidR="00DC5DD8" w:rsidRPr="006569DB">
        <w:rPr>
          <w:rFonts w:ascii="Arial" w:hAnsi="Arial" w:cs="Arial"/>
          <w:sz w:val="20"/>
          <w:szCs w:val="20"/>
        </w:rPr>
        <w:t>Groundwater is utilized globally for domestic and industrial water supplies, as well as for irrigation. In recent decades, the demand for freshwater has surged dramatically due to rapid population growth and accelerated industrialization. The World Health Organization (WHO) estimates that approximately 80% of all human diseases are linked to water. (Kavitha and Elangovan,2010)</w:t>
      </w:r>
    </w:p>
    <w:p w14:paraId="5B7844B9" w14:textId="77777777" w:rsidR="007B3D9E" w:rsidRPr="006569DB" w:rsidRDefault="007B3D9E" w:rsidP="001636C8">
      <w:pPr>
        <w:spacing w:before="120" w:after="120" w:line="240" w:lineRule="auto"/>
        <w:ind w:firstLine="720"/>
        <w:contextualSpacing/>
        <w:jc w:val="both"/>
        <w:rPr>
          <w:rFonts w:ascii="Arial" w:hAnsi="Arial" w:cs="Arial"/>
          <w:sz w:val="20"/>
          <w:szCs w:val="20"/>
        </w:rPr>
      </w:pPr>
      <w:r w:rsidRPr="006569DB">
        <w:rPr>
          <w:rFonts w:ascii="Arial" w:hAnsi="Arial" w:cs="Arial"/>
          <w:sz w:val="20"/>
          <w:szCs w:val="20"/>
        </w:rPr>
        <w:t xml:space="preserve">As urbanization increases, surface water is becoming more contaminated, which requires stricter treatment processes to ensure it is safe for drinking. This situation has created a growing need to identify additional water sources to meet rising demand. Groundwater, known for being safe and potable, is often suitable for drinking and other essential human needs. Therefore, it is crucial to study the </w:t>
      </w:r>
      <w:proofErr w:type="spellStart"/>
      <w:r w:rsidRPr="006569DB">
        <w:rPr>
          <w:rFonts w:ascii="Arial" w:hAnsi="Arial" w:cs="Arial"/>
          <w:sz w:val="20"/>
          <w:szCs w:val="20"/>
        </w:rPr>
        <w:t>physico</w:t>
      </w:r>
      <w:proofErr w:type="spellEnd"/>
      <w:r w:rsidRPr="006569DB">
        <w:rPr>
          <w:rFonts w:ascii="Arial" w:hAnsi="Arial" w:cs="Arial"/>
          <w:sz w:val="20"/>
          <w:szCs w:val="20"/>
        </w:rPr>
        <w:t>-chemical characteristics of groundwater to assess its suitability for drinking and other beneficial uses</w:t>
      </w:r>
      <w:commentRangeStart w:id="3"/>
      <w:r w:rsidRPr="006569DB">
        <w:rPr>
          <w:rFonts w:ascii="Arial" w:hAnsi="Arial" w:cs="Arial"/>
          <w:sz w:val="20"/>
          <w:szCs w:val="20"/>
        </w:rPr>
        <w:t>.</w:t>
      </w:r>
      <w:commentRangeEnd w:id="3"/>
      <w:r w:rsidR="00806415">
        <w:rPr>
          <w:rStyle w:val="CommentReference"/>
        </w:rPr>
        <w:commentReference w:id="3"/>
      </w:r>
      <w:r w:rsidRPr="006569DB">
        <w:rPr>
          <w:rFonts w:ascii="Arial" w:hAnsi="Arial" w:cs="Arial"/>
          <w:sz w:val="20"/>
          <w:szCs w:val="20"/>
        </w:rPr>
        <w:t xml:space="preserve"> (Dohare </w:t>
      </w:r>
      <w:r w:rsidRPr="006569DB">
        <w:rPr>
          <w:rFonts w:ascii="Arial" w:hAnsi="Arial" w:cs="Arial"/>
          <w:i/>
          <w:iCs/>
          <w:sz w:val="20"/>
          <w:szCs w:val="20"/>
        </w:rPr>
        <w:t>et al.,</w:t>
      </w:r>
      <w:r w:rsidRPr="006569DB">
        <w:rPr>
          <w:rFonts w:ascii="Arial" w:hAnsi="Arial" w:cs="Arial"/>
          <w:sz w:val="20"/>
          <w:szCs w:val="20"/>
        </w:rPr>
        <w:t xml:space="preserve"> 2014)</w:t>
      </w:r>
    </w:p>
    <w:p w14:paraId="5C143842" w14:textId="29072A4A" w:rsidR="007B3D9E" w:rsidRDefault="007B3D9E" w:rsidP="001636C8">
      <w:pPr>
        <w:spacing w:line="240" w:lineRule="auto"/>
        <w:ind w:firstLine="720"/>
        <w:jc w:val="both"/>
        <w:rPr>
          <w:rStyle w:val="Strong"/>
          <w:rFonts w:ascii="Arial" w:hAnsi="Arial" w:cs="Arial"/>
          <w:b w:val="0"/>
          <w:bCs w:val="0"/>
          <w:color w:val="1F1F1F"/>
          <w:sz w:val="20"/>
          <w:szCs w:val="20"/>
          <w:shd w:val="clear" w:color="auto" w:fill="FFFFFF"/>
        </w:rPr>
      </w:pPr>
      <w:r w:rsidRPr="006569DB">
        <w:rPr>
          <w:rStyle w:val="Strong"/>
          <w:rFonts w:ascii="Arial" w:hAnsi="Arial" w:cs="Arial"/>
          <w:b w:val="0"/>
          <w:bCs w:val="0"/>
          <w:color w:val="1F1F1F"/>
          <w:sz w:val="20"/>
          <w:szCs w:val="20"/>
          <w:shd w:val="clear" w:color="auto" w:fill="FFFFFF"/>
        </w:rPr>
        <w:t xml:space="preserve">Kumar and Kumar (2013) conducted an experimental study on the </w:t>
      </w:r>
      <w:proofErr w:type="spellStart"/>
      <w:r w:rsidRPr="006569DB">
        <w:rPr>
          <w:rStyle w:val="Strong"/>
          <w:rFonts w:ascii="Arial" w:hAnsi="Arial" w:cs="Arial"/>
          <w:b w:val="0"/>
          <w:bCs w:val="0"/>
          <w:color w:val="1F1F1F"/>
          <w:sz w:val="20"/>
          <w:szCs w:val="20"/>
          <w:shd w:val="clear" w:color="auto" w:fill="FFFFFF"/>
        </w:rPr>
        <w:t>physico</w:t>
      </w:r>
      <w:proofErr w:type="spellEnd"/>
      <w:r w:rsidRPr="006569DB">
        <w:rPr>
          <w:rStyle w:val="Strong"/>
          <w:rFonts w:ascii="Arial" w:hAnsi="Arial" w:cs="Arial"/>
          <w:b w:val="0"/>
          <w:bCs w:val="0"/>
          <w:color w:val="1F1F1F"/>
          <w:sz w:val="20"/>
          <w:szCs w:val="20"/>
          <w:shd w:val="clear" w:color="auto" w:fill="FFFFFF"/>
        </w:rPr>
        <w:t xml:space="preserve">-chemical properties of groundwater in Uttar Pradesh, India. The research aimed to assess the environmental impact of granite mines located in </w:t>
      </w:r>
      <w:proofErr w:type="spellStart"/>
      <w:r w:rsidRPr="006569DB">
        <w:rPr>
          <w:rStyle w:val="Strong"/>
          <w:rFonts w:ascii="Arial" w:hAnsi="Arial" w:cs="Arial"/>
          <w:b w:val="0"/>
          <w:bCs w:val="0"/>
          <w:color w:val="1F1F1F"/>
          <w:sz w:val="20"/>
          <w:szCs w:val="20"/>
          <w:shd w:val="clear" w:color="auto" w:fill="FFFFFF"/>
        </w:rPr>
        <w:t>Goramachia</w:t>
      </w:r>
      <w:proofErr w:type="spellEnd"/>
      <w:r w:rsidRPr="006569DB">
        <w:rPr>
          <w:rStyle w:val="Strong"/>
          <w:rFonts w:ascii="Arial" w:hAnsi="Arial" w:cs="Arial"/>
          <w:b w:val="0"/>
          <w:bCs w:val="0"/>
          <w:color w:val="1F1F1F"/>
          <w:sz w:val="20"/>
          <w:szCs w:val="20"/>
          <w:shd w:val="clear" w:color="auto" w:fill="FFFFFF"/>
        </w:rPr>
        <w:t>, Jhansi, by determining the level of physicochemical contamination in the groundwater. Samples were collected from six different sites, including both mining areas and urban regions, with three samples taken at various distances from the mine, which is located 10 km from Jhansi city. The study analyzed several physicochemical parameters, including pH, dissolved oxygen (D.O.), electrical conductivity (E.C.)</w:t>
      </w:r>
      <w:r w:rsidR="00541D85" w:rsidRPr="006569DB">
        <w:rPr>
          <w:rStyle w:val="Strong"/>
          <w:rFonts w:ascii="Arial" w:hAnsi="Arial" w:cs="Arial"/>
          <w:b w:val="0"/>
          <w:bCs w:val="0"/>
          <w:color w:val="1F1F1F"/>
          <w:sz w:val="20"/>
          <w:szCs w:val="20"/>
          <w:shd w:val="clear" w:color="auto" w:fill="FFFFFF"/>
        </w:rPr>
        <w:t xml:space="preserve"> </w:t>
      </w:r>
      <w:r w:rsidRPr="006569DB">
        <w:rPr>
          <w:rStyle w:val="Strong"/>
          <w:rFonts w:ascii="Arial" w:hAnsi="Arial" w:cs="Arial"/>
          <w:b w:val="0"/>
          <w:bCs w:val="0"/>
          <w:color w:val="1F1F1F"/>
          <w:sz w:val="20"/>
          <w:szCs w:val="20"/>
          <w:shd w:val="clear" w:color="auto" w:fill="FFFFFF"/>
        </w:rPr>
        <w:t>and total dissolved solids (T.D.S.).</w:t>
      </w:r>
    </w:p>
    <w:p w14:paraId="0412A513" w14:textId="77777777" w:rsidR="00806415" w:rsidRPr="006569DB" w:rsidRDefault="00806415" w:rsidP="001636C8">
      <w:pPr>
        <w:spacing w:line="240" w:lineRule="auto"/>
        <w:ind w:firstLine="720"/>
        <w:jc w:val="both"/>
        <w:rPr>
          <w:rStyle w:val="Strong"/>
          <w:rFonts w:ascii="Arial" w:hAnsi="Arial" w:cs="Arial"/>
          <w:b w:val="0"/>
          <w:bCs w:val="0"/>
          <w:color w:val="1F1F1F"/>
          <w:sz w:val="20"/>
          <w:szCs w:val="20"/>
          <w:shd w:val="clear" w:color="auto" w:fill="FFFFFF"/>
        </w:rPr>
      </w:pPr>
      <w:r>
        <w:rPr>
          <w:rStyle w:val="CommentReference"/>
        </w:rPr>
        <w:commentReference w:id="4"/>
      </w:r>
    </w:p>
    <w:p w14:paraId="55EC6612" w14:textId="0D508FE2" w:rsidR="00844BE2" w:rsidRPr="00E44F93" w:rsidRDefault="00E44F93" w:rsidP="001636C8">
      <w:pPr>
        <w:spacing w:line="240" w:lineRule="auto"/>
        <w:jc w:val="both"/>
        <w:rPr>
          <w:rFonts w:ascii="Arial" w:hAnsi="Arial" w:cs="Arial"/>
          <w:vertAlign w:val="superscript"/>
        </w:rPr>
      </w:pPr>
      <w:r w:rsidRPr="00E44F93">
        <w:rPr>
          <w:rFonts w:ascii="Arial" w:hAnsi="Arial" w:cs="Arial"/>
          <w:b/>
          <w:bCs/>
        </w:rPr>
        <w:lastRenderedPageBreak/>
        <w:t>MATERIAL AND METHODS</w:t>
      </w:r>
      <w:r w:rsidRPr="00E44F93">
        <w:rPr>
          <w:rFonts w:ascii="Arial" w:hAnsi="Arial" w:cs="Arial"/>
        </w:rPr>
        <w:t>:</w:t>
      </w:r>
      <w:r w:rsidR="008D31A8">
        <w:rPr>
          <w:rStyle w:val="CommentReference"/>
        </w:rPr>
        <w:commentReference w:id="6"/>
      </w:r>
    </w:p>
    <w:p w14:paraId="7FF7BCDB" w14:textId="264C3DD2" w:rsidR="009132CA" w:rsidRPr="00E44F93" w:rsidRDefault="004E1251" w:rsidP="001636C8">
      <w:pPr>
        <w:spacing w:before="120" w:after="120" w:line="240" w:lineRule="auto"/>
        <w:contextualSpacing/>
        <w:jc w:val="both"/>
        <w:rPr>
          <w:rFonts w:ascii="Arial" w:hAnsi="Arial" w:cs="Arial"/>
          <w:sz w:val="20"/>
          <w:szCs w:val="20"/>
          <w:vertAlign w:val="superscript"/>
        </w:rPr>
      </w:pPr>
      <w:r>
        <w:rPr>
          <w:rFonts w:ascii="Times New Roman" w:hAnsi="Times New Roman" w:cs="Times New Roman"/>
          <w:sz w:val="24"/>
          <w:szCs w:val="24"/>
        </w:rPr>
        <w:t xml:space="preserve"> </w:t>
      </w:r>
      <w:r w:rsidRPr="00E44F93">
        <w:rPr>
          <w:rFonts w:ascii="Arial" w:hAnsi="Arial" w:cs="Arial"/>
          <w:b/>
          <w:bCs/>
          <w:sz w:val="20"/>
          <w:szCs w:val="20"/>
        </w:rPr>
        <w:t>Sampling sites:</w:t>
      </w:r>
    </w:p>
    <w:p w14:paraId="0E21DA23" w14:textId="3A0F4703" w:rsidR="004E1251" w:rsidRPr="00E44F93" w:rsidRDefault="00195785" w:rsidP="001636C8">
      <w:pPr>
        <w:spacing w:before="120" w:after="120" w:line="240" w:lineRule="auto"/>
        <w:ind w:firstLine="720"/>
        <w:contextualSpacing/>
        <w:jc w:val="both"/>
        <w:rPr>
          <w:rFonts w:ascii="Arial" w:hAnsi="Arial" w:cs="Arial"/>
          <w:sz w:val="20"/>
          <w:szCs w:val="20"/>
        </w:rPr>
      </w:pPr>
      <w:r w:rsidRPr="00E44F93">
        <w:rPr>
          <w:rFonts w:ascii="Arial" w:hAnsi="Arial" w:cs="Arial"/>
          <w:sz w:val="20"/>
          <w:szCs w:val="20"/>
        </w:rPr>
        <w:t xml:space="preserve">A total of 100 water samples, each with a capacity of 1–2 liters, were randomly collected from different sources like tap water </w:t>
      </w:r>
      <w:r w:rsidR="007B3D9E" w:rsidRPr="00E44F93">
        <w:rPr>
          <w:rFonts w:ascii="Arial" w:hAnsi="Arial" w:cs="Arial"/>
          <w:sz w:val="20"/>
          <w:szCs w:val="20"/>
        </w:rPr>
        <w:t xml:space="preserve">and </w:t>
      </w:r>
      <w:r w:rsidRPr="00E44F93">
        <w:rPr>
          <w:rFonts w:ascii="Arial" w:hAnsi="Arial" w:cs="Arial"/>
          <w:sz w:val="20"/>
          <w:szCs w:val="20"/>
        </w:rPr>
        <w:t xml:space="preserve">bore </w:t>
      </w:r>
      <w:r w:rsidR="007B3D9E" w:rsidRPr="00E44F93">
        <w:rPr>
          <w:rFonts w:ascii="Arial" w:hAnsi="Arial" w:cs="Arial"/>
          <w:sz w:val="20"/>
          <w:szCs w:val="20"/>
        </w:rPr>
        <w:t>wells</w:t>
      </w:r>
      <w:r w:rsidRPr="00E44F93">
        <w:rPr>
          <w:rFonts w:ascii="Arial" w:hAnsi="Arial" w:cs="Arial"/>
          <w:sz w:val="20"/>
          <w:szCs w:val="20"/>
        </w:rPr>
        <w:t xml:space="preserve"> across the poultry farms </w:t>
      </w:r>
      <w:r w:rsidR="004E1251" w:rsidRPr="00E44F93">
        <w:rPr>
          <w:rFonts w:ascii="Arial" w:hAnsi="Arial" w:cs="Arial"/>
          <w:sz w:val="20"/>
          <w:szCs w:val="20"/>
        </w:rPr>
        <w:t>in and around</w:t>
      </w:r>
      <w:r w:rsidR="00503C3C" w:rsidRPr="00E44F93">
        <w:rPr>
          <w:rFonts w:ascii="Arial" w:hAnsi="Arial" w:cs="Arial"/>
          <w:sz w:val="20"/>
          <w:szCs w:val="20"/>
        </w:rPr>
        <w:t xml:space="preserve"> </w:t>
      </w:r>
      <w:r w:rsidR="007B3D9E" w:rsidRPr="00E44F93">
        <w:rPr>
          <w:rFonts w:ascii="Arial" w:hAnsi="Arial" w:cs="Arial"/>
          <w:sz w:val="20"/>
          <w:szCs w:val="20"/>
        </w:rPr>
        <w:t xml:space="preserve">the </w:t>
      </w:r>
      <w:r w:rsidR="00587058" w:rsidRPr="00E44F93">
        <w:rPr>
          <w:rFonts w:ascii="Arial" w:hAnsi="Arial" w:cs="Arial"/>
          <w:sz w:val="20"/>
          <w:szCs w:val="20"/>
        </w:rPr>
        <w:t xml:space="preserve">Warangal district of </w:t>
      </w:r>
      <w:r w:rsidR="00503C3C" w:rsidRPr="00E44F93">
        <w:rPr>
          <w:rFonts w:ascii="Arial" w:hAnsi="Arial" w:cs="Arial"/>
          <w:sz w:val="20"/>
          <w:szCs w:val="20"/>
        </w:rPr>
        <w:t>Telangana</w:t>
      </w:r>
      <w:r w:rsidR="00587058" w:rsidRPr="00E44F93">
        <w:rPr>
          <w:rFonts w:ascii="Arial" w:hAnsi="Arial" w:cs="Arial"/>
          <w:sz w:val="20"/>
          <w:szCs w:val="20"/>
        </w:rPr>
        <w:t xml:space="preserve"> state</w:t>
      </w:r>
      <w:r w:rsidR="004E1251" w:rsidRPr="00E44F93">
        <w:rPr>
          <w:rFonts w:ascii="Arial" w:hAnsi="Arial" w:cs="Arial"/>
          <w:sz w:val="20"/>
          <w:szCs w:val="20"/>
        </w:rPr>
        <w:t xml:space="preserve">. The samples were collected for a period of </w:t>
      </w:r>
      <w:r w:rsidR="00503C3C" w:rsidRPr="00E44F93">
        <w:rPr>
          <w:rFonts w:ascii="Arial" w:hAnsi="Arial" w:cs="Arial"/>
          <w:sz w:val="20"/>
          <w:szCs w:val="20"/>
        </w:rPr>
        <w:t>6</w:t>
      </w:r>
      <w:r w:rsidR="004E1251" w:rsidRPr="00E44F93">
        <w:rPr>
          <w:rFonts w:ascii="Arial" w:hAnsi="Arial" w:cs="Arial"/>
          <w:sz w:val="20"/>
          <w:szCs w:val="20"/>
        </w:rPr>
        <w:t xml:space="preserve"> month</w:t>
      </w:r>
      <w:r w:rsidR="00503C3C" w:rsidRPr="00E44F93">
        <w:rPr>
          <w:rFonts w:ascii="Arial" w:hAnsi="Arial" w:cs="Arial"/>
          <w:sz w:val="20"/>
          <w:szCs w:val="20"/>
        </w:rPr>
        <w:t>s</w:t>
      </w:r>
      <w:r w:rsidR="004E1251" w:rsidRPr="00E44F93">
        <w:rPr>
          <w:rFonts w:ascii="Arial" w:hAnsi="Arial" w:cs="Arial"/>
          <w:sz w:val="20"/>
          <w:szCs w:val="20"/>
        </w:rPr>
        <w:t xml:space="preserve"> from </w:t>
      </w:r>
      <w:r w:rsidR="00503C3C" w:rsidRPr="00E44F93">
        <w:rPr>
          <w:rFonts w:ascii="Arial" w:hAnsi="Arial" w:cs="Arial"/>
          <w:sz w:val="20"/>
          <w:szCs w:val="20"/>
        </w:rPr>
        <w:t>September</w:t>
      </w:r>
      <w:r w:rsidR="009A14DF" w:rsidRPr="00E44F93">
        <w:rPr>
          <w:rFonts w:ascii="Arial" w:hAnsi="Arial" w:cs="Arial"/>
          <w:sz w:val="20"/>
          <w:szCs w:val="20"/>
        </w:rPr>
        <w:t xml:space="preserve"> </w:t>
      </w:r>
      <w:r w:rsidR="00503C3C" w:rsidRPr="00E44F93">
        <w:rPr>
          <w:rFonts w:ascii="Arial" w:hAnsi="Arial" w:cs="Arial"/>
          <w:sz w:val="20"/>
          <w:szCs w:val="20"/>
        </w:rPr>
        <w:t>2023- February 2024.</w:t>
      </w:r>
    </w:p>
    <w:p w14:paraId="75461A2F" w14:textId="77777777" w:rsidR="00844BE2" w:rsidRPr="00E44F93" w:rsidRDefault="00844BE2" w:rsidP="001636C8">
      <w:pPr>
        <w:spacing w:before="120" w:after="120" w:line="240" w:lineRule="auto"/>
        <w:contextualSpacing/>
        <w:jc w:val="both"/>
        <w:rPr>
          <w:rFonts w:ascii="Arial" w:hAnsi="Arial" w:cs="Arial"/>
          <w:b/>
          <w:bCs/>
          <w:sz w:val="20"/>
          <w:szCs w:val="20"/>
        </w:rPr>
      </w:pPr>
      <w:r w:rsidRPr="00E44F93">
        <w:rPr>
          <w:rFonts w:ascii="Arial" w:hAnsi="Arial" w:cs="Arial"/>
          <w:b/>
          <w:bCs/>
          <w:sz w:val="20"/>
          <w:szCs w:val="20"/>
        </w:rPr>
        <w:t>Processing of samples:</w:t>
      </w:r>
    </w:p>
    <w:p w14:paraId="706FAB95" w14:textId="6657A8AA" w:rsidR="004E1251" w:rsidRPr="00E44F93" w:rsidRDefault="000B06D6" w:rsidP="001636C8">
      <w:pPr>
        <w:spacing w:before="120" w:after="120" w:line="240" w:lineRule="auto"/>
        <w:ind w:firstLine="720"/>
        <w:contextualSpacing/>
        <w:jc w:val="both"/>
        <w:rPr>
          <w:rFonts w:ascii="Arial" w:hAnsi="Arial" w:cs="Arial"/>
          <w:sz w:val="20"/>
          <w:szCs w:val="20"/>
        </w:rPr>
      </w:pPr>
      <w:r w:rsidRPr="00E44F93">
        <w:rPr>
          <w:rFonts w:ascii="Arial" w:hAnsi="Arial" w:cs="Arial"/>
          <w:sz w:val="20"/>
          <w:szCs w:val="20"/>
        </w:rPr>
        <w:t>Water samples were collected in 1-liter stoppered polythene bottles.</w:t>
      </w:r>
      <w:r w:rsidR="00997803" w:rsidRPr="00E44F93">
        <w:rPr>
          <w:rFonts w:ascii="Arial" w:hAnsi="Arial" w:cs="Arial"/>
          <w:sz w:val="20"/>
          <w:szCs w:val="20"/>
        </w:rPr>
        <w:t xml:space="preserve"> </w:t>
      </w:r>
      <w:r w:rsidR="004E1251" w:rsidRPr="00E44F93">
        <w:rPr>
          <w:rFonts w:ascii="Arial" w:hAnsi="Arial" w:cs="Arial"/>
          <w:sz w:val="20"/>
          <w:szCs w:val="20"/>
        </w:rPr>
        <w:t>Each bottle was first cleaned with diluted hydrochloric acid, then freshwater, and finally, distilled water was added.</w:t>
      </w:r>
      <w:r w:rsidR="00F67B04" w:rsidRPr="00E44F93">
        <w:rPr>
          <w:rFonts w:ascii="Arial" w:hAnsi="Arial" w:cs="Arial"/>
          <w:sz w:val="20"/>
          <w:szCs w:val="20"/>
        </w:rPr>
        <w:t xml:space="preserve"> The bottles were then tightly sealed, neatly labelled, and transported to the laboratory for analysis.</w:t>
      </w:r>
    </w:p>
    <w:p w14:paraId="0630D1EB" w14:textId="1D484549" w:rsidR="00A927A9" w:rsidRPr="00E44F93" w:rsidRDefault="00A927A9" w:rsidP="001636C8">
      <w:pPr>
        <w:spacing w:before="120" w:after="120" w:line="240" w:lineRule="auto"/>
        <w:jc w:val="both"/>
        <w:rPr>
          <w:rFonts w:ascii="Arial" w:hAnsi="Arial" w:cs="Arial"/>
          <w:sz w:val="20"/>
          <w:szCs w:val="20"/>
        </w:rPr>
      </w:pPr>
      <w:r w:rsidRPr="00E44F93">
        <w:rPr>
          <w:rFonts w:ascii="Arial" w:hAnsi="Arial" w:cs="Arial"/>
          <w:sz w:val="20"/>
          <w:szCs w:val="20"/>
        </w:rPr>
        <w:t>The following parameters were analyzed</w:t>
      </w:r>
      <w:r w:rsidR="000714C0" w:rsidRPr="00E44F93">
        <w:rPr>
          <w:rFonts w:ascii="Arial" w:hAnsi="Arial" w:cs="Arial"/>
          <w:sz w:val="20"/>
          <w:szCs w:val="20"/>
        </w:rPr>
        <w:t xml:space="preserve"> using </w:t>
      </w:r>
      <w:r w:rsidR="007C779E" w:rsidRPr="00E44F93">
        <w:rPr>
          <w:rFonts w:ascii="Arial" w:hAnsi="Arial" w:cs="Arial"/>
          <w:sz w:val="20"/>
          <w:szCs w:val="20"/>
        </w:rPr>
        <w:t xml:space="preserve">a </w:t>
      </w:r>
      <w:r w:rsidR="000714C0" w:rsidRPr="00E44F93">
        <w:rPr>
          <w:rFonts w:ascii="Arial" w:hAnsi="Arial" w:cs="Arial"/>
          <w:sz w:val="20"/>
          <w:szCs w:val="20"/>
        </w:rPr>
        <w:t>digital water analysis kit (Fig 1)</w:t>
      </w:r>
    </w:p>
    <w:p w14:paraId="6C959322" w14:textId="65FB4F08" w:rsidR="00387F1B" w:rsidRPr="00E44F93" w:rsidRDefault="00A927A9"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pH</w:t>
      </w:r>
      <w:r w:rsidRPr="00E44F93">
        <w:rPr>
          <w:rFonts w:ascii="Arial" w:hAnsi="Arial" w:cs="Arial"/>
          <w:sz w:val="20"/>
          <w:szCs w:val="20"/>
        </w:rPr>
        <w:t xml:space="preserve">: </w:t>
      </w:r>
      <w:r w:rsidR="00024614" w:rsidRPr="00E44F93">
        <w:rPr>
          <w:rFonts w:ascii="Arial" w:hAnsi="Arial" w:cs="Arial"/>
          <w:sz w:val="20"/>
          <w:szCs w:val="20"/>
        </w:rPr>
        <w:t>pH is a measure of a solution's acidity in water. The pH scale typically ranges from 0 to 14 and operates on a logarithmic scale, not a linear one. For instance, a solution with a pH of 6 is ten times more acidic than one with a pH of 7. Pure water is regarded as neutral, having a pH of 7. Water with a pH below 7.0 is classified as acidic, while water with a pH above 7.0 is considered basic or alkaline.</w:t>
      </w:r>
    </w:p>
    <w:p w14:paraId="49B028DB" w14:textId="6B5E5028" w:rsidR="009536F4" w:rsidRPr="00E44F93" w:rsidRDefault="009536F4"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Temperature</w:t>
      </w:r>
      <w:r w:rsidRPr="00E44F93">
        <w:rPr>
          <w:rFonts w:ascii="Arial" w:hAnsi="Arial" w:cs="Arial"/>
          <w:sz w:val="20"/>
          <w:szCs w:val="20"/>
        </w:rPr>
        <w:t xml:space="preserve">: The temperature is an important factor affecting the growth of </w:t>
      </w:r>
      <w:r w:rsidR="00092200" w:rsidRPr="00E44F93">
        <w:rPr>
          <w:rFonts w:ascii="Arial" w:hAnsi="Arial" w:cs="Arial"/>
          <w:sz w:val="20"/>
          <w:szCs w:val="20"/>
        </w:rPr>
        <w:t>microorganisms</w:t>
      </w:r>
      <w:r w:rsidRPr="00E44F93">
        <w:rPr>
          <w:rFonts w:ascii="Arial" w:hAnsi="Arial" w:cs="Arial"/>
          <w:sz w:val="20"/>
          <w:szCs w:val="20"/>
        </w:rPr>
        <w:t xml:space="preserve"> and redox reactions affecting the ionic distribution.</w:t>
      </w:r>
      <w:r w:rsidR="008D68F8" w:rsidRPr="00E44F93">
        <w:rPr>
          <w:rFonts w:ascii="Arial" w:hAnsi="Arial" w:cs="Arial"/>
          <w:sz w:val="20"/>
          <w:szCs w:val="20"/>
        </w:rPr>
        <w:t xml:space="preserve"> It is measured using the </w:t>
      </w:r>
      <w:r w:rsidR="00FC6E08" w:rsidRPr="00E44F93">
        <w:rPr>
          <w:rFonts w:ascii="Arial" w:hAnsi="Arial" w:cs="Arial"/>
          <w:sz w:val="20"/>
          <w:szCs w:val="20"/>
        </w:rPr>
        <w:t xml:space="preserve">thermometer </w:t>
      </w:r>
      <w:r w:rsidR="008D68F8" w:rsidRPr="00E44F93">
        <w:rPr>
          <w:rFonts w:ascii="Arial" w:hAnsi="Arial" w:cs="Arial"/>
          <w:sz w:val="20"/>
          <w:szCs w:val="20"/>
        </w:rPr>
        <w:t>and is expressed on</w:t>
      </w:r>
      <w:r w:rsidR="00FC6E08" w:rsidRPr="00E44F93">
        <w:rPr>
          <w:rFonts w:ascii="Arial" w:hAnsi="Arial" w:cs="Arial"/>
          <w:sz w:val="20"/>
          <w:szCs w:val="20"/>
        </w:rPr>
        <w:t xml:space="preserve"> a </w:t>
      </w:r>
      <w:r w:rsidR="008D68F8" w:rsidRPr="00E44F93">
        <w:rPr>
          <w:rFonts w:ascii="Arial" w:hAnsi="Arial" w:cs="Arial"/>
          <w:sz w:val="20"/>
          <w:szCs w:val="20"/>
        </w:rPr>
        <w:t>scale ranging from 0-100ºC</w:t>
      </w:r>
    </w:p>
    <w:p w14:paraId="7CDD3516" w14:textId="4EA19545" w:rsidR="00387F1B" w:rsidRPr="00E44F93" w:rsidRDefault="00387F1B"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Electrical Conductivity</w:t>
      </w:r>
      <w:r w:rsidRPr="00E44F93">
        <w:rPr>
          <w:rFonts w:ascii="Arial" w:hAnsi="Arial" w:cs="Arial"/>
          <w:sz w:val="20"/>
          <w:szCs w:val="20"/>
        </w:rPr>
        <w:t xml:space="preserve">:  It is a measure of an aqueous solution's ability to carry an electrical current. It depends on the presence of ions (cations and anions) in the water, their total concentration, mobility and temperature of the water. The results are expressed in </w:t>
      </w:r>
      <w:r w:rsidR="00003BCC" w:rsidRPr="00E44F93">
        <w:rPr>
          <w:rFonts w:ascii="Arial" w:hAnsi="Arial" w:cs="Arial"/>
          <w:sz w:val="20"/>
          <w:szCs w:val="20"/>
        </w:rPr>
        <w:t>µ</w:t>
      </w:r>
      <w:r w:rsidRPr="00E44F93">
        <w:rPr>
          <w:rFonts w:ascii="Arial" w:hAnsi="Arial" w:cs="Arial"/>
          <w:sz w:val="20"/>
          <w:szCs w:val="20"/>
        </w:rPr>
        <w:t>Scm</w:t>
      </w:r>
      <w:r w:rsidR="00003BCC" w:rsidRPr="00E44F93">
        <w:rPr>
          <w:rFonts w:ascii="Arial" w:hAnsi="Arial" w:cs="Arial"/>
          <w:sz w:val="20"/>
          <w:szCs w:val="20"/>
          <w:vertAlign w:val="superscript"/>
        </w:rPr>
        <w:t>-1</w:t>
      </w:r>
      <w:r w:rsidR="00086DC9" w:rsidRPr="00E44F93">
        <w:rPr>
          <w:rFonts w:ascii="Arial" w:hAnsi="Arial" w:cs="Arial"/>
          <w:sz w:val="20"/>
          <w:szCs w:val="20"/>
        </w:rPr>
        <w:t>.</w:t>
      </w:r>
    </w:p>
    <w:p w14:paraId="557D923B" w14:textId="3C60F208" w:rsidR="00086DC9" w:rsidRPr="00E44F93" w:rsidRDefault="00086DC9" w:rsidP="001636C8">
      <w:pPr>
        <w:spacing w:before="120" w:after="120" w:line="240" w:lineRule="auto"/>
        <w:contextualSpacing/>
        <w:jc w:val="both"/>
        <w:rPr>
          <w:rStyle w:val="Strong"/>
          <w:rFonts w:ascii="Arial" w:hAnsi="Arial" w:cs="Arial"/>
          <w:b w:val="0"/>
          <w:bCs w:val="0"/>
          <w:color w:val="1F1F1F"/>
          <w:sz w:val="20"/>
          <w:szCs w:val="20"/>
          <w:shd w:val="clear" w:color="auto" w:fill="FFFFFF"/>
        </w:rPr>
      </w:pPr>
      <w:r w:rsidRPr="00E44F93">
        <w:rPr>
          <w:rFonts w:ascii="Arial" w:hAnsi="Arial" w:cs="Arial"/>
          <w:b/>
          <w:bCs/>
          <w:sz w:val="20"/>
          <w:szCs w:val="20"/>
        </w:rPr>
        <w:t>Total Dissolved Solids</w:t>
      </w:r>
      <w:r w:rsidRPr="00E44F93">
        <w:rPr>
          <w:rFonts w:ascii="Arial" w:hAnsi="Arial" w:cs="Arial"/>
          <w:sz w:val="20"/>
          <w:szCs w:val="20"/>
        </w:rPr>
        <w:t>:</w:t>
      </w:r>
      <w:r w:rsidR="00D807B2" w:rsidRPr="00E44F93">
        <w:rPr>
          <w:rStyle w:val="Strong"/>
          <w:rFonts w:ascii="Arial" w:hAnsi="Arial" w:cs="Arial"/>
          <w:color w:val="1F1F1F"/>
          <w:sz w:val="20"/>
          <w:szCs w:val="20"/>
          <w:shd w:val="clear" w:color="auto" w:fill="FFFFFF"/>
        </w:rPr>
        <w:t xml:space="preserve"> </w:t>
      </w:r>
      <w:r w:rsidR="00D807B2" w:rsidRPr="00E44F93">
        <w:rPr>
          <w:rStyle w:val="Strong"/>
          <w:rFonts w:ascii="Arial" w:hAnsi="Arial" w:cs="Arial"/>
          <w:b w:val="0"/>
          <w:bCs w:val="0"/>
          <w:color w:val="1F1F1F"/>
          <w:sz w:val="20"/>
          <w:szCs w:val="20"/>
          <w:shd w:val="clear" w:color="auto" w:fill="FFFFFF"/>
        </w:rPr>
        <w:t xml:space="preserve">The difference between total solids and suspended solids helps </w:t>
      </w:r>
      <w:r w:rsidR="00151BAE" w:rsidRPr="00E44F93">
        <w:rPr>
          <w:rStyle w:val="Strong"/>
          <w:rFonts w:ascii="Arial" w:hAnsi="Arial" w:cs="Arial"/>
          <w:b w:val="0"/>
          <w:bCs w:val="0"/>
          <w:color w:val="1F1F1F"/>
          <w:sz w:val="20"/>
          <w:szCs w:val="20"/>
          <w:shd w:val="clear" w:color="auto" w:fill="FFFFFF"/>
        </w:rPr>
        <w:t xml:space="preserve">to </w:t>
      </w:r>
      <w:r w:rsidR="00D807B2" w:rsidRPr="00E44F93">
        <w:rPr>
          <w:rStyle w:val="Strong"/>
          <w:rFonts w:ascii="Arial" w:hAnsi="Arial" w:cs="Arial"/>
          <w:b w:val="0"/>
          <w:bCs w:val="0"/>
          <w:color w:val="1F1F1F"/>
          <w:sz w:val="20"/>
          <w:szCs w:val="20"/>
          <w:shd w:val="clear" w:color="auto" w:fill="FFFFFF"/>
        </w:rPr>
        <w:t xml:space="preserve">determine the </w:t>
      </w:r>
      <w:r w:rsidR="007B3D9E" w:rsidRPr="00E44F93">
        <w:rPr>
          <w:rStyle w:val="Strong"/>
          <w:rFonts w:ascii="Arial" w:hAnsi="Arial" w:cs="Arial"/>
          <w:b w:val="0"/>
          <w:bCs w:val="0"/>
          <w:color w:val="1F1F1F"/>
          <w:sz w:val="20"/>
          <w:szCs w:val="20"/>
          <w:shd w:val="clear" w:color="auto" w:fill="FFFFFF"/>
        </w:rPr>
        <w:t>number</w:t>
      </w:r>
      <w:r w:rsidR="00D807B2" w:rsidRPr="00E44F93">
        <w:rPr>
          <w:rStyle w:val="Strong"/>
          <w:rFonts w:ascii="Arial" w:hAnsi="Arial" w:cs="Arial"/>
          <w:b w:val="0"/>
          <w:bCs w:val="0"/>
          <w:color w:val="1F1F1F"/>
          <w:sz w:val="20"/>
          <w:szCs w:val="20"/>
          <w:shd w:val="clear" w:color="auto" w:fill="FFFFFF"/>
        </w:rPr>
        <w:t xml:space="preserve"> of solids small enough to pass through a filter (filterable solids). This can be measured using filtrate obtained through a specific procedure. Additionally, in a water sample, the conductivity measurement can offer an indirect estimation of total dissolved solids (a component of total solids). The acceptable limit for total dissolved solids in drinking water, as per the Indian Standard IS: 10500-2012, is 500 mg/L, while the permissible limit is 2000 mg/L.</w:t>
      </w:r>
    </w:p>
    <w:p w14:paraId="3CFD9A0B" w14:textId="71526764" w:rsidR="00C54DD7" w:rsidRPr="00E44F93" w:rsidRDefault="00F31410" w:rsidP="001636C8">
      <w:pPr>
        <w:spacing w:before="120" w:after="120" w:line="240" w:lineRule="auto"/>
        <w:contextualSpacing/>
        <w:jc w:val="both"/>
        <w:rPr>
          <w:rFonts w:ascii="Arial" w:hAnsi="Arial" w:cs="Arial"/>
          <w:color w:val="1F1F1F"/>
          <w:sz w:val="20"/>
          <w:szCs w:val="20"/>
          <w:shd w:val="clear" w:color="auto" w:fill="FFFFFF"/>
        </w:rPr>
      </w:pPr>
      <w:r w:rsidRPr="00E44F93">
        <w:rPr>
          <w:rStyle w:val="Strong"/>
          <w:rFonts w:ascii="Arial" w:hAnsi="Arial" w:cs="Arial"/>
          <w:color w:val="1F1F1F"/>
          <w:sz w:val="20"/>
          <w:szCs w:val="20"/>
          <w:shd w:val="clear" w:color="auto" w:fill="FFFFFF"/>
        </w:rPr>
        <w:t>Salinity:</w:t>
      </w:r>
      <w:r w:rsidR="00C54DD7" w:rsidRPr="00E44F93">
        <w:rPr>
          <w:rStyle w:val="Strong"/>
          <w:rFonts w:ascii="Arial" w:hAnsi="Arial" w:cs="Arial"/>
          <w:b w:val="0"/>
          <w:bCs w:val="0"/>
          <w:color w:val="1F1F1F"/>
          <w:sz w:val="20"/>
          <w:szCs w:val="20"/>
          <w:shd w:val="clear" w:color="auto" w:fill="FFFFFF"/>
        </w:rPr>
        <w:t xml:space="preserve"> </w:t>
      </w:r>
      <w:r w:rsidR="00C54DD7" w:rsidRPr="00E44F93">
        <w:rPr>
          <w:rFonts w:ascii="Arial" w:hAnsi="Arial" w:cs="Arial"/>
          <w:color w:val="1F1F1F"/>
          <w:sz w:val="20"/>
          <w:szCs w:val="20"/>
          <w:shd w:val="clear" w:color="auto" w:fill="FFFFFF"/>
        </w:rPr>
        <w:t>Salinity refers to the concentration of dissolved salts in water. It</w:t>
      </w:r>
      <w:r w:rsidR="00016B1B" w:rsidRPr="00E44F93">
        <w:rPr>
          <w:rFonts w:ascii="Arial" w:hAnsi="Arial" w:cs="Arial"/>
          <w:color w:val="1F1F1F"/>
          <w:sz w:val="20"/>
          <w:szCs w:val="20"/>
          <w:shd w:val="clear" w:color="auto" w:fill="FFFFFF"/>
        </w:rPr>
        <w:t xml:space="preserve"> is </w:t>
      </w:r>
      <w:r w:rsidR="00C54DD7" w:rsidRPr="00E44F93">
        <w:rPr>
          <w:rFonts w:ascii="Arial" w:hAnsi="Arial" w:cs="Arial"/>
          <w:color w:val="1F1F1F"/>
          <w:sz w:val="20"/>
          <w:szCs w:val="20"/>
          <w:shd w:val="clear" w:color="auto" w:fill="FFFFFF"/>
        </w:rPr>
        <w:t>typically measured in parts per thousand (ppt) or practical salinity units (PSU). For seawater, the average salinity is about 35 ppt or 35 PSU. This means that for every liter of seawater, there are about 35 grams of dissolved salts. Salinity affects water density and circulation, which can influence ocean currents and weather patterns. It also impacts marine life, as different species are adapted to specific salinity levels. In freshwater environments like rivers and lakes, salinity is usually much lower, often less than 0.5 ppt.</w:t>
      </w:r>
    </w:p>
    <w:p w14:paraId="66FBE69E" w14:textId="2B93450C" w:rsidR="00856A1F" w:rsidRPr="00E44F93" w:rsidRDefault="00856A1F" w:rsidP="001636C8">
      <w:pPr>
        <w:spacing w:before="120" w:after="120" w:line="240" w:lineRule="auto"/>
        <w:contextualSpacing/>
        <w:jc w:val="both"/>
        <w:rPr>
          <w:rFonts w:ascii="Arial" w:hAnsi="Arial" w:cs="Arial"/>
          <w:sz w:val="20"/>
          <w:szCs w:val="20"/>
        </w:rPr>
      </w:pPr>
      <w:r w:rsidRPr="00E44F93">
        <w:rPr>
          <w:rFonts w:ascii="Arial" w:hAnsi="Arial" w:cs="Arial"/>
          <w:b/>
          <w:bCs/>
          <w:color w:val="1F1F1F"/>
          <w:sz w:val="20"/>
          <w:szCs w:val="20"/>
          <w:shd w:val="clear" w:color="auto" w:fill="FFFFFF"/>
        </w:rPr>
        <w:t xml:space="preserve">Redox potential: </w:t>
      </w:r>
      <w:r w:rsidRPr="00E44F93">
        <w:rPr>
          <w:rFonts w:ascii="Arial" w:hAnsi="Arial" w:cs="Arial"/>
          <w:color w:val="1F1F1F"/>
          <w:sz w:val="20"/>
          <w:szCs w:val="20"/>
          <w:shd w:val="clear" w:color="auto" w:fill="FFFFFF"/>
        </w:rPr>
        <w:t>Redox reactions play an important role in the chemistry of natural water systems and influence the mobility and availability of many nutrients of biological importance as well as inorganic and organic species. Redox reactions in natural aqueous systems have been the focus of many geochemical studies including ground water contamination.</w:t>
      </w:r>
      <w:r w:rsidRPr="00E44F93">
        <w:rPr>
          <w:rFonts w:ascii="Arial" w:hAnsi="Arial" w:cs="Arial"/>
          <w:color w:val="1F1F1F"/>
          <w:sz w:val="20"/>
          <w:szCs w:val="20"/>
        </w:rPr>
        <w:t xml:space="preserve"> </w:t>
      </w:r>
      <w:r w:rsidRPr="00E44F93">
        <w:rPr>
          <w:rFonts w:ascii="Arial" w:hAnsi="Arial" w:cs="Arial"/>
          <w:color w:val="1F1F1F"/>
          <w:sz w:val="20"/>
          <w:szCs w:val="20"/>
          <w:shd w:val="clear" w:color="auto" w:fill="FFFFFF"/>
        </w:rPr>
        <w:t>The extent of redox reactions is defined and measured by a potential. An electrode potential measurement, most commonly carried out with a Pt electrode, does not respond to the activity of aqueous electrons in solution but rather to electron transfer between redox sensitive species.</w:t>
      </w:r>
      <w:r w:rsidR="00011077" w:rsidRPr="00E44F93">
        <w:rPr>
          <w:rFonts w:ascii="Arial" w:hAnsi="Arial" w:cs="Arial"/>
          <w:sz w:val="20"/>
          <w:szCs w:val="20"/>
        </w:rPr>
        <w:t xml:space="preserve"> (</w:t>
      </w:r>
      <w:proofErr w:type="spellStart"/>
      <w:r w:rsidR="00011077" w:rsidRPr="00E44F93">
        <w:rPr>
          <w:rFonts w:ascii="Arial" w:hAnsi="Arial" w:cs="Arial"/>
          <w:sz w:val="20"/>
          <w:szCs w:val="20"/>
        </w:rPr>
        <w:t>Arnorsson</w:t>
      </w:r>
      <w:proofErr w:type="spellEnd"/>
      <w:r w:rsidR="00011077" w:rsidRPr="00E44F93">
        <w:rPr>
          <w:rFonts w:ascii="Arial" w:hAnsi="Arial" w:cs="Arial"/>
          <w:sz w:val="20"/>
          <w:szCs w:val="20"/>
        </w:rPr>
        <w:t>, 2003).</w:t>
      </w:r>
    </w:p>
    <w:p w14:paraId="2B31B51A" w14:textId="647B6014" w:rsidR="002176E5" w:rsidRPr="00E44F93" w:rsidRDefault="002176E5" w:rsidP="001636C8">
      <w:pPr>
        <w:spacing w:before="120" w:after="120" w:line="240" w:lineRule="auto"/>
        <w:contextualSpacing/>
        <w:jc w:val="both"/>
        <w:rPr>
          <w:rFonts w:ascii="Arial" w:hAnsi="Arial" w:cs="Arial"/>
          <w:sz w:val="20"/>
          <w:szCs w:val="20"/>
        </w:rPr>
      </w:pPr>
      <w:r w:rsidRPr="00E44F93">
        <w:rPr>
          <w:rFonts w:ascii="Arial" w:hAnsi="Arial" w:cs="Arial"/>
          <w:b/>
          <w:bCs/>
          <w:sz w:val="20"/>
          <w:szCs w:val="20"/>
        </w:rPr>
        <w:t xml:space="preserve">Hardness: </w:t>
      </w:r>
      <w:r w:rsidRPr="00E44F93">
        <w:rPr>
          <w:rFonts w:ascii="Arial" w:hAnsi="Arial" w:cs="Arial"/>
          <w:sz w:val="20"/>
          <w:szCs w:val="20"/>
        </w:rPr>
        <w:t>Hardness of water is the concentration of dissolved minerals, primarily calcium (Ca²</w:t>
      </w:r>
      <w:r w:rsidRPr="00E44F93">
        <w:rPr>
          <w:rFonts w:ascii="Cambria Math" w:hAnsi="Cambria Math" w:cs="Cambria Math"/>
          <w:sz w:val="20"/>
          <w:szCs w:val="20"/>
        </w:rPr>
        <w:t>⁺</w:t>
      </w:r>
      <w:r w:rsidRPr="00E44F93">
        <w:rPr>
          <w:rFonts w:ascii="Arial" w:hAnsi="Arial" w:cs="Arial"/>
          <w:sz w:val="20"/>
          <w:szCs w:val="20"/>
        </w:rPr>
        <w:t>) and magnesium (Mg²</w:t>
      </w:r>
      <w:r w:rsidRPr="00E44F93">
        <w:rPr>
          <w:rFonts w:ascii="Cambria Math" w:hAnsi="Cambria Math" w:cs="Cambria Math"/>
          <w:sz w:val="20"/>
          <w:szCs w:val="20"/>
        </w:rPr>
        <w:t>⁺</w:t>
      </w:r>
      <w:r w:rsidRPr="00E44F93">
        <w:rPr>
          <w:rFonts w:ascii="Arial" w:hAnsi="Arial" w:cs="Arial"/>
          <w:sz w:val="20"/>
          <w:szCs w:val="20"/>
        </w:rPr>
        <w:t>) ions, in the water. These minerals can form scale deposits in pipes, appliances and water systems. Hard water is typically measured in terms of calcium carbonate (</w:t>
      </w:r>
      <w:proofErr w:type="spellStart"/>
      <w:r w:rsidRPr="00E44F93">
        <w:rPr>
          <w:rFonts w:ascii="Arial" w:hAnsi="Arial" w:cs="Arial"/>
          <w:sz w:val="20"/>
          <w:szCs w:val="20"/>
        </w:rPr>
        <w:t>CaCO</w:t>
      </w:r>
      <w:proofErr w:type="spellEnd"/>
      <w:r w:rsidRPr="00E44F93">
        <w:rPr>
          <w:rFonts w:ascii="Cambria Math" w:hAnsi="Cambria Math" w:cs="Cambria Math"/>
          <w:sz w:val="20"/>
          <w:szCs w:val="20"/>
        </w:rPr>
        <w:t>₃</w:t>
      </w:r>
      <w:r w:rsidRPr="00E44F93">
        <w:rPr>
          <w:rFonts w:ascii="Arial" w:hAnsi="Arial" w:cs="Arial"/>
          <w:sz w:val="20"/>
          <w:szCs w:val="20"/>
        </w:rPr>
        <w:t>) equivalents</w:t>
      </w:r>
      <w:r w:rsidR="00E02000" w:rsidRPr="00E44F93">
        <w:rPr>
          <w:rFonts w:ascii="Arial" w:hAnsi="Arial" w:cs="Arial"/>
          <w:sz w:val="20"/>
          <w:szCs w:val="20"/>
        </w:rPr>
        <w:t>.</w:t>
      </w:r>
    </w:p>
    <w:p w14:paraId="4E059A0B" w14:textId="026DC6EC" w:rsidR="002176E5" w:rsidRDefault="00E44F93" w:rsidP="001636C8">
      <w:pPr>
        <w:spacing w:line="240" w:lineRule="auto"/>
        <w:jc w:val="center"/>
        <w:rPr>
          <w:rFonts w:ascii="Times New Roman" w:hAnsi="Times New Roman" w:cs="Times New Roman"/>
          <w:b/>
          <w:bCs/>
          <w:sz w:val="24"/>
          <w:szCs w:val="24"/>
        </w:rPr>
      </w:pPr>
      <w:r>
        <w:rPr>
          <w:rFonts w:ascii="Times New Roman" w:hAnsi="Times New Roman" w:cs="Times New Roman"/>
          <w:noProof/>
          <w:color w:val="1F1F1F"/>
          <w:sz w:val="24"/>
          <w:szCs w:val="24"/>
          <w:shd w:val="clear" w:color="auto" w:fill="FFFFFF"/>
        </w:rPr>
        <w:drawing>
          <wp:anchor distT="0" distB="0" distL="114300" distR="114300" simplePos="0" relativeHeight="251662336" behindDoc="0" locked="0" layoutInCell="1" allowOverlap="1" wp14:anchorId="2F922E61" wp14:editId="4C890A64">
            <wp:simplePos x="0" y="0"/>
            <wp:positionH relativeFrom="margin">
              <wp:posOffset>2103120</wp:posOffset>
            </wp:positionH>
            <wp:positionV relativeFrom="margin">
              <wp:posOffset>7429500</wp:posOffset>
            </wp:positionV>
            <wp:extent cx="1630680" cy="935990"/>
            <wp:effectExtent l="38100" t="38100" r="45720" b="35560"/>
            <wp:wrapSquare wrapText="bothSides"/>
            <wp:docPr id="281610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10456" name="Picture 281610456"/>
                    <pic:cNvPicPr/>
                  </pic:nvPicPr>
                  <pic:blipFill rotWithShape="1">
                    <a:blip r:embed="rId9" cstate="print">
                      <a:extLst>
                        <a:ext uri="{28A0092B-C50C-407E-A947-70E740481C1C}">
                          <a14:useLocalDpi xmlns:a14="http://schemas.microsoft.com/office/drawing/2010/main" val="0"/>
                        </a:ext>
                      </a:extLst>
                    </a:blip>
                    <a:srcRect l="8895" t="22334" r="5121" b="4077"/>
                    <a:stretch/>
                  </pic:blipFill>
                  <pic:spPr bwMode="auto">
                    <a:xfrm>
                      <a:off x="0" y="0"/>
                      <a:ext cx="1630680" cy="9359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E4761A" w14:textId="73C76C01" w:rsidR="002176E5" w:rsidRDefault="002176E5" w:rsidP="001636C8">
      <w:pPr>
        <w:spacing w:line="240" w:lineRule="auto"/>
        <w:jc w:val="center"/>
        <w:rPr>
          <w:rFonts w:ascii="Times New Roman" w:hAnsi="Times New Roman" w:cs="Times New Roman"/>
          <w:b/>
          <w:bCs/>
          <w:sz w:val="24"/>
          <w:szCs w:val="24"/>
        </w:rPr>
      </w:pPr>
    </w:p>
    <w:p w14:paraId="3921DBDC" w14:textId="60679FE4" w:rsidR="002176E5" w:rsidRDefault="002176E5" w:rsidP="001636C8">
      <w:pPr>
        <w:spacing w:line="240" w:lineRule="auto"/>
        <w:jc w:val="center"/>
        <w:rPr>
          <w:rFonts w:ascii="Times New Roman" w:hAnsi="Times New Roman" w:cs="Times New Roman"/>
          <w:b/>
          <w:bCs/>
          <w:sz w:val="24"/>
          <w:szCs w:val="24"/>
        </w:rPr>
      </w:pPr>
    </w:p>
    <w:p w14:paraId="26F43943" w14:textId="77777777" w:rsidR="00017474" w:rsidRDefault="00017474" w:rsidP="00E44F93">
      <w:pPr>
        <w:spacing w:line="240" w:lineRule="auto"/>
        <w:jc w:val="center"/>
        <w:rPr>
          <w:rFonts w:ascii="Times New Roman" w:hAnsi="Times New Roman" w:cs="Times New Roman"/>
          <w:b/>
          <w:bCs/>
          <w:sz w:val="24"/>
          <w:szCs w:val="24"/>
        </w:rPr>
      </w:pPr>
    </w:p>
    <w:p w14:paraId="1B45AEEB" w14:textId="02458A7F" w:rsidR="00E44F93" w:rsidRPr="004D0959" w:rsidRDefault="00E44F93" w:rsidP="00E44F93">
      <w:pPr>
        <w:spacing w:line="240" w:lineRule="auto"/>
        <w:jc w:val="center"/>
        <w:rPr>
          <w:rFonts w:ascii="Arial" w:hAnsi="Arial" w:cs="Arial"/>
          <w:b/>
          <w:bCs/>
          <w:sz w:val="20"/>
          <w:szCs w:val="20"/>
        </w:rPr>
      </w:pPr>
      <w:r w:rsidRPr="004D0959">
        <w:rPr>
          <w:rFonts w:ascii="Arial" w:hAnsi="Arial" w:cs="Arial"/>
          <w:b/>
          <w:bCs/>
          <w:sz w:val="20"/>
          <w:szCs w:val="20"/>
        </w:rPr>
        <w:t>Fig 1: Digital water analyzer kit</w:t>
      </w:r>
    </w:p>
    <w:p w14:paraId="28C1551F" w14:textId="68C6AD18" w:rsidR="00B92DBB" w:rsidRPr="004D0959" w:rsidRDefault="00B92DBB" w:rsidP="001636C8">
      <w:pPr>
        <w:spacing w:before="120" w:after="120" w:line="240" w:lineRule="auto"/>
        <w:contextualSpacing/>
        <w:jc w:val="both"/>
        <w:rPr>
          <w:rFonts w:ascii="Arial" w:hAnsi="Arial" w:cs="Arial"/>
          <w:sz w:val="20"/>
          <w:szCs w:val="20"/>
        </w:rPr>
      </w:pPr>
      <w:r w:rsidRPr="004D0959">
        <w:rPr>
          <w:rFonts w:ascii="Arial" w:hAnsi="Arial" w:cs="Arial"/>
          <w:sz w:val="20"/>
          <w:szCs w:val="20"/>
        </w:rPr>
        <w:t xml:space="preserve">Data collected for all the water quality parameters were arranged and was subjected to descriptive statistical analysis. Correlation analysis was done among different water quality parameters and Karl Pearson's Coefficient of Correlation (r) were obtained. </w:t>
      </w:r>
    </w:p>
    <w:p w14:paraId="3E7657C9" w14:textId="2A6CA1AB" w:rsidR="001E0EE6" w:rsidRPr="004D0959" w:rsidRDefault="00B92DBB" w:rsidP="001636C8">
      <w:pPr>
        <w:spacing w:before="120" w:after="120" w:line="240" w:lineRule="auto"/>
        <w:contextualSpacing/>
        <w:jc w:val="both"/>
        <w:rPr>
          <w:rStyle w:val="Strong"/>
          <w:rFonts w:ascii="Arial" w:hAnsi="Arial" w:cs="Arial"/>
          <w:color w:val="1F1F1F"/>
          <w:shd w:val="clear" w:color="auto" w:fill="FFFFFF"/>
        </w:rPr>
      </w:pPr>
      <w:r w:rsidRPr="004D0959">
        <w:rPr>
          <w:rStyle w:val="Strong"/>
          <w:rFonts w:ascii="Arial" w:hAnsi="Arial" w:cs="Arial"/>
          <w:color w:val="1F1F1F"/>
          <w:shd w:val="clear" w:color="auto" w:fill="FFFFFF"/>
        </w:rPr>
        <w:t>RESULTS</w:t>
      </w:r>
      <w:r w:rsidR="004D0959" w:rsidRPr="004D0959">
        <w:rPr>
          <w:rStyle w:val="Strong"/>
          <w:rFonts w:ascii="Arial" w:hAnsi="Arial" w:cs="Arial"/>
          <w:color w:val="1F1F1F"/>
          <w:shd w:val="clear" w:color="auto" w:fill="FFFFFF"/>
        </w:rPr>
        <w:t xml:space="preserve"> AND DISCUSSION</w:t>
      </w:r>
    </w:p>
    <w:p w14:paraId="6F176EC5" w14:textId="77777777" w:rsidR="007A4286" w:rsidRPr="004D0959" w:rsidRDefault="007A4286"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lastRenderedPageBreak/>
        <w:t>The samples were analyzed, and a summary of the results is presented in Table 1 and Figure 2.</w:t>
      </w:r>
    </w:p>
    <w:p w14:paraId="6A1E3EFE" w14:textId="77777777" w:rsidR="00FC2587"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pH:</w:t>
      </w:r>
    </w:p>
    <w:p w14:paraId="510C8579" w14:textId="77777777" w:rsidR="00C13367" w:rsidRPr="004D0959" w:rsidRDefault="00C13367" w:rsidP="001636C8">
      <w:pPr>
        <w:spacing w:line="240" w:lineRule="auto"/>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pH level was 6.62, which indicates that the water is slightly acidic but close to neutral. With a standard deviation of 1.07, this suggests there are noticeable fluctuations in acidity or alkalinity among the samples. Most samples with pH values below 7 were acidic, likely due to contamination from industrial waste or agricultural runoff. Conversely, samples with pH values above 7 were alkaline, probably because of the presence of carbonate and bicarbonate ions. These variations indicate that water quality across the sampled locations is affected by both natural factors and human activities.</w:t>
      </w:r>
    </w:p>
    <w:p w14:paraId="43EBE8DE" w14:textId="7807747B" w:rsidR="00F31410" w:rsidRPr="004D0959" w:rsidRDefault="00F31410" w:rsidP="001636C8">
      <w:pPr>
        <w:spacing w:line="240" w:lineRule="auto"/>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Temperature</w:t>
      </w:r>
    </w:p>
    <w:p w14:paraId="31D65DF1"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water temperature is 27.13°C, with a standard deviation of 2.96°C, indicating moderate variations. Higher temperatures were recorded in samples taken from shallow sources, likely due to the influence of surrounding environmental conditions. Temperature is a crucial factor in regulating the solubility of gases and the metabolic rates of aquatic organisms, making it an essential parameter for assessing water quality.</w:t>
      </w:r>
    </w:p>
    <w:p w14:paraId="5426A9EA" w14:textId="71D274C3"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Electrical Conductivity (EC)</w:t>
      </w:r>
    </w:p>
    <w:p w14:paraId="419A02D7" w14:textId="47B21443"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Conductivity measures the ability of water to conduct electricity, which is influenced by the presence of dissolved ions. The average conductivity value is 476.68 µS/cm, but a high standard deviation of 272.44 µS/cm indicates significant variability in ion concentration. Higher conductivity values suggest a greater concentration of dissolved salts, which can result from natural mineral deposits or pollution from agricultural runoff. Conductivity is an important indicator of water’s ability to conduct electricity, and it directly correlates with the total ionic content in the water</w:t>
      </w:r>
      <w:commentRangeStart w:id="7"/>
      <w:r w:rsidRPr="004D0959">
        <w:rPr>
          <w:rFonts w:ascii="Arial" w:hAnsi="Arial" w:cs="Arial"/>
          <w:color w:val="1F1F1F"/>
          <w:sz w:val="20"/>
          <w:szCs w:val="20"/>
          <w:shd w:val="clear" w:color="auto" w:fill="FFFFFF"/>
        </w:rPr>
        <w:t>.</w:t>
      </w:r>
      <w:commentRangeEnd w:id="7"/>
      <w:r w:rsidR="003C36BB">
        <w:rPr>
          <w:rStyle w:val="CommentReference"/>
        </w:rPr>
        <w:commentReference w:id="7"/>
      </w:r>
      <w:r w:rsidR="00E245E6" w:rsidRPr="004D0959">
        <w:rPr>
          <w:rFonts w:ascii="Arial" w:hAnsi="Arial" w:cs="Arial"/>
          <w:sz w:val="20"/>
          <w:szCs w:val="20"/>
        </w:rPr>
        <w:t xml:space="preserve"> (Satheesh,2016)</w:t>
      </w:r>
    </w:p>
    <w:p w14:paraId="0A062D71" w14:textId="5F8D0F8A"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b w:val="0"/>
          <w:bCs w:val="0"/>
          <w:color w:val="1F1F1F"/>
          <w:sz w:val="20"/>
          <w:szCs w:val="20"/>
          <w:shd w:val="clear" w:color="auto" w:fill="FFFFFF"/>
        </w:rPr>
        <w:t xml:space="preserve"> </w:t>
      </w:r>
      <w:r w:rsidRPr="004D0959">
        <w:rPr>
          <w:rStyle w:val="Strong"/>
          <w:rFonts w:ascii="Arial" w:hAnsi="Arial" w:cs="Arial"/>
          <w:color w:val="1F1F1F"/>
          <w:sz w:val="20"/>
          <w:szCs w:val="20"/>
          <w:shd w:val="clear" w:color="auto" w:fill="FFFFFF"/>
        </w:rPr>
        <w:t>Total Dissolved Solids (TDS)</w:t>
      </w:r>
    </w:p>
    <w:p w14:paraId="014EF3DF"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average concentration of Total Dissolved Solids (TDS) in the water is 402.08 mg/L, indicating the amount of dissolved substances present. However, the standard deviation is 329.49 mg/L, which shows significant variation in the dissolved content across the samples. Several samples in this study exceeded the </w:t>
      </w:r>
      <w:commentRangeStart w:id="8"/>
      <w:r w:rsidRPr="004D0959">
        <w:rPr>
          <w:rFonts w:ascii="Arial" w:hAnsi="Arial" w:cs="Arial"/>
          <w:color w:val="1F1F1F"/>
          <w:sz w:val="20"/>
          <w:szCs w:val="20"/>
          <w:shd w:val="clear" w:color="auto" w:fill="FFFFFF"/>
        </w:rPr>
        <w:t>recommended limit</w:t>
      </w:r>
      <w:commentRangeEnd w:id="8"/>
      <w:r w:rsidR="003C36BB">
        <w:rPr>
          <w:rStyle w:val="CommentReference"/>
        </w:rPr>
        <w:commentReference w:id="8"/>
      </w:r>
      <w:r w:rsidRPr="004D0959">
        <w:rPr>
          <w:rFonts w:ascii="Arial" w:hAnsi="Arial" w:cs="Arial"/>
          <w:color w:val="1F1F1F"/>
          <w:sz w:val="20"/>
          <w:szCs w:val="20"/>
          <w:shd w:val="clear" w:color="auto" w:fill="FFFFFF"/>
        </w:rPr>
        <w:t>, suggesting that the water may not be safe for direct consumption without treatment. High TDS levels are often linked to the presence of minerals, salts, and organic matter, which can impact the taste, hardness, and overall potability of the water.</w:t>
      </w:r>
    </w:p>
    <w:p w14:paraId="37C702C5" w14:textId="66F287C1"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Salinity</w:t>
      </w:r>
    </w:p>
    <w:p w14:paraId="73240380" w14:textId="15CFA990"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average salinity of the water is 0.52 ppt, indicating that the salt content is relatively low. A standard deviation of 0.41 ppt suggests moderate fluctuations in salinity levels. Higher salinity was observed in areas near industrial zones or agricultural fields, likely due to runoff that increases the salt content in the water. Salinity is an important factor in assessing the suitability of water for agricultural and drinking purposes, as elevated salinity can negatively impact crop growth and human health</w:t>
      </w:r>
      <w:commentRangeStart w:id="9"/>
      <w:r w:rsidR="00880DF5" w:rsidRPr="004D0959">
        <w:rPr>
          <w:rFonts w:ascii="Arial" w:hAnsi="Arial" w:cs="Arial"/>
          <w:color w:val="1F1F1F"/>
          <w:sz w:val="20"/>
          <w:szCs w:val="20"/>
          <w:shd w:val="clear" w:color="auto" w:fill="FFFFFF"/>
        </w:rPr>
        <w:t>.</w:t>
      </w:r>
      <w:commentRangeEnd w:id="9"/>
      <w:r w:rsidR="003C36BB">
        <w:rPr>
          <w:rStyle w:val="CommentReference"/>
        </w:rPr>
        <w:commentReference w:id="9"/>
      </w:r>
      <w:r w:rsidR="00880DF5" w:rsidRPr="004D0959">
        <w:rPr>
          <w:rFonts w:ascii="Arial" w:hAnsi="Arial" w:cs="Arial"/>
          <w:sz w:val="20"/>
          <w:szCs w:val="20"/>
        </w:rPr>
        <w:t xml:space="preserve"> (Corwin and </w:t>
      </w:r>
      <w:proofErr w:type="spellStart"/>
      <w:r w:rsidR="00880DF5" w:rsidRPr="004D0959">
        <w:rPr>
          <w:rFonts w:ascii="Arial" w:hAnsi="Arial" w:cs="Arial"/>
          <w:sz w:val="20"/>
          <w:szCs w:val="20"/>
        </w:rPr>
        <w:t>Yemoto</w:t>
      </w:r>
      <w:proofErr w:type="spellEnd"/>
      <w:r w:rsidR="00880DF5" w:rsidRPr="004D0959">
        <w:rPr>
          <w:rFonts w:ascii="Arial" w:hAnsi="Arial" w:cs="Arial"/>
          <w:sz w:val="20"/>
          <w:szCs w:val="20"/>
        </w:rPr>
        <w:t>, 2020)</w:t>
      </w:r>
    </w:p>
    <w:p w14:paraId="08BC1FF2" w14:textId="71DE2AFC" w:rsidR="00F31410" w:rsidRPr="004D0959" w:rsidRDefault="00F31410"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Redox Potential (mV)</w:t>
      </w:r>
    </w:p>
    <w:p w14:paraId="04C21DD3" w14:textId="77777777" w:rsidR="00C13367" w:rsidRPr="004D0959" w:rsidRDefault="00C13367" w:rsidP="001636C8">
      <w:pPr>
        <w:spacing w:before="120" w:after="120" w:line="240" w:lineRule="auto"/>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Redox Potential (ORP), which indicates the oxidation-reduction characteristics of water, has an average value of 112.6 mV. A standard deviation of 46.50 mV suggests moderate variation in oxidation levels. The differences in mV values across the samples highlight variations in the oxidative or reductive environments of the water sources. These variations may be influenced by factors such as organic matter, microbial activity, and chemical contaminants.</w:t>
      </w:r>
    </w:p>
    <w:p w14:paraId="31FF81D3" w14:textId="0E5C44A5" w:rsidR="00510D16" w:rsidRPr="004D0959" w:rsidRDefault="00510D16" w:rsidP="001636C8">
      <w:pPr>
        <w:spacing w:before="120" w:after="120" w:line="240" w:lineRule="auto"/>
        <w:contextualSpacing/>
        <w:jc w:val="both"/>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Hardness </w:t>
      </w:r>
    </w:p>
    <w:p w14:paraId="3A1BFA6C" w14:textId="144AA69A" w:rsidR="00C13367" w:rsidRPr="004D0959" w:rsidRDefault="008E613A" w:rsidP="001636C8">
      <w:pPr>
        <w:spacing w:before="120" w:after="120" w:line="240" w:lineRule="auto"/>
        <w:contextualSpacing/>
        <w:jc w:val="both"/>
        <w:rPr>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ab/>
      </w:r>
      <w:r w:rsidR="00C13367" w:rsidRPr="004D0959">
        <w:rPr>
          <w:rFonts w:ascii="Arial" w:hAnsi="Arial" w:cs="Arial"/>
          <w:color w:val="1F1F1F"/>
          <w:sz w:val="20"/>
          <w:szCs w:val="20"/>
          <w:shd w:val="clear" w:color="auto" w:fill="FFFFFF"/>
        </w:rPr>
        <w:t xml:space="preserve">Water hardness, which indicates the concentration of calcium and magnesium, has an average value of 248.71 mg/L. The high standard deviation of 177.59 mg/L points to significant variability in water hardness. Some samples are classified as soft (0–60 mg/L) and moderately hard (61–120 mg/L), while many samples exceed 180 mg/L, categorizing them as very </w:t>
      </w:r>
      <w:proofErr w:type="gramStart"/>
      <w:r w:rsidR="00C13367" w:rsidRPr="004D0959">
        <w:rPr>
          <w:rFonts w:ascii="Arial" w:hAnsi="Arial" w:cs="Arial"/>
          <w:color w:val="1F1F1F"/>
          <w:sz w:val="20"/>
          <w:szCs w:val="20"/>
          <w:shd w:val="clear" w:color="auto" w:fill="FFFFFF"/>
        </w:rPr>
        <w:t>hard</w:t>
      </w:r>
      <w:commentRangeStart w:id="10"/>
      <w:r w:rsidR="003C36BB">
        <w:rPr>
          <w:rFonts w:ascii="Arial" w:hAnsi="Arial" w:cs="Arial"/>
          <w:color w:val="1F1F1F"/>
          <w:sz w:val="20"/>
          <w:szCs w:val="20"/>
          <w:shd w:val="clear" w:color="auto" w:fill="FFFFFF"/>
        </w:rPr>
        <w:t xml:space="preserve"> </w:t>
      </w:r>
      <w:commentRangeEnd w:id="10"/>
      <w:proofErr w:type="gramEnd"/>
      <w:r w:rsidR="003C36BB">
        <w:rPr>
          <w:rStyle w:val="CommentReference"/>
        </w:rPr>
        <w:commentReference w:id="10"/>
      </w:r>
      <w:r w:rsidR="00C13367" w:rsidRPr="004D0959">
        <w:rPr>
          <w:rFonts w:ascii="Arial" w:hAnsi="Arial" w:cs="Arial"/>
          <w:color w:val="1F1F1F"/>
          <w:sz w:val="20"/>
          <w:szCs w:val="20"/>
          <w:shd w:val="clear" w:color="auto" w:fill="FFFFFF"/>
        </w:rPr>
        <w:t>. Overall, the data demonstrates considerable variation in water hardness across different samples.</w:t>
      </w:r>
    </w:p>
    <w:p w14:paraId="5D07D1F6" w14:textId="7719C934" w:rsidR="00695392" w:rsidRPr="004D0959" w:rsidRDefault="00695392" w:rsidP="001636C8">
      <w:pPr>
        <w:spacing w:before="120" w:after="120" w:line="240" w:lineRule="auto"/>
        <w:contextualSpacing/>
        <w:jc w:val="both"/>
        <w:rPr>
          <w:rFonts w:ascii="Arial" w:hAnsi="Arial" w:cs="Arial"/>
          <w:b/>
          <w:bCs/>
          <w:color w:val="1F1F1F"/>
          <w:shd w:val="clear" w:color="auto" w:fill="FFFFFF"/>
        </w:rPr>
      </w:pPr>
      <w:r w:rsidRPr="004D0959">
        <w:rPr>
          <w:rFonts w:ascii="Arial" w:hAnsi="Arial" w:cs="Arial"/>
          <w:b/>
          <w:bCs/>
          <w:color w:val="1F1F1F"/>
          <w:shd w:val="clear" w:color="auto" w:fill="FFFFFF"/>
        </w:rPr>
        <w:t>Discussion</w:t>
      </w:r>
    </w:p>
    <w:p w14:paraId="6C96A3A2"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The recorded mean temperature is 27.13°C, while the mean pH is 6.</w:t>
      </w:r>
      <w:commentRangeStart w:id="11"/>
      <w:r w:rsidRPr="004D0959">
        <w:rPr>
          <w:rFonts w:ascii="Arial" w:hAnsi="Arial" w:cs="Arial"/>
          <w:color w:val="1F1F1F"/>
          <w:sz w:val="20"/>
          <w:szCs w:val="20"/>
          <w:shd w:val="clear" w:color="auto" w:fill="FFFFFF"/>
        </w:rPr>
        <w:t>6174</w:t>
      </w:r>
      <w:commentRangeEnd w:id="11"/>
      <w:r w:rsidR="003612FE">
        <w:rPr>
          <w:rStyle w:val="CommentReference"/>
        </w:rPr>
        <w:commentReference w:id="11"/>
      </w:r>
      <w:r w:rsidRPr="004D0959">
        <w:rPr>
          <w:rFonts w:ascii="Arial" w:hAnsi="Arial" w:cs="Arial"/>
          <w:color w:val="1F1F1F"/>
          <w:sz w:val="20"/>
          <w:szCs w:val="20"/>
          <w:shd w:val="clear" w:color="auto" w:fill="FFFFFF"/>
        </w:rPr>
        <w:t xml:space="preserve">, indicating that the water is slightly acidic to neutral. Mohammad et al. (2017) studied groundwater in Khammam, Telangana, and found pH levels ranging from 6.5 to 8.5, which aligns with our findings of slightly acidic to neutral </w:t>
      </w:r>
      <w:proofErr w:type="spellStart"/>
      <w:r w:rsidRPr="004D0959">
        <w:rPr>
          <w:rFonts w:ascii="Arial" w:hAnsi="Arial" w:cs="Arial"/>
          <w:color w:val="1F1F1F"/>
          <w:sz w:val="20"/>
          <w:szCs w:val="20"/>
          <w:shd w:val="clear" w:color="auto" w:fill="FFFFFF"/>
        </w:rPr>
        <w:t>pH.</w:t>
      </w:r>
      <w:proofErr w:type="spellEnd"/>
      <w:r w:rsidRPr="004D0959">
        <w:rPr>
          <w:rFonts w:ascii="Arial" w:hAnsi="Arial" w:cs="Arial"/>
          <w:color w:val="1F1F1F"/>
          <w:sz w:val="20"/>
          <w:szCs w:val="20"/>
          <w:shd w:val="clear" w:color="auto" w:fill="FFFFFF"/>
        </w:rPr>
        <w:t xml:space="preserve"> However,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that the groundwater exhibited alkaline conditions, with pH values ranging from 7.8 to 8.7, suggesting a tendency towards oxidizing conditions that contrast with our results.</w:t>
      </w:r>
    </w:p>
    <w:p w14:paraId="13B337F1"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conductivity measured was 476.68 µS/cm, and the total dissolved solids (TDS) were 402.08 mg/L, indicating the presence of dissolved ions. Rajkumar et al. (2024), in their study conducted in the </w:t>
      </w:r>
      <w:proofErr w:type="spellStart"/>
      <w:r w:rsidRPr="004D0959">
        <w:rPr>
          <w:rFonts w:ascii="Arial" w:hAnsi="Arial" w:cs="Arial"/>
          <w:color w:val="1F1F1F"/>
          <w:sz w:val="20"/>
          <w:szCs w:val="20"/>
          <w:shd w:val="clear" w:color="auto" w:fill="FFFFFF"/>
        </w:rPr>
        <w:t>Medchal-Malkajgiri</w:t>
      </w:r>
      <w:proofErr w:type="spellEnd"/>
      <w:r w:rsidRPr="004D0959">
        <w:rPr>
          <w:rFonts w:ascii="Arial" w:hAnsi="Arial" w:cs="Arial"/>
          <w:color w:val="1F1F1F"/>
          <w:sz w:val="20"/>
          <w:szCs w:val="20"/>
          <w:shd w:val="clear" w:color="auto" w:fill="FFFFFF"/>
        </w:rPr>
        <w:t xml:space="preserve"> District of Telangana, observed higher values of TDS and electrical conductivity (EC), suggesting that agricultural activities may be negatively impacting groundwater </w:t>
      </w:r>
      <w:r w:rsidRPr="004D0959">
        <w:rPr>
          <w:rFonts w:ascii="Arial" w:hAnsi="Arial" w:cs="Arial"/>
          <w:color w:val="1F1F1F"/>
          <w:sz w:val="20"/>
          <w:szCs w:val="20"/>
          <w:shd w:val="clear" w:color="auto" w:fill="FFFFFF"/>
        </w:rPr>
        <w:lastRenderedPageBreak/>
        <w:t xml:space="preserve">quality. This contrasts with our findings. On the other hand, Satyanarayana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(2016) reported EC values that align with our current results.</w:t>
      </w:r>
    </w:p>
    <w:p w14:paraId="51C31908"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salinity recorded at 0.51866 ppt indicates a moderate salt content. According to </w:t>
      </w:r>
      <w:proofErr w:type="spellStart"/>
      <w:r w:rsidRPr="004D0959">
        <w:rPr>
          <w:rFonts w:ascii="Arial" w:hAnsi="Arial" w:cs="Arial"/>
          <w:color w:val="1F1F1F"/>
          <w:sz w:val="20"/>
          <w:szCs w:val="20"/>
          <w:shd w:val="clear" w:color="auto" w:fill="FFFFFF"/>
        </w:rPr>
        <w:t>Adimalla</w:t>
      </w:r>
      <w:proofErr w:type="spellEnd"/>
      <w:r w:rsidRPr="004D0959">
        <w:rPr>
          <w:rFonts w:ascii="Arial" w:hAnsi="Arial" w:cs="Arial"/>
          <w:color w:val="1F1F1F"/>
          <w:sz w:val="20"/>
          <w:szCs w:val="20"/>
          <w:shd w:val="clear" w:color="auto" w:fill="FFFFFF"/>
        </w:rPr>
        <w:t xml:space="preserve"> and </w:t>
      </w:r>
      <w:proofErr w:type="spellStart"/>
      <w:r w:rsidRPr="004D0959">
        <w:rPr>
          <w:rFonts w:ascii="Arial" w:hAnsi="Arial" w:cs="Arial"/>
          <w:color w:val="1F1F1F"/>
          <w:sz w:val="20"/>
          <w:szCs w:val="20"/>
          <w:shd w:val="clear" w:color="auto" w:fill="FFFFFF"/>
        </w:rPr>
        <w:t>Venkatayogi</w:t>
      </w:r>
      <w:proofErr w:type="spellEnd"/>
      <w:r w:rsidRPr="004D0959">
        <w:rPr>
          <w:rFonts w:ascii="Arial" w:hAnsi="Arial" w:cs="Arial"/>
          <w:color w:val="1F1F1F"/>
          <w:sz w:val="20"/>
          <w:szCs w:val="20"/>
          <w:shd w:val="clear" w:color="auto" w:fill="FFFFFF"/>
        </w:rPr>
        <w:t xml:space="preserve"> (2018), research in semi-arid regions like Basara in Telangana has shown groundwater salinity levels ranging from 0.2 to 1.2 ppt, which suggests that our findings fall within the expected range for such areas. Additionally, </w:t>
      </w:r>
      <w:proofErr w:type="spellStart"/>
      <w:r w:rsidRPr="004D0959">
        <w:rPr>
          <w:rFonts w:ascii="Arial" w:hAnsi="Arial" w:cs="Arial"/>
          <w:color w:val="1F1F1F"/>
          <w:sz w:val="20"/>
          <w:szCs w:val="20"/>
          <w:shd w:val="clear" w:color="auto" w:fill="FFFFFF"/>
        </w:rPr>
        <w:t>Chanapathi</w:t>
      </w:r>
      <w:proofErr w:type="spellEnd"/>
      <w:r w:rsidRPr="004D0959">
        <w:rPr>
          <w:rFonts w:ascii="Arial" w:hAnsi="Arial" w:cs="Arial"/>
          <w:color w:val="1F1F1F"/>
          <w:sz w:val="20"/>
          <w:szCs w:val="20"/>
          <w:shd w:val="clear" w:color="auto" w:fill="FFFFFF"/>
        </w:rPr>
        <w:t xml:space="preserve">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(2019) evaluated water resources in the Warangal district and emphasized the importance of salinity for irrigation purposes.</w:t>
      </w:r>
    </w:p>
    <w:p w14:paraId="58E6D5CE" w14:textId="77777777" w:rsidR="00244A4C" w:rsidRPr="004D0959" w:rsidRDefault="00244A4C"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The redox potential of 112.6 mV indicates the oxidation-reduction balance in the water. Additionally, the hardness measured at 248.71 mg/L suggests that the water is predominantly hard. Sunitha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(2005) reported total hardness values ranging from 23 to 184 mg/L, with a median value of 92 mg/L, indicating that the groundwater generally falls into the moderately hard category. Our sample's hardness level is higher than this median value. This variation in hardness may be attributed to differences in the dissolution of minerals, such as calcium and magnesium, from aquifer materials. Factors influencing this process include rock type, the residence time of the water, and recharge sources. Narsimha </w:t>
      </w:r>
      <w:r w:rsidRPr="004D0959">
        <w:rPr>
          <w:rFonts w:ascii="Arial" w:hAnsi="Arial" w:cs="Arial"/>
          <w:i/>
          <w:iCs/>
          <w:color w:val="1F1F1F"/>
          <w:sz w:val="20"/>
          <w:szCs w:val="20"/>
          <w:shd w:val="clear" w:color="auto" w:fill="FFFFFF"/>
        </w:rPr>
        <w:t>et al</w:t>
      </w:r>
      <w:r w:rsidRPr="004D0959">
        <w:rPr>
          <w:rFonts w:ascii="Arial" w:hAnsi="Arial" w:cs="Arial"/>
          <w:color w:val="1F1F1F"/>
          <w:sz w:val="20"/>
          <w:szCs w:val="20"/>
          <w:shd w:val="clear" w:color="auto" w:fill="FFFFFF"/>
        </w:rPr>
        <w:t xml:space="preserve">. (2018) reported total hardness values ranging from 80 to 720 mg/L, with a mean value of 294 mg/L. This finding indicates that groundwater in the </w:t>
      </w:r>
      <w:commentRangeStart w:id="12"/>
      <w:r w:rsidRPr="004D0959">
        <w:rPr>
          <w:rFonts w:ascii="Arial" w:hAnsi="Arial" w:cs="Arial"/>
          <w:color w:val="1F1F1F"/>
          <w:sz w:val="20"/>
          <w:szCs w:val="20"/>
          <w:shd w:val="clear" w:color="auto" w:fill="FFFFFF"/>
        </w:rPr>
        <w:t>MRB</w:t>
      </w:r>
      <w:commentRangeEnd w:id="12"/>
      <w:r w:rsidR="003612FE">
        <w:rPr>
          <w:rStyle w:val="CommentReference"/>
        </w:rPr>
        <w:commentReference w:id="12"/>
      </w:r>
      <w:r w:rsidRPr="004D0959">
        <w:rPr>
          <w:rFonts w:ascii="Arial" w:hAnsi="Arial" w:cs="Arial"/>
          <w:color w:val="1F1F1F"/>
          <w:sz w:val="20"/>
          <w:szCs w:val="20"/>
          <w:shd w:val="clear" w:color="auto" w:fill="FFFFFF"/>
        </w:rPr>
        <w:t xml:space="preserve"> varies from moderately hard to very hard. The values observed in our sample fall within this reported range.</w:t>
      </w:r>
    </w:p>
    <w:p w14:paraId="274E2D0D" w14:textId="5BE6E6E5"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 xml:space="preserve">The standard deviation values indicate variability in the data, with Total Dissolved Solids (TDS) and hardness showing the highest deviations at 329.49 and 177.59, respectively. This suggests significant fluctuations between different samples. </w:t>
      </w:r>
      <w:proofErr w:type="spellStart"/>
      <w:r w:rsidRPr="004D0959">
        <w:rPr>
          <w:rFonts w:ascii="Arial" w:hAnsi="Arial" w:cs="Arial"/>
          <w:color w:val="1F1F1F"/>
          <w:sz w:val="20"/>
          <w:szCs w:val="20"/>
          <w:shd w:val="clear" w:color="auto" w:fill="FFFFFF"/>
          <w:lang w:val="en-IN"/>
        </w:rPr>
        <w:t>Çadraku</w:t>
      </w:r>
      <w:proofErr w:type="spellEnd"/>
      <w:r w:rsidRPr="004D0959">
        <w:rPr>
          <w:rFonts w:ascii="Arial" w:hAnsi="Arial" w:cs="Arial"/>
          <w:color w:val="1F1F1F"/>
          <w:sz w:val="20"/>
          <w:szCs w:val="20"/>
          <w:shd w:val="clear" w:color="auto" w:fill="FFFFFF"/>
          <w:lang w:val="en-IN"/>
        </w:rPr>
        <w:t xml:space="preserve"> </w:t>
      </w:r>
      <w:r w:rsidRPr="004D0959">
        <w:rPr>
          <w:rFonts w:ascii="Arial" w:hAnsi="Arial" w:cs="Arial"/>
          <w:i/>
          <w:iCs/>
          <w:color w:val="1F1F1F"/>
          <w:sz w:val="20"/>
          <w:szCs w:val="20"/>
          <w:shd w:val="clear" w:color="auto" w:fill="FFFFFF"/>
          <w:lang w:val="en-IN"/>
        </w:rPr>
        <w:t>et al</w:t>
      </w:r>
      <w:r w:rsidRPr="004D0959">
        <w:rPr>
          <w:rFonts w:ascii="Arial" w:hAnsi="Arial" w:cs="Arial"/>
          <w:color w:val="1F1F1F"/>
          <w:sz w:val="20"/>
          <w:szCs w:val="20"/>
          <w:shd w:val="clear" w:color="auto" w:fill="FFFFFF"/>
          <w:lang w:val="en-IN"/>
        </w:rPr>
        <w:t xml:space="preserve">. (2016) </w:t>
      </w:r>
      <w:r w:rsidR="00387F0C" w:rsidRPr="004D0959">
        <w:rPr>
          <w:rFonts w:ascii="Arial" w:hAnsi="Arial" w:cs="Arial"/>
          <w:color w:val="1F1F1F"/>
          <w:sz w:val="20"/>
          <w:szCs w:val="20"/>
          <w:shd w:val="clear" w:color="auto" w:fill="FFFFFF"/>
          <w:lang w:val="en-IN"/>
        </w:rPr>
        <w:t>analysed</w:t>
      </w:r>
      <w:r w:rsidRPr="004D0959">
        <w:rPr>
          <w:rFonts w:ascii="Arial" w:hAnsi="Arial" w:cs="Arial"/>
          <w:color w:val="1F1F1F"/>
          <w:sz w:val="20"/>
          <w:szCs w:val="20"/>
          <w:shd w:val="clear" w:color="auto" w:fill="FFFFFF"/>
          <w:lang w:val="en-IN"/>
        </w:rPr>
        <w:t xml:space="preserve"> water quality variations across various regions of the </w:t>
      </w:r>
      <w:proofErr w:type="spellStart"/>
      <w:r w:rsidRPr="004D0959">
        <w:rPr>
          <w:rFonts w:ascii="Arial" w:hAnsi="Arial" w:cs="Arial"/>
          <w:color w:val="1F1F1F"/>
          <w:sz w:val="20"/>
          <w:szCs w:val="20"/>
          <w:shd w:val="clear" w:color="auto" w:fill="FFFFFF"/>
          <w:lang w:val="en-IN"/>
        </w:rPr>
        <w:t>Blinaja</w:t>
      </w:r>
      <w:proofErr w:type="spellEnd"/>
      <w:r w:rsidRPr="004D0959">
        <w:rPr>
          <w:rFonts w:ascii="Arial" w:hAnsi="Arial" w:cs="Arial"/>
          <w:color w:val="1F1F1F"/>
          <w:sz w:val="20"/>
          <w:szCs w:val="20"/>
          <w:shd w:val="clear" w:color="auto" w:fill="FFFFFF"/>
          <w:lang w:val="en-IN"/>
        </w:rPr>
        <w:t xml:space="preserve"> catchment in Kosovo, which aligns with our findings.</w:t>
      </w:r>
    </w:p>
    <w:p w14:paraId="7D232063"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According to Table 2, there is a weak positive correlation</w:t>
      </w:r>
      <w:commentRangeStart w:id="13"/>
      <w:r w:rsidRPr="004D0959">
        <w:rPr>
          <w:rFonts w:ascii="Arial" w:hAnsi="Arial" w:cs="Arial"/>
          <w:color w:val="1F1F1F"/>
          <w:sz w:val="20"/>
          <w:szCs w:val="20"/>
          <w:shd w:val="clear" w:color="auto" w:fill="FFFFFF"/>
          <w:lang w:val="en-IN"/>
        </w:rPr>
        <w:t xml:space="preserve"> </w:t>
      </w:r>
      <w:commentRangeEnd w:id="13"/>
      <w:r w:rsidR="00140BF0">
        <w:rPr>
          <w:rStyle w:val="CommentReference"/>
        </w:rPr>
        <w:commentReference w:id="13"/>
      </w:r>
      <w:r w:rsidRPr="004D0959">
        <w:rPr>
          <w:rFonts w:ascii="Arial" w:hAnsi="Arial" w:cs="Arial"/>
          <w:color w:val="1F1F1F"/>
          <w:sz w:val="20"/>
          <w:szCs w:val="20"/>
          <w:shd w:val="clear" w:color="auto" w:fill="FFFFFF"/>
          <w:lang w:val="en-IN"/>
        </w:rPr>
        <w:t xml:space="preserve">between temperature and both pH and conductivity. This implies that slight increases in temperature are associated with higher levels of pH and conductivity. Additionally, TDS demonstrates a moderate correlation with both conductivity and </w:t>
      </w:r>
      <w:proofErr w:type="spellStart"/>
      <w:r w:rsidRPr="004D0959">
        <w:rPr>
          <w:rFonts w:ascii="Arial" w:hAnsi="Arial" w:cs="Arial"/>
          <w:color w:val="1F1F1F"/>
          <w:sz w:val="20"/>
          <w:szCs w:val="20"/>
          <w:shd w:val="clear" w:color="auto" w:fill="FFFFFF"/>
          <w:lang w:val="en-IN"/>
        </w:rPr>
        <w:t>pH.</w:t>
      </w:r>
      <w:proofErr w:type="spellEnd"/>
      <w:r w:rsidRPr="004D0959">
        <w:rPr>
          <w:rFonts w:ascii="Arial" w:hAnsi="Arial" w:cs="Arial"/>
          <w:color w:val="1F1F1F"/>
          <w:sz w:val="20"/>
          <w:szCs w:val="20"/>
          <w:shd w:val="clear" w:color="auto" w:fill="FFFFFF"/>
          <w:lang w:val="en-IN"/>
        </w:rPr>
        <w:t xml:space="preserve"> Salinity shows a strong positive relationship with TDS, indicating that dissolved solids significantly contribute to salinity levels. There is also a strong positive correlation between conductivity and redox potential, suggesting that higher ion concentrations may influence oxidation-reduction reactions. In contrast, temperature has a weak negative correlation with redox potential, indicating that as temperature rises, the oxidation-reduction potential slightly decreases. Furthermore, there is no significant relationship between salinity and redox potential, as reflected by their near-zero correlation.</w:t>
      </w:r>
    </w:p>
    <w:p w14:paraId="479E7FE8" w14:textId="77777777" w:rsidR="00594D25" w:rsidRPr="004D0959" w:rsidRDefault="00594D25" w:rsidP="001636C8">
      <w:pPr>
        <w:spacing w:before="120" w:after="120" w:line="240" w:lineRule="auto"/>
        <w:ind w:firstLine="720"/>
        <w:contextualSpacing/>
        <w:jc w:val="both"/>
        <w:rPr>
          <w:rFonts w:ascii="Arial" w:hAnsi="Arial" w:cs="Arial"/>
          <w:color w:val="1F1F1F"/>
          <w:sz w:val="20"/>
          <w:szCs w:val="20"/>
          <w:shd w:val="clear" w:color="auto" w:fill="FFFFFF"/>
          <w:lang w:val="en-IN"/>
        </w:rPr>
      </w:pPr>
      <w:r w:rsidRPr="004D0959">
        <w:rPr>
          <w:rFonts w:ascii="Arial" w:hAnsi="Arial" w:cs="Arial"/>
          <w:color w:val="1F1F1F"/>
          <w:sz w:val="20"/>
          <w:szCs w:val="20"/>
          <w:shd w:val="clear" w:color="auto" w:fill="FFFFFF"/>
          <w:lang w:val="en-IN"/>
        </w:rPr>
        <w:t>The study reveals substantial variability in water quality across the sampled locations, with several samples showing concerning levels of acidity, TDS, and salinity. These findings emphasize the necessity for regular monitoring and targeted water treatment strategies to ensure the safety and usability of water resources. The variation in physiochemical parameters suggests that both natural geological factors and human activities are contributing to the observed water quality issues. Addressing these challenges requires a comprehensive approach that includes pollution control, sustainable water management practices, and public awareness initiatives.</w:t>
      </w:r>
    </w:p>
    <w:tbl>
      <w:tblPr>
        <w:tblpPr w:leftFromText="180" w:rightFromText="180" w:vertAnchor="page" w:horzAnchor="margin" w:tblpXSpec="center" w:tblpY="12085"/>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772"/>
        <w:gridCol w:w="1051"/>
        <w:gridCol w:w="1806"/>
        <w:gridCol w:w="1051"/>
        <w:gridCol w:w="1183"/>
        <w:gridCol w:w="1691"/>
        <w:gridCol w:w="1692"/>
      </w:tblGrid>
      <w:tr w:rsidR="004D0959" w:rsidRPr="004D0959" w14:paraId="1DE12AA3" w14:textId="77777777" w:rsidTr="004D0959">
        <w:trPr>
          <w:trHeight w:val="684"/>
        </w:trPr>
        <w:tc>
          <w:tcPr>
            <w:tcW w:w="1539" w:type="dxa"/>
            <w:shd w:val="clear" w:color="auto" w:fill="auto"/>
            <w:noWrap/>
            <w:vAlign w:val="bottom"/>
            <w:hideMark/>
          </w:tcPr>
          <w:p w14:paraId="373BC6C6"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COMPONENT</w:t>
            </w:r>
          </w:p>
        </w:tc>
        <w:tc>
          <w:tcPr>
            <w:tcW w:w="1772" w:type="dxa"/>
            <w:shd w:val="clear" w:color="auto" w:fill="auto"/>
            <w:noWrap/>
            <w:vAlign w:val="bottom"/>
            <w:hideMark/>
          </w:tcPr>
          <w:p w14:paraId="0B456037"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commentRangeStart w:id="14"/>
            <w:r w:rsidRPr="004D0959">
              <w:rPr>
                <w:rFonts w:ascii="Arial" w:eastAsia="Times New Roman" w:hAnsi="Arial" w:cs="Arial"/>
                <w:b/>
                <w:bCs/>
                <w:color w:val="000000"/>
                <w:kern w:val="0"/>
                <w:sz w:val="20"/>
                <w:szCs w:val="20"/>
                <w:lang w:bidi="te-IN"/>
                <w14:ligatures w14:val="none"/>
              </w:rPr>
              <w:t>TEMPERATURE</w:t>
            </w:r>
          </w:p>
        </w:tc>
        <w:tc>
          <w:tcPr>
            <w:tcW w:w="993" w:type="dxa"/>
            <w:shd w:val="clear" w:color="auto" w:fill="auto"/>
            <w:noWrap/>
            <w:vAlign w:val="bottom"/>
            <w:hideMark/>
          </w:tcPr>
          <w:p w14:paraId="7F88DFFD"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pH</w:t>
            </w:r>
          </w:p>
        </w:tc>
        <w:tc>
          <w:tcPr>
            <w:tcW w:w="1806" w:type="dxa"/>
            <w:shd w:val="clear" w:color="auto" w:fill="auto"/>
            <w:noWrap/>
            <w:vAlign w:val="bottom"/>
            <w:hideMark/>
          </w:tcPr>
          <w:p w14:paraId="4105EE16"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CONDUCTIVITY</w:t>
            </w:r>
          </w:p>
        </w:tc>
        <w:tc>
          <w:tcPr>
            <w:tcW w:w="993" w:type="dxa"/>
            <w:shd w:val="clear" w:color="auto" w:fill="auto"/>
            <w:noWrap/>
            <w:vAlign w:val="bottom"/>
            <w:hideMark/>
          </w:tcPr>
          <w:p w14:paraId="1B8BA187"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TDS</w:t>
            </w:r>
          </w:p>
        </w:tc>
        <w:tc>
          <w:tcPr>
            <w:tcW w:w="1183" w:type="dxa"/>
            <w:shd w:val="clear" w:color="auto" w:fill="auto"/>
            <w:noWrap/>
            <w:vAlign w:val="bottom"/>
            <w:hideMark/>
          </w:tcPr>
          <w:p w14:paraId="56C08239"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SALINITY</w:t>
            </w:r>
          </w:p>
        </w:tc>
        <w:tc>
          <w:tcPr>
            <w:tcW w:w="1691" w:type="dxa"/>
            <w:shd w:val="clear" w:color="auto" w:fill="auto"/>
            <w:noWrap/>
            <w:vAlign w:val="bottom"/>
            <w:hideMark/>
          </w:tcPr>
          <w:p w14:paraId="325097CE"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REDOX POTENTIAL</w:t>
            </w:r>
          </w:p>
        </w:tc>
        <w:tc>
          <w:tcPr>
            <w:tcW w:w="1306" w:type="dxa"/>
            <w:shd w:val="clear" w:color="auto" w:fill="auto"/>
            <w:noWrap/>
            <w:vAlign w:val="bottom"/>
            <w:hideMark/>
          </w:tcPr>
          <w:p w14:paraId="58DC7E2B"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HARDNESS</w:t>
            </w:r>
            <w:commentRangeEnd w:id="14"/>
            <w:r w:rsidR="002529B1">
              <w:rPr>
                <w:rStyle w:val="CommentReference"/>
              </w:rPr>
              <w:commentReference w:id="14"/>
            </w:r>
          </w:p>
        </w:tc>
      </w:tr>
      <w:tr w:rsidR="004D0959" w:rsidRPr="004D0959" w14:paraId="0F0C3A0F" w14:textId="77777777" w:rsidTr="004D0959">
        <w:trPr>
          <w:trHeight w:val="684"/>
        </w:trPr>
        <w:tc>
          <w:tcPr>
            <w:tcW w:w="1539" w:type="dxa"/>
            <w:shd w:val="clear" w:color="auto" w:fill="auto"/>
            <w:noWrap/>
            <w:vAlign w:val="bottom"/>
            <w:hideMark/>
          </w:tcPr>
          <w:p w14:paraId="622D8215"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MEAN</w:t>
            </w:r>
          </w:p>
        </w:tc>
        <w:tc>
          <w:tcPr>
            <w:tcW w:w="1772" w:type="dxa"/>
            <w:shd w:val="clear" w:color="auto" w:fill="auto"/>
            <w:noWrap/>
            <w:vAlign w:val="bottom"/>
            <w:hideMark/>
          </w:tcPr>
          <w:p w14:paraId="06E45BC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27.13</w:t>
            </w:r>
          </w:p>
        </w:tc>
        <w:tc>
          <w:tcPr>
            <w:tcW w:w="993" w:type="dxa"/>
            <w:shd w:val="clear" w:color="auto" w:fill="auto"/>
            <w:noWrap/>
            <w:vAlign w:val="bottom"/>
            <w:hideMark/>
          </w:tcPr>
          <w:p w14:paraId="01A2070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6.6174</w:t>
            </w:r>
          </w:p>
        </w:tc>
        <w:tc>
          <w:tcPr>
            <w:tcW w:w="1806" w:type="dxa"/>
            <w:shd w:val="clear" w:color="auto" w:fill="auto"/>
            <w:noWrap/>
            <w:vAlign w:val="bottom"/>
            <w:hideMark/>
          </w:tcPr>
          <w:p w14:paraId="3FF4B604"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476.68</w:t>
            </w:r>
          </w:p>
        </w:tc>
        <w:tc>
          <w:tcPr>
            <w:tcW w:w="993" w:type="dxa"/>
            <w:shd w:val="clear" w:color="auto" w:fill="auto"/>
            <w:noWrap/>
            <w:vAlign w:val="bottom"/>
            <w:hideMark/>
          </w:tcPr>
          <w:p w14:paraId="29F797D0"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402.08</w:t>
            </w:r>
          </w:p>
        </w:tc>
        <w:tc>
          <w:tcPr>
            <w:tcW w:w="1183" w:type="dxa"/>
            <w:shd w:val="clear" w:color="auto" w:fill="auto"/>
            <w:noWrap/>
            <w:vAlign w:val="bottom"/>
            <w:hideMark/>
          </w:tcPr>
          <w:p w14:paraId="1A87DC22"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0.51866</w:t>
            </w:r>
          </w:p>
        </w:tc>
        <w:tc>
          <w:tcPr>
            <w:tcW w:w="1691" w:type="dxa"/>
            <w:shd w:val="clear" w:color="auto" w:fill="auto"/>
            <w:noWrap/>
            <w:vAlign w:val="bottom"/>
            <w:hideMark/>
          </w:tcPr>
          <w:p w14:paraId="6914C876"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112.6</w:t>
            </w:r>
          </w:p>
        </w:tc>
        <w:tc>
          <w:tcPr>
            <w:tcW w:w="1306" w:type="dxa"/>
            <w:shd w:val="clear" w:color="auto" w:fill="auto"/>
            <w:noWrap/>
            <w:vAlign w:val="bottom"/>
            <w:hideMark/>
          </w:tcPr>
          <w:p w14:paraId="5D5B34F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248.708</w:t>
            </w:r>
          </w:p>
        </w:tc>
      </w:tr>
      <w:tr w:rsidR="004D0959" w:rsidRPr="004D0959" w14:paraId="491A0CFF" w14:textId="77777777" w:rsidTr="004D0959">
        <w:trPr>
          <w:trHeight w:val="684"/>
        </w:trPr>
        <w:tc>
          <w:tcPr>
            <w:tcW w:w="1539" w:type="dxa"/>
            <w:shd w:val="clear" w:color="auto" w:fill="auto"/>
            <w:noWrap/>
            <w:vAlign w:val="bottom"/>
            <w:hideMark/>
          </w:tcPr>
          <w:p w14:paraId="631BFFC1"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DEVIATION</w:t>
            </w:r>
          </w:p>
        </w:tc>
        <w:tc>
          <w:tcPr>
            <w:tcW w:w="1772" w:type="dxa"/>
            <w:shd w:val="clear" w:color="auto" w:fill="auto"/>
            <w:noWrap/>
            <w:vAlign w:val="bottom"/>
            <w:hideMark/>
          </w:tcPr>
          <w:p w14:paraId="442F72B1"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2.962680332</w:t>
            </w:r>
          </w:p>
        </w:tc>
        <w:tc>
          <w:tcPr>
            <w:tcW w:w="993" w:type="dxa"/>
            <w:shd w:val="clear" w:color="auto" w:fill="auto"/>
            <w:noWrap/>
            <w:vAlign w:val="bottom"/>
            <w:hideMark/>
          </w:tcPr>
          <w:p w14:paraId="6B4FD97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1.072214</w:t>
            </w:r>
          </w:p>
        </w:tc>
        <w:tc>
          <w:tcPr>
            <w:tcW w:w="1806" w:type="dxa"/>
            <w:shd w:val="clear" w:color="auto" w:fill="auto"/>
            <w:noWrap/>
            <w:vAlign w:val="bottom"/>
            <w:hideMark/>
          </w:tcPr>
          <w:p w14:paraId="7157DE3C"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52F5A2CD"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347367D1"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0.410799</w:t>
            </w:r>
          </w:p>
        </w:tc>
        <w:tc>
          <w:tcPr>
            <w:tcW w:w="1691" w:type="dxa"/>
            <w:shd w:val="clear" w:color="auto" w:fill="auto"/>
            <w:noWrap/>
            <w:vAlign w:val="bottom"/>
            <w:hideMark/>
          </w:tcPr>
          <w:p w14:paraId="4A62927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429AD63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r w:rsidR="004D0959" w:rsidRPr="004D0959" w14:paraId="02FE6261" w14:textId="77777777" w:rsidTr="004D0959">
        <w:trPr>
          <w:trHeight w:val="684"/>
        </w:trPr>
        <w:tc>
          <w:tcPr>
            <w:tcW w:w="1539" w:type="dxa"/>
            <w:shd w:val="clear" w:color="auto" w:fill="auto"/>
            <w:noWrap/>
            <w:vAlign w:val="bottom"/>
            <w:hideMark/>
          </w:tcPr>
          <w:p w14:paraId="077171E0" w14:textId="77777777" w:rsidR="004D0959" w:rsidRPr="004D0959" w:rsidRDefault="004D0959" w:rsidP="004D0959">
            <w:pPr>
              <w:spacing w:after="0" w:line="240" w:lineRule="auto"/>
              <w:jc w:val="both"/>
              <w:rPr>
                <w:rFonts w:ascii="Arial" w:eastAsia="Times New Roman" w:hAnsi="Arial" w:cs="Arial"/>
                <w:b/>
                <w:bCs/>
                <w:color w:val="000000"/>
                <w:kern w:val="0"/>
                <w:sz w:val="20"/>
                <w:szCs w:val="20"/>
                <w:lang w:bidi="te-IN"/>
                <w14:ligatures w14:val="none"/>
              </w:rPr>
            </w:pPr>
            <w:r w:rsidRPr="004D0959">
              <w:rPr>
                <w:rFonts w:ascii="Arial" w:eastAsia="Times New Roman" w:hAnsi="Arial" w:cs="Arial"/>
                <w:b/>
                <w:bCs/>
                <w:color w:val="000000"/>
                <w:kern w:val="0"/>
                <w:sz w:val="20"/>
                <w:szCs w:val="20"/>
                <w:lang w:bidi="te-IN"/>
                <w14:ligatures w14:val="none"/>
              </w:rPr>
              <w:t>STANDARD ERROR</w:t>
            </w:r>
          </w:p>
        </w:tc>
        <w:tc>
          <w:tcPr>
            <w:tcW w:w="1772" w:type="dxa"/>
            <w:shd w:val="clear" w:color="auto" w:fill="auto"/>
            <w:noWrap/>
            <w:vAlign w:val="bottom"/>
            <w:hideMark/>
          </w:tcPr>
          <w:p w14:paraId="262A4CAF"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0.296268033</w:t>
            </w:r>
          </w:p>
        </w:tc>
        <w:tc>
          <w:tcPr>
            <w:tcW w:w="993" w:type="dxa"/>
            <w:shd w:val="clear" w:color="auto" w:fill="auto"/>
            <w:noWrap/>
            <w:vAlign w:val="bottom"/>
            <w:hideMark/>
          </w:tcPr>
          <w:p w14:paraId="3FCC92CA"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0.107221</w:t>
            </w:r>
          </w:p>
        </w:tc>
        <w:tc>
          <w:tcPr>
            <w:tcW w:w="1806" w:type="dxa"/>
            <w:shd w:val="clear" w:color="auto" w:fill="auto"/>
            <w:noWrap/>
            <w:vAlign w:val="bottom"/>
            <w:hideMark/>
          </w:tcPr>
          <w:p w14:paraId="26283896"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27.24446336</w:t>
            </w:r>
          </w:p>
        </w:tc>
        <w:tc>
          <w:tcPr>
            <w:tcW w:w="993" w:type="dxa"/>
            <w:shd w:val="clear" w:color="auto" w:fill="auto"/>
            <w:noWrap/>
            <w:vAlign w:val="bottom"/>
            <w:hideMark/>
          </w:tcPr>
          <w:p w14:paraId="700F86DD"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32.94935</w:t>
            </w:r>
          </w:p>
        </w:tc>
        <w:tc>
          <w:tcPr>
            <w:tcW w:w="1183" w:type="dxa"/>
            <w:shd w:val="clear" w:color="auto" w:fill="auto"/>
            <w:noWrap/>
            <w:vAlign w:val="bottom"/>
            <w:hideMark/>
          </w:tcPr>
          <w:p w14:paraId="1EB5CB37"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0.04108</w:t>
            </w:r>
          </w:p>
        </w:tc>
        <w:tc>
          <w:tcPr>
            <w:tcW w:w="1691" w:type="dxa"/>
            <w:shd w:val="clear" w:color="auto" w:fill="auto"/>
            <w:noWrap/>
            <w:vAlign w:val="bottom"/>
            <w:hideMark/>
          </w:tcPr>
          <w:p w14:paraId="3F41CB6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4.650317682</w:t>
            </w:r>
          </w:p>
        </w:tc>
        <w:tc>
          <w:tcPr>
            <w:tcW w:w="1306" w:type="dxa"/>
            <w:shd w:val="clear" w:color="auto" w:fill="auto"/>
            <w:noWrap/>
            <w:vAlign w:val="bottom"/>
            <w:hideMark/>
          </w:tcPr>
          <w:p w14:paraId="5A261B9E" w14:textId="77777777" w:rsidR="004D0959" w:rsidRPr="004D0959" w:rsidRDefault="004D0959" w:rsidP="004D0959">
            <w:pPr>
              <w:spacing w:after="0" w:line="240" w:lineRule="auto"/>
              <w:jc w:val="both"/>
              <w:rPr>
                <w:rFonts w:ascii="Arial" w:eastAsia="Times New Roman" w:hAnsi="Arial" w:cs="Arial"/>
                <w:color w:val="000000"/>
                <w:kern w:val="0"/>
                <w:sz w:val="20"/>
                <w:szCs w:val="20"/>
                <w:lang w:bidi="te-IN"/>
                <w14:ligatures w14:val="none"/>
              </w:rPr>
            </w:pPr>
            <w:r w:rsidRPr="004D0959">
              <w:rPr>
                <w:rFonts w:ascii="Arial" w:eastAsia="Times New Roman" w:hAnsi="Arial" w:cs="Arial"/>
                <w:color w:val="000000"/>
                <w:kern w:val="0"/>
                <w:sz w:val="20"/>
                <w:szCs w:val="20"/>
                <w:lang w:bidi="te-IN"/>
                <w14:ligatures w14:val="none"/>
              </w:rPr>
              <w:t>17.7592176</w:t>
            </w:r>
          </w:p>
        </w:tc>
      </w:tr>
    </w:tbl>
    <w:p w14:paraId="688FACA0" w14:textId="40687648" w:rsidR="003F3046" w:rsidRPr="004D0959" w:rsidRDefault="003F3046" w:rsidP="001636C8">
      <w:pPr>
        <w:spacing w:before="120" w:after="120" w:line="240" w:lineRule="auto"/>
        <w:ind w:firstLine="720"/>
        <w:contextualSpacing/>
        <w:jc w:val="both"/>
        <w:rPr>
          <w:rFonts w:ascii="Arial" w:hAnsi="Arial" w:cs="Arial"/>
          <w:color w:val="1F1F1F"/>
          <w:sz w:val="20"/>
          <w:szCs w:val="20"/>
          <w:shd w:val="clear" w:color="auto" w:fill="FFFFFF"/>
        </w:rPr>
      </w:pPr>
      <w:r w:rsidRPr="004D0959">
        <w:rPr>
          <w:rFonts w:ascii="Arial" w:hAnsi="Arial" w:cs="Arial"/>
          <w:color w:val="1F1F1F"/>
          <w:sz w:val="20"/>
          <w:szCs w:val="20"/>
          <w:shd w:val="clear" w:color="auto" w:fill="FFFFFF"/>
        </w:rPr>
        <w:t xml:space="preserve"> </w:t>
      </w:r>
      <w:r w:rsidR="00594D25" w:rsidRPr="004D0959">
        <w:rPr>
          <w:rFonts w:ascii="Arial" w:hAnsi="Arial" w:cs="Arial"/>
          <w:color w:val="1F1F1F"/>
          <w:sz w:val="20"/>
          <w:szCs w:val="20"/>
          <w:shd w:val="clear" w:color="auto" w:fill="FFFFFF"/>
        </w:rPr>
        <w:t xml:space="preserve">This study reveals significant variations in water quality throughout Warangal district of Telangana, highlighting important issues such as pH levels, </w:t>
      </w:r>
      <w:commentRangeStart w:id="15"/>
      <w:r w:rsidR="00594D25" w:rsidRPr="004D0959">
        <w:rPr>
          <w:rFonts w:ascii="Arial" w:hAnsi="Arial" w:cs="Arial"/>
          <w:color w:val="1F1F1F"/>
          <w:sz w:val="20"/>
          <w:szCs w:val="20"/>
          <w:shd w:val="clear" w:color="auto" w:fill="FFFFFF"/>
        </w:rPr>
        <w:t>total dissolved solids (TDS)</w:t>
      </w:r>
      <w:commentRangeEnd w:id="15"/>
      <w:r w:rsidR="00100312">
        <w:rPr>
          <w:rStyle w:val="CommentReference"/>
        </w:rPr>
        <w:commentReference w:id="15"/>
      </w:r>
      <w:r w:rsidR="00594D25" w:rsidRPr="004D0959">
        <w:rPr>
          <w:rFonts w:ascii="Arial" w:hAnsi="Arial" w:cs="Arial"/>
          <w:color w:val="1F1F1F"/>
          <w:sz w:val="20"/>
          <w:szCs w:val="20"/>
          <w:shd w:val="clear" w:color="auto" w:fill="FFFFFF"/>
        </w:rPr>
        <w:t>, and hardness that exceed permissible limits. Addressing these concerns requires a comprehensive approach that includes technological advancements, regulatory measures, and public awareness campaigns.</w:t>
      </w:r>
    </w:p>
    <w:p w14:paraId="1DC1596C" w14:textId="77777777" w:rsidR="00594D25" w:rsidRDefault="00594D25" w:rsidP="00594D25">
      <w:pPr>
        <w:spacing w:before="120" w:after="120" w:line="360" w:lineRule="auto"/>
        <w:ind w:firstLine="720"/>
        <w:contextualSpacing/>
        <w:jc w:val="both"/>
        <w:rPr>
          <w:rStyle w:val="Strong"/>
          <w:rFonts w:ascii="Times New Roman" w:hAnsi="Times New Roman" w:cs="Times New Roman"/>
          <w:color w:val="1F1F1F"/>
          <w:sz w:val="24"/>
          <w:szCs w:val="24"/>
          <w:shd w:val="clear" w:color="auto" w:fill="FFFFFF"/>
        </w:rPr>
      </w:pPr>
    </w:p>
    <w:p w14:paraId="268D8354" w14:textId="6D3FC2D9" w:rsidR="00471057" w:rsidRPr="004D0959" w:rsidRDefault="003F3046" w:rsidP="00D154C5">
      <w:pPr>
        <w:spacing w:line="360" w:lineRule="auto"/>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 xml:space="preserve"> </w:t>
      </w:r>
      <w:r w:rsidR="00961ED6" w:rsidRPr="004D0959">
        <w:rPr>
          <w:rStyle w:val="Strong"/>
          <w:rFonts w:ascii="Arial" w:hAnsi="Arial" w:cs="Arial"/>
          <w:color w:val="1F1F1F"/>
          <w:sz w:val="20"/>
          <w:szCs w:val="20"/>
          <w:shd w:val="clear" w:color="auto" w:fill="FFFFFF"/>
        </w:rPr>
        <w:t>Table 1: Summary of water quality parameters</w:t>
      </w:r>
    </w:p>
    <w:p w14:paraId="4346904D" w14:textId="169FB4F2" w:rsidR="005C02F9" w:rsidRDefault="004D0959" w:rsidP="005C02F9">
      <w:pPr>
        <w:spacing w:line="360" w:lineRule="auto"/>
        <w:jc w:val="both"/>
        <w:rPr>
          <w:rStyle w:val="Strong"/>
          <w:rFonts w:ascii="Times New Roman" w:hAnsi="Times New Roman" w:cs="Times New Roman"/>
          <w:color w:val="1F1F1F"/>
          <w:sz w:val="24"/>
          <w:szCs w:val="24"/>
          <w:shd w:val="clear" w:color="auto" w:fill="FFFFFF"/>
        </w:rPr>
      </w:pPr>
      <w:r>
        <w:rPr>
          <w:noProof/>
        </w:rPr>
        <w:lastRenderedPageBreak/>
        <w:drawing>
          <wp:anchor distT="0" distB="0" distL="114300" distR="114300" simplePos="0" relativeHeight="251660288" behindDoc="0" locked="0" layoutInCell="1" allowOverlap="1" wp14:anchorId="0FDFAFC0" wp14:editId="778B55C6">
            <wp:simplePos x="0" y="0"/>
            <wp:positionH relativeFrom="margin">
              <wp:posOffset>1120140</wp:posOffset>
            </wp:positionH>
            <wp:positionV relativeFrom="margin">
              <wp:posOffset>-434340</wp:posOffset>
            </wp:positionV>
            <wp:extent cx="3665220" cy="2042160"/>
            <wp:effectExtent l="0" t="0" r="11430" b="15240"/>
            <wp:wrapSquare wrapText="bothSides"/>
            <wp:docPr id="1118821568" name="Chart 1">
              <a:extLst xmlns:a="http://schemas.openxmlformats.org/drawingml/2006/main">
                <a:ext uri="{FF2B5EF4-FFF2-40B4-BE49-F238E27FC236}">
                  <a16:creationId xmlns:a16="http://schemas.microsoft.com/office/drawing/2014/main" id="{48F9A42E-D01B-5936-78C0-96BF0DE1E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B1F6EDE" w14:textId="710CE450" w:rsidR="003343BB" w:rsidRDefault="003343BB" w:rsidP="00471057">
      <w:pPr>
        <w:spacing w:line="360" w:lineRule="auto"/>
        <w:jc w:val="center"/>
        <w:rPr>
          <w:rStyle w:val="Strong"/>
          <w:rFonts w:ascii="Times New Roman" w:hAnsi="Times New Roman" w:cs="Times New Roman"/>
          <w:color w:val="1F1F1F"/>
          <w:sz w:val="24"/>
          <w:szCs w:val="24"/>
          <w:shd w:val="clear" w:color="auto" w:fill="FFFFFF"/>
        </w:rPr>
      </w:pPr>
    </w:p>
    <w:p w14:paraId="699434A4" w14:textId="6D3D059B" w:rsidR="00B3513E" w:rsidRDefault="00B3513E" w:rsidP="00594D25">
      <w:pPr>
        <w:jc w:val="center"/>
        <w:rPr>
          <w:rFonts w:ascii="Times New Roman" w:hAnsi="Times New Roman" w:cs="Times New Roman"/>
          <w:b/>
          <w:bCs/>
          <w:sz w:val="24"/>
          <w:szCs w:val="24"/>
        </w:rPr>
      </w:pPr>
    </w:p>
    <w:p w14:paraId="492EED9B" w14:textId="5D2E27D5" w:rsidR="0010177F" w:rsidRDefault="0010177F" w:rsidP="00594D25">
      <w:pPr>
        <w:rPr>
          <w:rFonts w:ascii="Times New Roman" w:hAnsi="Times New Roman" w:cs="Times New Roman"/>
          <w:b/>
          <w:bCs/>
          <w:sz w:val="24"/>
          <w:szCs w:val="24"/>
        </w:rPr>
      </w:pPr>
    </w:p>
    <w:p w14:paraId="6B770AF6" w14:textId="77777777" w:rsidR="00B3513E" w:rsidRDefault="00B3513E" w:rsidP="007334AF">
      <w:pPr>
        <w:rPr>
          <w:rFonts w:ascii="Times New Roman" w:hAnsi="Times New Roman" w:cs="Times New Roman"/>
          <w:b/>
          <w:bCs/>
          <w:sz w:val="24"/>
          <w:szCs w:val="24"/>
        </w:rPr>
      </w:pPr>
    </w:p>
    <w:p w14:paraId="73C58895" w14:textId="77777777" w:rsidR="004D0959" w:rsidRDefault="004D0959" w:rsidP="00961ED6">
      <w:pPr>
        <w:spacing w:line="360" w:lineRule="auto"/>
        <w:jc w:val="center"/>
        <w:rPr>
          <w:rStyle w:val="Strong"/>
          <w:rFonts w:ascii="Times New Roman" w:hAnsi="Times New Roman" w:cs="Times New Roman"/>
          <w:color w:val="1F1F1F"/>
          <w:sz w:val="24"/>
          <w:szCs w:val="24"/>
          <w:shd w:val="clear" w:color="auto" w:fill="FFFFFF"/>
        </w:rPr>
      </w:pPr>
    </w:p>
    <w:p w14:paraId="580DAD09" w14:textId="376689E9" w:rsidR="00961ED6" w:rsidRPr="004D0959" w:rsidRDefault="00961ED6" w:rsidP="00961ED6">
      <w:pPr>
        <w:spacing w:line="360" w:lineRule="auto"/>
        <w:jc w:val="center"/>
        <w:rPr>
          <w:rStyle w:val="Strong"/>
          <w:rFonts w:ascii="Arial" w:hAnsi="Arial" w:cs="Arial"/>
          <w:color w:val="1F1F1F"/>
          <w:sz w:val="20"/>
          <w:szCs w:val="20"/>
          <w:shd w:val="clear" w:color="auto" w:fill="FFFFFF"/>
        </w:rPr>
      </w:pPr>
      <w:r w:rsidRPr="004D0959">
        <w:rPr>
          <w:rStyle w:val="Strong"/>
          <w:rFonts w:ascii="Arial" w:hAnsi="Arial" w:cs="Arial"/>
          <w:color w:val="1F1F1F"/>
          <w:sz w:val="20"/>
          <w:szCs w:val="20"/>
          <w:shd w:val="clear" w:color="auto" w:fill="FFFFFF"/>
        </w:rPr>
        <w:t>Fig 2: Graphical representation of results</w:t>
      </w:r>
    </w:p>
    <w:tbl>
      <w:tblPr>
        <w:tblStyle w:val="TableGrid"/>
        <w:tblpPr w:leftFromText="180" w:rightFromText="180" w:vertAnchor="page" w:horzAnchor="margin" w:tblpY="5233"/>
        <w:tblW w:w="9651" w:type="dxa"/>
        <w:tblLook w:val="04A0" w:firstRow="1" w:lastRow="0" w:firstColumn="1" w:lastColumn="0" w:noHBand="0" w:noVBand="1"/>
      </w:tblPr>
      <w:tblGrid>
        <w:gridCol w:w="1975"/>
        <w:gridCol w:w="1585"/>
        <w:gridCol w:w="971"/>
        <w:gridCol w:w="1585"/>
        <w:gridCol w:w="1022"/>
        <w:gridCol w:w="1029"/>
        <w:gridCol w:w="1484"/>
      </w:tblGrid>
      <w:tr w:rsidR="004D0959" w:rsidRPr="004D0959" w14:paraId="08734EF5" w14:textId="77777777" w:rsidTr="004D0959">
        <w:trPr>
          <w:trHeight w:val="321"/>
        </w:trPr>
        <w:tc>
          <w:tcPr>
            <w:tcW w:w="1975" w:type="dxa"/>
            <w:noWrap/>
            <w:vAlign w:val="center"/>
            <w:hideMark/>
          </w:tcPr>
          <w:p w14:paraId="1A8C5E01" w14:textId="77777777" w:rsidR="004D0959" w:rsidRPr="004D0959" w:rsidRDefault="004D0959" w:rsidP="004D0959">
            <w:pPr>
              <w:jc w:val="center"/>
              <w:rPr>
                <w:rFonts w:ascii="Arial" w:hAnsi="Arial" w:cs="Arial"/>
                <w:sz w:val="20"/>
                <w:szCs w:val="20"/>
              </w:rPr>
            </w:pPr>
          </w:p>
        </w:tc>
        <w:tc>
          <w:tcPr>
            <w:tcW w:w="1585" w:type="dxa"/>
            <w:noWrap/>
            <w:vAlign w:val="center"/>
            <w:hideMark/>
          </w:tcPr>
          <w:p w14:paraId="15FF1C17"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Temperature</w:t>
            </w:r>
          </w:p>
        </w:tc>
        <w:tc>
          <w:tcPr>
            <w:tcW w:w="971" w:type="dxa"/>
            <w:noWrap/>
            <w:vAlign w:val="center"/>
            <w:hideMark/>
          </w:tcPr>
          <w:p w14:paraId="76E55C05"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58081876"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Conductivity</w:t>
            </w:r>
          </w:p>
        </w:tc>
        <w:tc>
          <w:tcPr>
            <w:tcW w:w="1022" w:type="dxa"/>
            <w:noWrap/>
            <w:vAlign w:val="center"/>
            <w:hideMark/>
          </w:tcPr>
          <w:p w14:paraId="499F4F64"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TDS</w:t>
            </w:r>
          </w:p>
        </w:tc>
        <w:tc>
          <w:tcPr>
            <w:tcW w:w="1029" w:type="dxa"/>
            <w:noWrap/>
            <w:vAlign w:val="center"/>
            <w:hideMark/>
          </w:tcPr>
          <w:p w14:paraId="7FB59813"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Salinity</w:t>
            </w:r>
          </w:p>
        </w:tc>
        <w:tc>
          <w:tcPr>
            <w:tcW w:w="1484" w:type="dxa"/>
            <w:noWrap/>
            <w:vAlign w:val="center"/>
            <w:hideMark/>
          </w:tcPr>
          <w:p w14:paraId="74980E8E"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Redox Potential</w:t>
            </w:r>
          </w:p>
        </w:tc>
      </w:tr>
      <w:tr w:rsidR="004D0959" w:rsidRPr="004D0959" w14:paraId="1A2B216B" w14:textId="77777777" w:rsidTr="004D0959">
        <w:trPr>
          <w:trHeight w:val="321"/>
        </w:trPr>
        <w:tc>
          <w:tcPr>
            <w:tcW w:w="1975" w:type="dxa"/>
            <w:noWrap/>
            <w:vAlign w:val="center"/>
            <w:hideMark/>
          </w:tcPr>
          <w:p w14:paraId="4AA8B9BC"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Temperature</w:t>
            </w:r>
          </w:p>
        </w:tc>
        <w:tc>
          <w:tcPr>
            <w:tcW w:w="1585" w:type="dxa"/>
            <w:noWrap/>
            <w:vAlign w:val="center"/>
            <w:hideMark/>
          </w:tcPr>
          <w:p w14:paraId="45EA4BFF"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971" w:type="dxa"/>
            <w:noWrap/>
            <w:vAlign w:val="center"/>
            <w:hideMark/>
          </w:tcPr>
          <w:p w14:paraId="4872424A" w14:textId="77777777" w:rsidR="004D0959" w:rsidRPr="004D0959" w:rsidRDefault="004D0959" w:rsidP="004D0959">
            <w:pPr>
              <w:jc w:val="center"/>
              <w:rPr>
                <w:rFonts w:ascii="Arial" w:hAnsi="Arial" w:cs="Arial"/>
                <w:sz w:val="20"/>
                <w:szCs w:val="20"/>
              </w:rPr>
            </w:pPr>
          </w:p>
        </w:tc>
        <w:tc>
          <w:tcPr>
            <w:tcW w:w="1585" w:type="dxa"/>
            <w:noWrap/>
            <w:vAlign w:val="center"/>
            <w:hideMark/>
          </w:tcPr>
          <w:p w14:paraId="6265E3C0" w14:textId="77777777" w:rsidR="004D0959" w:rsidRPr="004D0959" w:rsidRDefault="004D0959" w:rsidP="004D0959">
            <w:pPr>
              <w:jc w:val="center"/>
              <w:rPr>
                <w:rFonts w:ascii="Arial" w:hAnsi="Arial" w:cs="Arial"/>
                <w:sz w:val="20"/>
                <w:szCs w:val="20"/>
              </w:rPr>
            </w:pPr>
          </w:p>
        </w:tc>
        <w:tc>
          <w:tcPr>
            <w:tcW w:w="1022" w:type="dxa"/>
            <w:noWrap/>
            <w:vAlign w:val="center"/>
            <w:hideMark/>
          </w:tcPr>
          <w:p w14:paraId="79DF38E7"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0396F54D"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514D365B" w14:textId="77777777" w:rsidR="004D0959" w:rsidRPr="004D0959" w:rsidRDefault="004D0959" w:rsidP="004D0959">
            <w:pPr>
              <w:jc w:val="center"/>
              <w:rPr>
                <w:rFonts w:ascii="Arial" w:hAnsi="Arial" w:cs="Arial"/>
                <w:sz w:val="20"/>
                <w:szCs w:val="20"/>
              </w:rPr>
            </w:pPr>
          </w:p>
        </w:tc>
      </w:tr>
      <w:tr w:rsidR="004D0959" w:rsidRPr="004D0959" w14:paraId="2BA74160" w14:textId="77777777" w:rsidTr="004D0959">
        <w:trPr>
          <w:trHeight w:val="321"/>
        </w:trPr>
        <w:tc>
          <w:tcPr>
            <w:tcW w:w="1975" w:type="dxa"/>
            <w:noWrap/>
            <w:vAlign w:val="center"/>
            <w:hideMark/>
          </w:tcPr>
          <w:p w14:paraId="03ADCFFB"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pH</w:t>
            </w:r>
          </w:p>
        </w:tc>
        <w:tc>
          <w:tcPr>
            <w:tcW w:w="1585" w:type="dxa"/>
            <w:noWrap/>
            <w:vAlign w:val="center"/>
            <w:hideMark/>
          </w:tcPr>
          <w:p w14:paraId="3E1075F3"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0.282*</w:t>
            </w:r>
          </w:p>
        </w:tc>
        <w:tc>
          <w:tcPr>
            <w:tcW w:w="971" w:type="dxa"/>
            <w:noWrap/>
            <w:vAlign w:val="center"/>
            <w:hideMark/>
          </w:tcPr>
          <w:p w14:paraId="1889B3BC"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585" w:type="dxa"/>
            <w:noWrap/>
            <w:vAlign w:val="center"/>
            <w:hideMark/>
          </w:tcPr>
          <w:p w14:paraId="75C0FF92" w14:textId="77777777" w:rsidR="004D0959" w:rsidRPr="004D0959" w:rsidRDefault="004D0959" w:rsidP="004D0959">
            <w:pPr>
              <w:jc w:val="center"/>
              <w:rPr>
                <w:rFonts w:ascii="Arial" w:hAnsi="Arial" w:cs="Arial"/>
                <w:sz w:val="20"/>
                <w:szCs w:val="20"/>
              </w:rPr>
            </w:pPr>
          </w:p>
        </w:tc>
        <w:tc>
          <w:tcPr>
            <w:tcW w:w="1022" w:type="dxa"/>
            <w:noWrap/>
            <w:vAlign w:val="center"/>
            <w:hideMark/>
          </w:tcPr>
          <w:p w14:paraId="081980CC"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556ED638"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181D0075" w14:textId="77777777" w:rsidR="004D0959" w:rsidRPr="004D0959" w:rsidRDefault="004D0959" w:rsidP="004D0959">
            <w:pPr>
              <w:jc w:val="center"/>
              <w:rPr>
                <w:rFonts w:ascii="Arial" w:hAnsi="Arial" w:cs="Arial"/>
                <w:sz w:val="20"/>
                <w:szCs w:val="20"/>
              </w:rPr>
            </w:pPr>
          </w:p>
        </w:tc>
      </w:tr>
      <w:tr w:rsidR="004D0959" w:rsidRPr="004D0959" w14:paraId="07CC80B1" w14:textId="77777777" w:rsidTr="004D0959">
        <w:trPr>
          <w:trHeight w:val="321"/>
        </w:trPr>
        <w:tc>
          <w:tcPr>
            <w:tcW w:w="1975" w:type="dxa"/>
            <w:noWrap/>
            <w:vAlign w:val="center"/>
            <w:hideMark/>
          </w:tcPr>
          <w:p w14:paraId="4A83D48B"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Conductivity</w:t>
            </w:r>
          </w:p>
        </w:tc>
        <w:tc>
          <w:tcPr>
            <w:tcW w:w="1585" w:type="dxa"/>
            <w:noWrap/>
            <w:vAlign w:val="center"/>
            <w:hideMark/>
          </w:tcPr>
          <w:p w14:paraId="3E7DBC1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0.343*</w:t>
            </w:r>
          </w:p>
        </w:tc>
        <w:tc>
          <w:tcPr>
            <w:tcW w:w="971" w:type="dxa"/>
            <w:noWrap/>
            <w:vAlign w:val="center"/>
            <w:hideMark/>
          </w:tcPr>
          <w:p w14:paraId="78A50E19"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0.111</w:t>
            </w:r>
          </w:p>
        </w:tc>
        <w:tc>
          <w:tcPr>
            <w:tcW w:w="1585" w:type="dxa"/>
            <w:noWrap/>
            <w:vAlign w:val="center"/>
            <w:hideMark/>
          </w:tcPr>
          <w:p w14:paraId="6F1AD62E"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022" w:type="dxa"/>
            <w:noWrap/>
            <w:vAlign w:val="center"/>
            <w:hideMark/>
          </w:tcPr>
          <w:p w14:paraId="7397A1B6" w14:textId="77777777" w:rsidR="004D0959" w:rsidRPr="004D0959" w:rsidRDefault="004D0959" w:rsidP="004D0959">
            <w:pPr>
              <w:jc w:val="center"/>
              <w:rPr>
                <w:rFonts w:ascii="Arial" w:hAnsi="Arial" w:cs="Arial"/>
                <w:sz w:val="20"/>
                <w:szCs w:val="20"/>
              </w:rPr>
            </w:pPr>
          </w:p>
        </w:tc>
        <w:tc>
          <w:tcPr>
            <w:tcW w:w="1029" w:type="dxa"/>
            <w:noWrap/>
            <w:vAlign w:val="center"/>
            <w:hideMark/>
          </w:tcPr>
          <w:p w14:paraId="1B23BED4"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455C7A4C" w14:textId="77777777" w:rsidR="004D0959" w:rsidRPr="004D0959" w:rsidRDefault="004D0959" w:rsidP="004D0959">
            <w:pPr>
              <w:jc w:val="center"/>
              <w:rPr>
                <w:rFonts w:ascii="Arial" w:hAnsi="Arial" w:cs="Arial"/>
                <w:sz w:val="20"/>
                <w:szCs w:val="20"/>
              </w:rPr>
            </w:pPr>
          </w:p>
        </w:tc>
      </w:tr>
      <w:tr w:rsidR="004D0959" w:rsidRPr="004D0959" w14:paraId="7B382D93" w14:textId="77777777" w:rsidTr="004D0959">
        <w:trPr>
          <w:trHeight w:val="321"/>
        </w:trPr>
        <w:tc>
          <w:tcPr>
            <w:tcW w:w="1975" w:type="dxa"/>
            <w:noWrap/>
            <w:vAlign w:val="center"/>
            <w:hideMark/>
          </w:tcPr>
          <w:p w14:paraId="4B71B9ED"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TDS</w:t>
            </w:r>
          </w:p>
        </w:tc>
        <w:tc>
          <w:tcPr>
            <w:tcW w:w="1585" w:type="dxa"/>
            <w:noWrap/>
            <w:vAlign w:val="center"/>
            <w:hideMark/>
          </w:tcPr>
          <w:p w14:paraId="64F698B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0.231</w:t>
            </w:r>
          </w:p>
        </w:tc>
        <w:tc>
          <w:tcPr>
            <w:tcW w:w="971" w:type="dxa"/>
            <w:noWrap/>
            <w:vAlign w:val="center"/>
            <w:hideMark/>
          </w:tcPr>
          <w:p w14:paraId="634D28E6"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0.346*</w:t>
            </w:r>
          </w:p>
        </w:tc>
        <w:tc>
          <w:tcPr>
            <w:tcW w:w="1585" w:type="dxa"/>
            <w:noWrap/>
            <w:vAlign w:val="center"/>
            <w:hideMark/>
          </w:tcPr>
          <w:p w14:paraId="2226F4E5"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0.407**</w:t>
            </w:r>
          </w:p>
        </w:tc>
        <w:tc>
          <w:tcPr>
            <w:tcW w:w="1022" w:type="dxa"/>
            <w:noWrap/>
            <w:vAlign w:val="center"/>
            <w:hideMark/>
          </w:tcPr>
          <w:p w14:paraId="4B8DB9E6"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029" w:type="dxa"/>
            <w:noWrap/>
            <w:vAlign w:val="center"/>
            <w:hideMark/>
          </w:tcPr>
          <w:p w14:paraId="17219C0D" w14:textId="77777777" w:rsidR="004D0959" w:rsidRPr="004D0959" w:rsidRDefault="004D0959" w:rsidP="004D0959">
            <w:pPr>
              <w:jc w:val="center"/>
              <w:rPr>
                <w:rFonts w:ascii="Arial" w:hAnsi="Arial" w:cs="Arial"/>
                <w:sz w:val="20"/>
                <w:szCs w:val="20"/>
              </w:rPr>
            </w:pPr>
          </w:p>
        </w:tc>
        <w:tc>
          <w:tcPr>
            <w:tcW w:w="1484" w:type="dxa"/>
            <w:noWrap/>
            <w:vAlign w:val="center"/>
            <w:hideMark/>
          </w:tcPr>
          <w:p w14:paraId="7F6C5CFC" w14:textId="77777777" w:rsidR="004D0959" w:rsidRPr="004D0959" w:rsidRDefault="004D0959" w:rsidP="004D0959">
            <w:pPr>
              <w:jc w:val="center"/>
              <w:rPr>
                <w:rFonts w:ascii="Arial" w:hAnsi="Arial" w:cs="Arial"/>
                <w:sz w:val="20"/>
                <w:szCs w:val="20"/>
              </w:rPr>
            </w:pPr>
          </w:p>
        </w:tc>
      </w:tr>
      <w:tr w:rsidR="004D0959" w:rsidRPr="004D0959" w14:paraId="0DA6DCFB" w14:textId="77777777" w:rsidTr="004D0959">
        <w:trPr>
          <w:trHeight w:val="321"/>
        </w:trPr>
        <w:tc>
          <w:tcPr>
            <w:tcW w:w="1975" w:type="dxa"/>
            <w:noWrap/>
            <w:vAlign w:val="center"/>
            <w:hideMark/>
          </w:tcPr>
          <w:p w14:paraId="35394E53"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Salinity</w:t>
            </w:r>
          </w:p>
        </w:tc>
        <w:tc>
          <w:tcPr>
            <w:tcW w:w="1585" w:type="dxa"/>
            <w:noWrap/>
            <w:vAlign w:val="center"/>
            <w:hideMark/>
          </w:tcPr>
          <w:p w14:paraId="727E8B9C"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0.168</w:t>
            </w:r>
          </w:p>
        </w:tc>
        <w:tc>
          <w:tcPr>
            <w:tcW w:w="971" w:type="dxa"/>
            <w:noWrap/>
            <w:vAlign w:val="center"/>
            <w:hideMark/>
          </w:tcPr>
          <w:p w14:paraId="7BBEC81E"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0.040</w:t>
            </w:r>
          </w:p>
        </w:tc>
        <w:tc>
          <w:tcPr>
            <w:tcW w:w="1585" w:type="dxa"/>
            <w:noWrap/>
            <w:vAlign w:val="center"/>
            <w:hideMark/>
          </w:tcPr>
          <w:p w14:paraId="61102F31"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0.232</w:t>
            </w:r>
          </w:p>
        </w:tc>
        <w:tc>
          <w:tcPr>
            <w:tcW w:w="1022" w:type="dxa"/>
            <w:noWrap/>
            <w:vAlign w:val="center"/>
            <w:hideMark/>
          </w:tcPr>
          <w:p w14:paraId="44EF543A"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0.627**</w:t>
            </w:r>
          </w:p>
        </w:tc>
        <w:tc>
          <w:tcPr>
            <w:tcW w:w="1029" w:type="dxa"/>
            <w:noWrap/>
            <w:vAlign w:val="center"/>
            <w:hideMark/>
          </w:tcPr>
          <w:p w14:paraId="2C7EFE5A"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c>
          <w:tcPr>
            <w:tcW w:w="1484" w:type="dxa"/>
            <w:noWrap/>
            <w:vAlign w:val="center"/>
            <w:hideMark/>
          </w:tcPr>
          <w:p w14:paraId="1EF08EE6" w14:textId="77777777" w:rsidR="004D0959" w:rsidRPr="004D0959" w:rsidRDefault="004D0959" w:rsidP="004D0959">
            <w:pPr>
              <w:jc w:val="center"/>
              <w:rPr>
                <w:rFonts w:ascii="Arial" w:hAnsi="Arial" w:cs="Arial"/>
                <w:sz w:val="20"/>
                <w:szCs w:val="20"/>
              </w:rPr>
            </w:pPr>
          </w:p>
        </w:tc>
      </w:tr>
      <w:tr w:rsidR="004D0959" w:rsidRPr="004D0959" w14:paraId="49EBBD1F" w14:textId="77777777" w:rsidTr="004D0959">
        <w:trPr>
          <w:trHeight w:val="321"/>
        </w:trPr>
        <w:tc>
          <w:tcPr>
            <w:tcW w:w="1975" w:type="dxa"/>
            <w:noWrap/>
            <w:vAlign w:val="center"/>
            <w:hideMark/>
          </w:tcPr>
          <w:p w14:paraId="55785157" w14:textId="77777777" w:rsidR="004D0959" w:rsidRPr="004D0959" w:rsidRDefault="004D0959" w:rsidP="004D0959">
            <w:pPr>
              <w:jc w:val="center"/>
              <w:rPr>
                <w:rFonts w:ascii="Arial" w:hAnsi="Arial" w:cs="Arial"/>
                <w:b/>
                <w:bCs/>
                <w:sz w:val="20"/>
                <w:szCs w:val="20"/>
              </w:rPr>
            </w:pPr>
            <w:r w:rsidRPr="004D0959">
              <w:rPr>
                <w:rFonts w:ascii="Arial" w:hAnsi="Arial" w:cs="Arial"/>
                <w:b/>
                <w:bCs/>
                <w:sz w:val="20"/>
                <w:szCs w:val="20"/>
              </w:rPr>
              <w:t>Redox Potential</w:t>
            </w:r>
          </w:p>
        </w:tc>
        <w:tc>
          <w:tcPr>
            <w:tcW w:w="1585" w:type="dxa"/>
            <w:noWrap/>
            <w:vAlign w:val="center"/>
            <w:hideMark/>
          </w:tcPr>
          <w:p w14:paraId="03D54D60"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-0.123</w:t>
            </w:r>
          </w:p>
        </w:tc>
        <w:tc>
          <w:tcPr>
            <w:tcW w:w="971" w:type="dxa"/>
            <w:noWrap/>
            <w:vAlign w:val="center"/>
            <w:hideMark/>
          </w:tcPr>
          <w:p w14:paraId="29061C6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0.053</w:t>
            </w:r>
          </w:p>
        </w:tc>
        <w:tc>
          <w:tcPr>
            <w:tcW w:w="1585" w:type="dxa"/>
            <w:noWrap/>
            <w:vAlign w:val="center"/>
            <w:hideMark/>
          </w:tcPr>
          <w:p w14:paraId="6A7BEADD"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0.614**</w:t>
            </w:r>
          </w:p>
        </w:tc>
        <w:tc>
          <w:tcPr>
            <w:tcW w:w="1022" w:type="dxa"/>
            <w:noWrap/>
            <w:vAlign w:val="center"/>
            <w:hideMark/>
          </w:tcPr>
          <w:p w14:paraId="2EEE0584"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0.337*</w:t>
            </w:r>
          </w:p>
        </w:tc>
        <w:tc>
          <w:tcPr>
            <w:tcW w:w="1029" w:type="dxa"/>
            <w:noWrap/>
            <w:vAlign w:val="center"/>
            <w:hideMark/>
          </w:tcPr>
          <w:p w14:paraId="7C565BA3"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-0.003</w:t>
            </w:r>
          </w:p>
        </w:tc>
        <w:tc>
          <w:tcPr>
            <w:tcW w:w="1484" w:type="dxa"/>
            <w:noWrap/>
            <w:vAlign w:val="center"/>
            <w:hideMark/>
          </w:tcPr>
          <w:p w14:paraId="18066F62" w14:textId="77777777" w:rsidR="004D0959" w:rsidRPr="004D0959" w:rsidRDefault="004D0959" w:rsidP="004D0959">
            <w:pPr>
              <w:jc w:val="center"/>
              <w:rPr>
                <w:rFonts w:ascii="Arial" w:hAnsi="Arial" w:cs="Arial"/>
                <w:sz w:val="20"/>
                <w:szCs w:val="20"/>
              </w:rPr>
            </w:pPr>
            <w:r w:rsidRPr="004D0959">
              <w:rPr>
                <w:rFonts w:ascii="Arial" w:hAnsi="Arial" w:cs="Arial"/>
                <w:sz w:val="20"/>
                <w:szCs w:val="20"/>
              </w:rPr>
              <w:t>1</w:t>
            </w:r>
          </w:p>
        </w:tc>
      </w:tr>
      <w:tr w:rsidR="004D0959" w:rsidRPr="004D0959" w14:paraId="201A284D" w14:textId="77777777" w:rsidTr="004D0959">
        <w:trPr>
          <w:trHeight w:val="321"/>
        </w:trPr>
        <w:tc>
          <w:tcPr>
            <w:tcW w:w="9651" w:type="dxa"/>
            <w:gridSpan w:val="7"/>
            <w:noWrap/>
            <w:vAlign w:val="center"/>
          </w:tcPr>
          <w:p w14:paraId="73C322C7" w14:textId="77777777" w:rsidR="004D0959" w:rsidRPr="004D0959" w:rsidRDefault="004D0959" w:rsidP="004D0959">
            <w:pPr>
              <w:rPr>
                <w:rFonts w:ascii="Arial" w:hAnsi="Arial" w:cs="Arial"/>
                <w:sz w:val="20"/>
                <w:szCs w:val="20"/>
              </w:rPr>
            </w:pPr>
            <w:r w:rsidRPr="004D0959">
              <w:rPr>
                <w:rFonts w:ascii="Arial" w:hAnsi="Arial" w:cs="Arial"/>
                <w:sz w:val="20"/>
                <w:szCs w:val="20"/>
              </w:rPr>
              <w:t>*Correlation significant at 0.05 (2-tailed), **Correlation significant at 0.01 (2-tailed).</w:t>
            </w:r>
          </w:p>
        </w:tc>
      </w:tr>
    </w:tbl>
    <w:p w14:paraId="330233DA" w14:textId="20685F75" w:rsidR="00B3513E" w:rsidRPr="004D0959" w:rsidRDefault="004D0959" w:rsidP="004D0959">
      <w:pPr>
        <w:jc w:val="center"/>
        <w:rPr>
          <w:rFonts w:ascii="Arial" w:hAnsi="Arial" w:cs="Arial"/>
          <w:b/>
          <w:bCs/>
          <w:sz w:val="20"/>
          <w:szCs w:val="20"/>
        </w:rPr>
      </w:pPr>
      <w:commentRangeStart w:id="16"/>
      <w:r w:rsidRPr="004D0959">
        <w:rPr>
          <w:rFonts w:ascii="Arial" w:hAnsi="Arial" w:cs="Arial"/>
          <w:b/>
          <w:bCs/>
          <w:sz w:val="20"/>
          <w:szCs w:val="20"/>
        </w:rPr>
        <w:t>Table 2: Correlation coefficients (r) of water quality parameters</w:t>
      </w:r>
      <w:commentRangeEnd w:id="16"/>
      <w:r w:rsidR="00100312">
        <w:rPr>
          <w:rStyle w:val="CommentReference"/>
        </w:rPr>
        <w:commentReference w:id="16"/>
      </w:r>
    </w:p>
    <w:p w14:paraId="76E7393B" w14:textId="77777777" w:rsidR="00B3513E" w:rsidRPr="004D0959" w:rsidRDefault="00B3513E" w:rsidP="007334AF">
      <w:pPr>
        <w:rPr>
          <w:rFonts w:ascii="Arial" w:hAnsi="Arial" w:cs="Arial"/>
          <w:b/>
          <w:bCs/>
          <w:sz w:val="20"/>
          <w:szCs w:val="20"/>
        </w:rPr>
      </w:pPr>
    </w:p>
    <w:p w14:paraId="48BDB88E" w14:textId="227350FA" w:rsidR="006A3647" w:rsidRPr="006A3647" w:rsidRDefault="004D0959" w:rsidP="006A3647">
      <w:pPr>
        <w:rPr>
          <w:rFonts w:ascii="Arial" w:hAnsi="Arial" w:cs="Arial"/>
          <w:b/>
          <w:bCs/>
        </w:rPr>
      </w:pPr>
      <w:r w:rsidRPr="004D0959">
        <w:rPr>
          <w:rFonts w:ascii="Arial" w:hAnsi="Arial" w:cs="Arial"/>
          <w:b/>
          <w:bCs/>
        </w:rPr>
        <w:t>CONCLUSION</w:t>
      </w:r>
    </w:p>
    <w:p w14:paraId="7D6D39CF" w14:textId="012AF0F5" w:rsidR="006A3647" w:rsidRPr="006A3647" w:rsidRDefault="006A3647" w:rsidP="006A3647">
      <w:pPr>
        <w:jc w:val="both"/>
        <w:rPr>
          <w:rFonts w:ascii="Arial" w:hAnsi="Arial" w:cs="Arial"/>
          <w:sz w:val="20"/>
          <w:szCs w:val="20"/>
        </w:rPr>
      </w:pPr>
      <w:r w:rsidRPr="006A3647">
        <w:rPr>
          <w:rFonts w:ascii="Arial" w:hAnsi="Arial" w:cs="Arial"/>
          <w:sz w:val="20"/>
          <w:szCs w:val="20"/>
        </w:rPr>
        <w:t xml:space="preserve">Water quality varies significantly </w:t>
      </w:r>
      <w:r w:rsidRPr="004D0959">
        <w:rPr>
          <w:rFonts w:ascii="Arial" w:hAnsi="Arial" w:cs="Arial"/>
          <w:sz w:val="20"/>
          <w:szCs w:val="20"/>
        </w:rPr>
        <w:t>among collected samples,</w:t>
      </w:r>
      <w:r w:rsidRPr="006A3647">
        <w:rPr>
          <w:rFonts w:ascii="Arial" w:hAnsi="Arial" w:cs="Arial"/>
          <w:sz w:val="20"/>
          <w:szCs w:val="20"/>
        </w:rPr>
        <w:t xml:space="preserve"> with some sources showing unsafe levels of acidity, dissolved solids, and hardness. Factors like industrial waste and agricultural runoff contribute to these fluctuations, affecting both human health and farming.</w:t>
      </w:r>
      <w:r w:rsidRPr="004D0959">
        <w:rPr>
          <w:rFonts w:ascii="Arial" w:hAnsi="Arial" w:cs="Arial"/>
          <w:sz w:val="20"/>
          <w:szCs w:val="20"/>
        </w:rPr>
        <w:t xml:space="preserve"> </w:t>
      </w:r>
      <w:r w:rsidRPr="006A3647">
        <w:rPr>
          <w:rFonts w:ascii="Arial" w:hAnsi="Arial" w:cs="Arial"/>
          <w:sz w:val="20"/>
          <w:szCs w:val="20"/>
        </w:rPr>
        <w:t>Regular monitoring, proper treatment and stricter pollution control are essential to safeguard water resources. Raising awareness among communities can further help in ensuring clean and safe water for future generations.</w:t>
      </w:r>
    </w:p>
    <w:p w14:paraId="3D0B57E0" w14:textId="77777777" w:rsidR="001D70C0" w:rsidRDefault="001D70C0" w:rsidP="007A785F">
      <w:pPr>
        <w:spacing w:line="360" w:lineRule="auto"/>
        <w:jc w:val="both"/>
        <w:rPr>
          <w:rStyle w:val="Strong"/>
          <w:rFonts w:ascii="Arial" w:hAnsi="Arial" w:cs="Arial"/>
          <w:color w:val="1F1F1F"/>
          <w:sz w:val="20"/>
          <w:szCs w:val="20"/>
          <w:shd w:val="clear" w:color="auto" w:fill="FFFFFF"/>
        </w:rPr>
      </w:pPr>
    </w:p>
    <w:p w14:paraId="72283F47" w14:textId="543980B4" w:rsidR="000A285B" w:rsidRPr="004D0959" w:rsidRDefault="00D87B12" w:rsidP="007A785F">
      <w:pPr>
        <w:spacing w:line="360" w:lineRule="auto"/>
        <w:jc w:val="both"/>
        <w:rPr>
          <w:rStyle w:val="Strong"/>
          <w:rFonts w:ascii="Arial" w:hAnsi="Arial" w:cs="Arial"/>
          <w:b w:val="0"/>
          <w:bCs w:val="0"/>
          <w:color w:val="1F1F1F"/>
          <w:sz w:val="20"/>
          <w:szCs w:val="20"/>
          <w:shd w:val="clear" w:color="auto" w:fill="FFFFFF"/>
        </w:rPr>
      </w:pPr>
      <w:r w:rsidRPr="004D0959">
        <w:rPr>
          <w:rStyle w:val="Strong"/>
          <w:rFonts w:ascii="Arial" w:hAnsi="Arial" w:cs="Arial"/>
          <w:color w:val="1F1F1F"/>
          <w:sz w:val="20"/>
          <w:szCs w:val="20"/>
          <w:shd w:val="clear" w:color="auto" w:fill="FFFFFF"/>
        </w:rPr>
        <w:t>REFERENCES</w:t>
      </w:r>
    </w:p>
    <w:p w14:paraId="362CF2B4"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Adimalla</w:t>
      </w:r>
      <w:proofErr w:type="spellEnd"/>
      <w:r w:rsidRPr="00E60930">
        <w:rPr>
          <w:rFonts w:ascii="Arial" w:hAnsi="Arial" w:cs="Arial"/>
          <w:sz w:val="20"/>
          <w:szCs w:val="20"/>
        </w:rPr>
        <w:t xml:space="preserve">, N., &amp; </w:t>
      </w:r>
      <w:proofErr w:type="spellStart"/>
      <w:r w:rsidRPr="00E60930">
        <w:rPr>
          <w:rFonts w:ascii="Arial" w:hAnsi="Arial" w:cs="Arial"/>
          <w:sz w:val="20"/>
          <w:szCs w:val="20"/>
        </w:rPr>
        <w:t>Venkatayogi</w:t>
      </w:r>
      <w:proofErr w:type="spellEnd"/>
      <w:r w:rsidRPr="00E60930">
        <w:rPr>
          <w:rFonts w:ascii="Arial" w:hAnsi="Arial" w:cs="Arial"/>
          <w:sz w:val="20"/>
          <w:szCs w:val="20"/>
        </w:rPr>
        <w:t xml:space="preserve">, S. (2018). Geochemical characterization and evaluation of groundwater suitability for domestic and agricultural utility in semi-arid region of </w:t>
      </w:r>
      <w:proofErr w:type="spellStart"/>
      <w:r w:rsidRPr="00E60930">
        <w:rPr>
          <w:rFonts w:ascii="Arial" w:hAnsi="Arial" w:cs="Arial"/>
          <w:sz w:val="20"/>
          <w:szCs w:val="20"/>
        </w:rPr>
        <w:t>Basara</w:t>
      </w:r>
      <w:proofErr w:type="spellEnd"/>
      <w:r w:rsidRPr="00E60930">
        <w:rPr>
          <w:rFonts w:ascii="Arial" w:hAnsi="Arial" w:cs="Arial"/>
          <w:sz w:val="20"/>
          <w:szCs w:val="20"/>
        </w:rPr>
        <w:t>, Telangana State, South India. </w:t>
      </w:r>
      <w:r w:rsidRPr="00E60930">
        <w:rPr>
          <w:rFonts w:ascii="Arial" w:hAnsi="Arial" w:cs="Arial"/>
          <w:i/>
          <w:iCs/>
          <w:sz w:val="20"/>
          <w:szCs w:val="20"/>
        </w:rPr>
        <w:t xml:space="preserve">Applied </w:t>
      </w:r>
      <w:commentRangeStart w:id="17"/>
      <w:r w:rsidRPr="00E60930">
        <w:rPr>
          <w:rFonts w:ascii="Arial" w:hAnsi="Arial" w:cs="Arial"/>
          <w:i/>
          <w:iCs/>
          <w:sz w:val="20"/>
          <w:szCs w:val="20"/>
        </w:rPr>
        <w:t>water science</w:t>
      </w:r>
      <w:commentRangeEnd w:id="17"/>
      <w:r w:rsidRPr="00E60930">
        <w:rPr>
          <w:rStyle w:val="CommentReference"/>
        </w:rPr>
        <w:commentReference w:id="17"/>
      </w:r>
      <w:r w:rsidRPr="00E60930">
        <w:rPr>
          <w:rFonts w:ascii="Arial" w:hAnsi="Arial" w:cs="Arial"/>
          <w:sz w:val="20"/>
          <w:szCs w:val="20"/>
        </w:rPr>
        <w:t>, 8, 1-14.</w:t>
      </w:r>
    </w:p>
    <w:p w14:paraId="7567A7CC"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Arnorsson</w:t>
      </w:r>
      <w:proofErr w:type="spellEnd"/>
      <w:r w:rsidRPr="00E60930">
        <w:rPr>
          <w:rFonts w:ascii="Arial" w:hAnsi="Arial" w:cs="Arial"/>
          <w:sz w:val="20"/>
          <w:szCs w:val="20"/>
        </w:rPr>
        <w:t>, S. (2003). Arsenic in surface-and up to 90 C ground waters in a basalt area, N-Iceland: processes controlling its mobility. </w:t>
      </w:r>
      <w:r w:rsidRPr="00E60930">
        <w:rPr>
          <w:rFonts w:ascii="Arial" w:hAnsi="Arial" w:cs="Arial"/>
          <w:i/>
          <w:iCs/>
          <w:sz w:val="20"/>
          <w:szCs w:val="20"/>
        </w:rPr>
        <w:t>Applied Geochemistry</w:t>
      </w:r>
      <w:r w:rsidRPr="00E60930">
        <w:rPr>
          <w:rFonts w:ascii="Arial" w:hAnsi="Arial" w:cs="Arial"/>
          <w:sz w:val="20"/>
          <w:szCs w:val="20"/>
        </w:rPr>
        <w:t>, 18(9), 1297-1312.</w:t>
      </w:r>
    </w:p>
    <w:p w14:paraId="249D3718"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Çadraku</w:t>
      </w:r>
      <w:proofErr w:type="spellEnd"/>
      <w:r w:rsidRPr="00E60930">
        <w:rPr>
          <w:rFonts w:ascii="Arial" w:hAnsi="Arial" w:cs="Arial"/>
          <w:sz w:val="20"/>
          <w:szCs w:val="20"/>
        </w:rPr>
        <w:t xml:space="preserve">, H., </w:t>
      </w:r>
      <w:proofErr w:type="spellStart"/>
      <w:r w:rsidRPr="00E60930">
        <w:rPr>
          <w:rFonts w:ascii="Arial" w:hAnsi="Arial" w:cs="Arial"/>
          <w:sz w:val="20"/>
          <w:szCs w:val="20"/>
        </w:rPr>
        <w:t>Gashi</w:t>
      </w:r>
      <w:proofErr w:type="spellEnd"/>
      <w:r w:rsidRPr="00E60930">
        <w:rPr>
          <w:rFonts w:ascii="Arial" w:hAnsi="Arial" w:cs="Arial"/>
          <w:sz w:val="20"/>
          <w:szCs w:val="20"/>
        </w:rPr>
        <w:t xml:space="preserve">, F., </w:t>
      </w:r>
      <w:proofErr w:type="spellStart"/>
      <w:r w:rsidRPr="00E60930">
        <w:rPr>
          <w:rFonts w:ascii="Arial" w:hAnsi="Arial" w:cs="Arial"/>
          <w:sz w:val="20"/>
          <w:szCs w:val="20"/>
        </w:rPr>
        <w:t>Shala</w:t>
      </w:r>
      <w:proofErr w:type="spellEnd"/>
      <w:r w:rsidRPr="00E60930">
        <w:rPr>
          <w:rFonts w:ascii="Arial" w:hAnsi="Arial" w:cs="Arial"/>
          <w:sz w:val="20"/>
          <w:szCs w:val="20"/>
        </w:rPr>
        <w:t xml:space="preserve">, A., &amp; </w:t>
      </w:r>
      <w:proofErr w:type="spellStart"/>
      <w:r w:rsidRPr="00E60930">
        <w:rPr>
          <w:rFonts w:ascii="Arial" w:hAnsi="Arial" w:cs="Arial"/>
          <w:sz w:val="20"/>
          <w:szCs w:val="20"/>
        </w:rPr>
        <w:t>Fetoshi</w:t>
      </w:r>
      <w:proofErr w:type="spellEnd"/>
      <w:r w:rsidRPr="00E60930">
        <w:rPr>
          <w:rFonts w:ascii="Arial" w:hAnsi="Arial" w:cs="Arial"/>
          <w:sz w:val="20"/>
          <w:szCs w:val="20"/>
        </w:rPr>
        <w:t xml:space="preserve">, O. (2016). Variations in the </w:t>
      </w:r>
      <w:proofErr w:type="spellStart"/>
      <w:r w:rsidRPr="00E60930">
        <w:rPr>
          <w:rFonts w:ascii="Arial" w:hAnsi="Arial" w:cs="Arial"/>
          <w:sz w:val="20"/>
          <w:szCs w:val="20"/>
        </w:rPr>
        <w:t>Physico</w:t>
      </w:r>
      <w:proofErr w:type="spellEnd"/>
      <w:r w:rsidRPr="00E60930">
        <w:rPr>
          <w:rFonts w:ascii="Arial" w:hAnsi="Arial" w:cs="Arial"/>
          <w:sz w:val="20"/>
          <w:szCs w:val="20"/>
        </w:rPr>
        <w:t xml:space="preserve">-Chemical Parameters of under groundwater of </w:t>
      </w:r>
      <w:proofErr w:type="spellStart"/>
      <w:r w:rsidRPr="00E60930">
        <w:rPr>
          <w:rFonts w:ascii="Arial" w:hAnsi="Arial" w:cs="Arial"/>
          <w:sz w:val="20"/>
          <w:szCs w:val="20"/>
        </w:rPr>
        <w:t>Blinaja</w:t>
      </w:r>
      <w:proofErr w:type="spellEnd"/>
      <w:r w:rsidRPr="00E60930">
        <w:rPr>
          <w:rFonts w:ascii="Arial" w:hAnsi="Arial" w:cs="Arial"/>
          <w:sz w:val="20"/>
          <w:szCs w:val="20"/>
        </w:rPr>
        <w:t xml:space="preserve"> catchment, Kosovo. </w:t>
      </w:r>
      <w:r w:rsidRPr="00E60930">
        <w:rPr>
          <w:rFonts w:ascii="Arial" w:hAnsi="Arial" w:cs="Arial"/>
          <w:i/>
          <w:iCs/>
          <w:sz w:val="20"/>
          <w:szCs w:val="20"/>
        </w:rPr>
        <w:t>IFAC-</w:t>
      </w:r>
      <w:proofErr w:type="spellStart"/>
      <w:r w:rsidRPr="00E60930">
        <w:rPr>
          <w:rFonts w:ascii="Arial" w:hAnsi="Arial" w:cs="Arial"/>
          <w:i/>
          <w:iCs/>
          <w:sz w:val="20"/>
          <w:szCs w:val="20"/>
        </w:rPr>
        <w:t>PapersOnLine</w:t>
      </w:r>
      <w:proofErr w:type="spellEnd"/>
      <w:r w:rsidRPr="00E60930">
        <w:rPr>
          <w:rFonts w:ascii="Arial" w:hAnsi="Arial" w:cs="Arial"/>
          <w:sz w:val="20"/>
          <w:szCs w:val="20"/>
        </w:rPr>
        <w:t>, 49(29), 200-205.</w:t>
      </w:r>
    </w:p>
    <w:p w14:paraId="3E576278"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Chanapathi</w:t>
      </w:r>
      <w:proofErr w:type="spellEnd"/>
      <w:r w:rsidRPr="00E60930">
        <w:rPr>
          <w:rFonts w:ascii="Arial" w:hAnsi="Arial" w:cs="Arial"/>
          <w:sz w:val="20"/>
          <w:szCs w:val="20"/>
        </w:rPr>
        <w:t xml:space="preserve">, T., </w:t>
      </w:r>
      <w:proofErr w:type="spellStart"/>
      <w:r w:rsidRPr="00E60930">
        <w:rPr>
          <w:rFonts w:ascii="Arial" w:hAnsi="Arial" w:cs="Arial"/>
          <w:sz w:val="20"/>
          <w:szCs w:val="20"/>
        </w:rPr>
        <w:t>Thatikonda</w:t>
      </w:r>
      <w:proofErr w:type="spellEnd"/>
      <w:r w:rsidRPr="00E60930">
        <w:rPr>
          <w:rFonts w:ascii="Arial" w:hAnsi="Arial" w:cs="Arial"/>
          <w:sz w:val="20"/>
          <w:szCs w:val="20"/>
        </w:rPr>
        <w:t>, S., Pandey, V. P., &amp; Shrestha, S. (2019). Fuzzy-based approach for evaluating groundwater sustainability of Asian cities. </w:t>
      </w:r>
      <w:r w:rsidRPr="00E60930">
        <w:rPr>
          <w:rFonts w:ascii="Arial" w:hAnsi="Arial" w:cs="Arial"/>
          <w:i/>
          <w:iCs/>
          <w:sz w:val="20"/>
          <w:szCs w:val="20"/>
        </w:rPr>
        <w:t>Sustainable Cities and Society</w:t>
      </w:r>
      <w:r w:rsidRPr="00E60930">
        <w:rPr>
          <w:rFonts w:ascii="Arial" w:hAnsi="Arial" w:cs="Arial"/>
          <w:sz w:val="20"/>
          <w:szCs w:val="20"/>
        </w:rPr>
        <w:t>, 44, 321-331.</w:t>
      </w:r>
    </w:p>
    <w:p w14:paraId="39696BC3" w14:textId="77777777" w:rsidR="00330002" w:rsidRPr="00E60930" w:rsidRDefault="00330002" w:rsidP="00330002">
      <w:pPr>
        <w:spacing w:line="240" w:lineRule="auto"/>
        <w:ind w:left="720" w:hanging="720"/>
        <w:jc w:val="both"/>
        <w:rPr>
          <w:rFonts w:ascii="Arial" w:hAnsi="Arial" w:cs="Arial"/>
          <w:sz w:val="20"/>
          <w:szCs w:val="20"/>
        </w:rPr>
      </w:pPr>
      <w:r w:rsidRPr="00E60930">
        <w:rPr>
          <w:rFonts w:ascii="Arial" w:hAnsi="Arial" w:cs="Arial"/>
          <w:sz w:val="20"/>
          <w:szCs w:val="20"/>
        </w:rPr>
        <w:t xml:space="preserve">Corwin, D. L., &amp; </w:t>
      </w:r>
      <w:proofErr w:type="spellStart"/>
      <w:r w:rsidRPr="00E60930">
        <w:rPr>
          <w:rFonts w:ascii="Arial" w:hAnsi="Arial" w:cs="Arial"/>
          <w:sz w:val="20"/>
          <w:szCs w:val="20"/>
        </w:rPr>
        <w:t>Yemoto</w:t>
      </w:r>
      <w:proofErr w:type="spellEnd"/>
      <w:r w:rsidRPr="00E60930">
        <w:rPr>
          <w:rFonts w:ascii="Arial" w:hAnsi="Arial" w:cs="Arial"/>
          <w:sz w:val="20"/>
          <w:szCs w:val="20"/>
        </w:rPr>
        <w:t>, K. (2020). Salinity: Electrical conductivity and total dissolved solids. </w:t>
      </w:r>
      <w:r w:rsidRPr="00E60930">
        <w:rPr>
          <w:rFonts w:ascii="Arial" w:hAnsi="Arial" w:cs="Arial"/>
          <w:i/>
          <w:iCs/>
          <w:sz w:val="20"/>
          <w:szCs w:val="20"/>
        </w:rPr>
        <w:t xml:space="preserve">Soil </w:t>
      </w:r>
      <w:commentRangeStart w:id="18"/>
      <w:r w:rsidRPr="00E60930">
        <w:rPr>
          <w:rFonts w:ascii="Arial" w:hAnsi="Arial" w:cs="Arial"/>
          <w:i/>
          <w:iCs/>
          <w:sz w:val="20"/>
          <w:szCs w:val="20"/>
        </w:rPr>
        <w:t>science society of America journal</w:t>
      </w:r>
      <w:commentRangeEnd w:id="18"/>
      <w:r w:rsidRPr="00E60930">
        <w:rPr>
          <w:rStyle w:val="CommentReference"/>
        </w:rPr>
        <w:commentReference w:id="18"/>
      </w:r>
      <w:r w:rsidRPr="00E60930">
        <w:rPr>
          <w:rFonts w:ascii="Arial" w:hAnsi="Arial" w:cs="Arial"/>
          <w:sz w:val="20"/>
          <w:szCs w:val="20"/>
        </w:rPr>
        <w:t>, 84(5), 1442-1461.</w:t>
      </w:r>
    </w:p>
    <w:p w14:paraId="1C57ED56"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lastRenderedPageBreak/>
        <w:t>Dohare</w:t>
      </w:r>
      <w:proofErr w:type="spellEnd"/>
      <w:r w:rsidRPr="00E60930">
        <w:rPr>
          <w:rFonts w:ascii="Arial" w:hAnsi="Arial" w:cs="Arial"/>
          <w:sz w:val="20"/>
          <w:szCs w:val="20"/>
        </w:rPr>
        <w:t xml:space="preserve">, D., Deshpande, S., &amp; </w:t>
      </w:r>
      <w:proofErr w:type="spellStart"/>
      <w:r w:rsidRPr="00E60930">
        <w:rPr>
          <w:rFonts w:ascii="Arial" w:hAnsi="Arial" w:cs="Arial"/>
          <w:sz w:val="20"/>
          <w:szCs w:val="20"/>
        </w:rPr>
        <w:t>Kotiya</w:t>
      </w:r>
      <w:proofErr w:type="spellEnd"/>
      <w:r w:rsidRPr="00E60930">
        <w:rPr>
          <w:rFonts w:ascii="Arial" w:hAnsi="Arial" w:cs="Arial"/>
          <w:sz w:val="20"/>
          <w:szCs w:val="20"/>
        </w:rPr>
        <w:t>, A. (2014). Analysis of groundwater quality parameters: a Review. </w:t>
      </w:r>
      <w:r w:rsidRPr="00E60930">
        <w:rPr>
          <w:rFonts w:ascii="Arial" w:hAnsi="Arial" w:cs="Arial"/>
          <w:i/>
          <w:iCs/>
          <w:sz w:val="20"/>
          <w:szCs w:val="20"/>
        </w:rPr>
        <w:t>Research Journal of Engineering Sciences ISSN</w:t>
      </w:r>
      <w:r w:rsidRPr="00E60930">
        <w:rPr>
          <w:rFonts w:ascii="Arial" w:hAnsi="Arial" w:cs="Arial"/>
          <w:sz w:val="20"/>
          <w:szCs w:val="20"/>
        </w:rPr>
        <w:t>, </w:t>
      </w:r>
      <w:r w:rsidRPr="00E60930">
        <w:rPr>
          <w:rFonts w:ascii="Arial" w:hAnsi="Arial" w:cs="Arial"/>
          <w:i/>
          <w:iCs/>
          <w:sz w:val="20"/>
          <w:szCs w:val="20"/>
        </w:rPr>
        <w:t>2278</w:t>
      </w:r>
      <w:r w:rsidRPr="00E60930">
        <w:rPr>
          <w:rFonts w:ascii="Arial" w:hAnsi="Arial" w:cs="Arial"/>
          <w:sz w:val="20"/>
          <w:szCs w:val="20"/>
        </w:rPr>
        <w:t>, 9472.</w:t>
      </w:r>
    </w:p>
    <w:p w14:paraId="7438B961"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Gorde</w:t>
      </w:r>
      <w:proofErr w:type="spellEnd"/>
      <w:r w:rsidRPr="00E60930">
        <w:rPr>
          <w:rFonts w:ascii="Arial" w:hAnsi="Arial" w:cs="Arial"/>
          <w:sz w:val="20"/>
          <w:szCs w:val="20"/>
        </w:rPr>
        <w:t xml:space="preserve">, S. P., &amp; </w:t>
      </w:r>
      <w:proofErr w:type="spellStart"/>
      <w:r w:rsidRPr="00E60930">
        <w:rPr>
          <w:rFonts w:ascii="Arial" w:hAnsi="Arial" w:cs="Arial"/>
          <w:sz w:val="20"/>
          <w:szCs w:val="20"/>
        </w:rPr>
        <w:t>Jadhav</w:t>
      </w:r>
      <w:proofErr w:type="spellEnd"/>
      <w:r w:rsidRPr="00E60930">
        <w:rPr>
          <w:rFonts w:ascii="Arial" w:hAnsi="Arial" w:cs="Arial"/>
          <w:sz w:val="20"/>
          <w:szCs w:val="20"/>
        </w:rPr>
        <w:t>, M. V. (2013). Assessment of water quality parameters: a review. </w:t>
      </w:r>
      <w:r w:rsidRPr="00E60930">
        <w:rPr>
          <w:rFonts w:ascii="Arial" w:hAnsi="Arial" w:cs="Arial"/>
          <w:i/>
          <w:iCs/>
          <w:sz w:val="20"/>
          <w:szCs w:val="20"/>
        </w:rPr>
        <w:t>Journal of Engineering Research and Applications,</w:t>
      </w:r>
      <w:r w:rsidRPr="00E60930">
        <w:rPr>
          <w:rFonts w:ascii="Arial" w:hAnsi="Arial" w:cs="Arial"/>
          <w:sz w:val="20"/>
          <w:szCs w:val="20"/>
        </w:rPr>
        <w:t> 3(6), 2029-2035.</w:t>
      </w:r>
    </w:p>
    <w:p w14:paraId="3F2CC6D5"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Kavitha</w:t>
      </w:r>
      <w:proofErr w:type="spellEnd"/>
      <w:r w:rsidRPr="00E60930">
        <w:rPr>
          <w:rFonts w:ascii="Arial" w:hAnsi="Arial" w:cs="Arial"/>
          <w:sz w:val="20"/>
          <w:szCs w:val="20"/>
        </w:rPr>
        <w:t xml:space="preserve">, R., &amp; </w:t>
      </w:r>
      <w:proofErr w:type="spellStart"/>
      <w:r w:rsidRPr="00E60930">
        <w:rPr>
          <w:rFonts w:ascii="Arial" w:hAnsi="Arial" w:cs="Arial"/>
          <w:sz w:val="20"/>
          <w:szCs w:val="20"/>
        </w:rPr>
        <w:t>Elangovan</w:t>
      </w:r>
      <w:proofErr w:type="spellEnd"/>
      <w:r w:rsidRPr="00E60930">
        <w:rPr>
          <w:rFonts w:ascii="Arial" w:hAnsi="Arial" w:cs="Arial"/>
          <w:sz w:val="20"/>
          <w:szCs w:val="20"/>
        </w:rPr>
        <w:t xml:space="preserve">, K. (2010). Ground water quality characteristics at Erode district, </w:t>
      </w:r>
      <w:proofErr w:type="spellStart"/>
      <w:r w:rsidRPr="00E60930">
        <w:rPr>
          <w:rFonts w:ascii="Arial" w:hAnsi="Arial" w:cs="Arial"/>
          <w:sz w:val="20"/>
          <w:szCs w:val="20"/>
        </w:rPr>
        <w:t>Tamilnadu</w:t>
      </w:r>
      <w:proofErr w:type="spellEnd"/>
      <w:r w:rsidRPr="00E60930">
        <w:rPr>
          <w:rFonts w:ascii="Arial" w:hAnsi="Arial" w:cs="Arial"/>
          <w:sz w:val="20"/>
          <w:szCs w:val="20"/>
        </w:rPr>
        <w:t xml:space="preserve"> India. </w:t>
      </w:r>
      <w:r w:rsidRPr="00E60930">
        <w:rPr>
          <w:rFonts w:ascii="Arial" w:hAnsi="Arial" w:cs="Arial"/>
          <w:i/>
          <w:iCs/>
          <w:sz w:val="20"/>
          <w:szCs w:val="20"/>
        </w:rPr>
        <w:t>International Journal of Environmental Sciences</w:t>
      </w:r>
      <w:r w:rsidRPr="00E60930">
        <w:rPr>
          <w:rFonts w:ascii="Arial" w:hAnsi="Arial" w:cs="Arial"/>
          <w:sz w:val="20"/>
          <w:szCs w:val="20"/>
        </w:rPr>
        <w:t>, 1(2), 163-175.</w:t>
      </w:r>
    </w:p>
    <w:p w14:paraId="33D4B850" w14:textId="77777777" w:rsidR="00330002" w:rsidRPr="00E60930" w:rsidRDefault="00330002" w:rsidP="00330002">
      <w:pPr>
        <w:spacing w:line="240" w:lineRule="auto"/>
        <w:ind w:left="720" w:hanging="720"/>
        <w:jc w:val="both"/>
        <w:rPr>
          <w:rFonts w:ascii="Arial" w:hAnsi="Arial" w:cs="Arial"/>
          <w:sz w:val="20"/>
          <w:szCs w:val="20"/>
        </w:rPr>
      </w:pPr>
      <w:r w:rsidRPr="00E60930">
        <w:rPr>
          <w:rFonts w:ascii="Arial" w:hAnsi="Arial" w:cs="Arial"/>
          <w:sz w:val="20"/>
          <w:szCs w:val="20"/>
        </w:rPr>
        <w:t xml:space="preserve">Kumar, M., &amp; Kumar, R. (2013). Assessment of </w:t>
      </w:r>
      <w:proofErr w:type="spellStart"/>
      <w:r w:rsidRPr="00E60930">
        <w:rPr>
          <w:rFonts w:ascii="Arial" w:hAnsi="Arial" w:cs="Arial"/>
          <w:sz w:val="20"/>
          <w:szCs w:val="20"/>
        </w:rPr>
        <w:t>physico</w:t>
      </w:r>
      <w:proofErr w:type="spellEnd"/>
      <w:r w:rsidRPr="00E60930">
        <w:rPr>
          <w:rFonts w:ascii="Arial" w:hAnsi="Arial" w:cs="Arial"/>
          <w:sz w:val="20"/>
          <w:szCs w:val="20"/>
        </w:rPr>
        <w:t xml:space="preserve">-chemical properties of ground water in granite mining areas in </w:t>
      </w:r>
      <w:proofErr w:type="spellStart"/>
      <w:r w:rsidRPr="00E60930">
        <w:rPr>
          <w:rFonts w:ascii="Arial" w:hAnsi="Arial" w:cs="Arial"/>
          <w:sz w:val="20"/>
          <w:szCs w:val="20"/>
        </w:rPr>
        <w:t>Goramachia</w:t>
      </w:r>
      <w:proofErr w:type="spellEnd"/>
      <w:r w:rsidRPr="00E60930">
        <w:rPr>
          <w:rFonts w:ascii="Arial" w:hAnsi="Arial" w:cs="Arial"/>
          <w:sz w:val="20"/>
          <w:szCs w:val="20"/>
        </w:rPr>
        <w:t>, Jhansi, UP, India. </w:t>
      </w:r>
      <w:r w:rsidRPr="00E60930">
        <w:rPr>
          <w:rFonts w:ascii="Arial" w:hAnsi="Arial" w:cs="Arial"/>
          <w:i/>
          <w:iCs/>
          <w:sz w:val="20"/>
          <w:szCs w:val="20"/>
        </w:rPr>
        <w:t>International Research Journal of Environment Sciences</w:t>
      </w:r>
      <w:r w:rsidRPr="00E60930">
        <w:rPr>
          <w:rFonts w:ascii="Arial" w:hAnsi="Arial" w:cs="Arial"/>
          <w:sz w:val="20"/>
          <w:szCs w:val="20"/>
        </w:rPr>
        <w:t>, 2(1), 19-24.</w:t>
      </w:r>
    </w:p>
    <w:p w14:paraId="02AFB43A" w14:textId="77777777" w:rsidR="00330002" w:rsidRPr="00E60930" w:rsidRDefault="00330002" w:rsidP="00330002">
      <w:pPr>
        <w:spacing w:line="240" w:lineRule="auto"/>
        <w:ind w:left="720" w:hanging="720"/>
        <w:jc w:val="both"/>
        <w:rPr>
          <w:rFonts w:ascii="Arial" w:hAnsi="Arial" w:cs="Arial"/>
          <w:sz w:val="20"/>
          <w:szCs w:val="20"/>
        </w:rPr>
      </w:pPr>
      <w:r w:rsidRPr="00E60930">
        <w:rPr>
          <w:rFonts w:ascii="Arial" w:hAnsi="Arial" w:cs="Arial"/>
          <w:sz w:val="20"/>
          <w:szCs w:val="20"/>
        </w:rPr>
        <w:t xml:space="preserve">Mohammad, M. J., </w:t>
      </w:r>
      <w:proofErr w:type="spellStart"/>
      <w:r w:rsidRPr="00E60930">
        <w:rPr>
          <w:rFonts w:ascii="Arial" w:hAnsi="Arial" w:cs="Arial"/>
          <w:sz w:val="20"/>
          <w:szCs w:val="20"/>
        </w:rPr>
        <w:t>Shafee</w:t>
      </w:r>
      <w:proofErr w:type="spellEnd"/>
      <w:r w:rsidRPr="00E60930">
        <w:rPr>
          <w:rFonts w:ascii="Arial" w:hAnsi="Arial" w:cs="Arial"/>
          <w:sz w:val="20"/>
          <w:szCs w:val="20"/>
        </w:rPr>
        <w:t xml:space="preserve">, S. K., Rajesh, V., Urmila, L. J. S., </w:t>
      </w:r>
      <w:proofErr w:type="spellStart"/>
      <w:r w:rsidRPr="00E60930">
        <w:rPr>
          <w:rFonts w:ascii="Arial" w:hAnsi="Arial" w:cs="Arial"/>
          <w:sz w:val="20"/>
          <w:szCs w:val="20"/>
        </w:rPr>
        <w:t>Maheshwari</w:t>
      </w:r>
      <w:proofErr w:type="spellEnd"/>
      <w:r w:rsidRPr="00E60930">
        <w:rPr>
          <w:rFonts w:ascii="Arial" w:hAnsi="Arial" w:cs="Arial"/>
          <w:sz w:val="20"/>
          <w:szCs w:val="20"/>
        </w:rPr>
        <w:t xml:space="preserve">, B., &amp; </w:t>
      </w:r>
      <w:proofErr w:type="spellStart"/>
      <w:r w:rsidRPr="00E60930">
        <w:rPr>
          <w:rFonts w:ascii="Arial" w:hAnsi="Arial" w:cs="Arial"/>
          <w:sz w:val="20"/>
          <w:szCs w:val="20"/>
        </w:rPr>
        <w:t>Shirisha</w:t>
      </w:r>
      <w:proofErr w:type="spellEnd"/>
      <w:r w:rsidRPr="00E60930">
        <w:rPr>
          <w:rFonts w:ascii="Arial" w:hAnsi="Arial" w:cs="Arial"/>
          <w:sz w:val="20"/>
          <w:szCs w:val="20"/>
        </w:rPr>
        <w:t xml:space="preserve">, H. (2017). </w:t>
      </w:r>
      <w:proofErr w:type="spellStart"/>
      <w:r w:rsidRPr="00E60930">
        <w:rPr>
          <w:rFonts w:ascii="Arial" w:hAnsi="Arial" w:cs="Arial"/>
          <w:sz w:val="20"/>
          <w:szCs w:val="20"/>
        </w:rPr>
        <w:t>Physico</w:t>
      </w:r>
      <w:proofErr w:type="spellEnd"/>
      <w:r w:rsidRPr="00E60930">
        <w:rPr>
          <w:rFonts w:ascii="Arial" w:hAnsi="Arial" w:cs="Arial"/>
          <w:sz w:val="20"/>
          <w:szCs w:val="20"/>
        </w:rPr>
        <w:t xml:space="preserve">-chemical parameters </w:t>
      </w:r>
      <w:commentRangeStart w:id="19"/>
      <w:proofErr w:type="spellStart"/>
      <w:r w:rsidRPr="00E60930">
        <w:rPr>
          <w:rFonts w:ascii="Arial" w:hAnsi="Arial" w:cs="Arial"/>
          <w:sz w:val="20"/>
          <w:szCs w:val="20"/>
        </w:rPr>
        <w:t>assesment</w:t>
      </w:r>
      <w:commentRangeEnd w:id="19"/>
      <w:proofErr w:type="spellEnd"/>
      <w:r w:rsidRPr="00E60930">
        <w:rPr>
          <w:rStyle w:val="CommentReference"/>
        </w:rPr>
        <w:commentReference w:id="19"/>
      </w:r>
      <w:r w:rsidRPr="00E60930">
        <w:rPr>
          <w:rFonts w:ascii="Arial" w:hAnsi="Arial" w:cs="Arial"/>
          <w:sz w:val="20"/>
          <w:szCs w:val="20"/>
        </w:rPr>
        <w:t xml:space="preserve"> of ground water in urban area of Khammam Telangana. </w:t>
      </w:r>
      <w:r w:rsidRPr="00E60930">
        <w:rPr>
          <w:rFonts w:ascii="Arial" w:hAnsi="Arial" w:cs="Arial"/>
          <w:i/>
          <w:iCs/>
          <w:sz w:val="20"/>
          <w:szCs w:val="20"/>
        </w:rPr>
        <w:t>Technology</w:t>
      </w:r>
      <w:r w:rsidRPr="00E60930">
        <w:rPr>
          <w:rFonts w:ascii="Arial" w:hAnsi="Arial" w:cs="Arial"/>
          <w:sz w:val="20"/>
          <w:szCs w:val="20"/>
        </w:rPr>
        <w:t>, 8(3), 232-243.</w:t>
      </w:r>
    </w:p>
    <w:p w14:paraId="29A1BC69"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Narsimha</w:t>
      </w:r>
      <w:proofErr w:type="spellEnd"/>
      <w:r w:rsidRPr="00E60930">
        <w:rPr>
          <w:rFonts w:ascii="Arial" w:hAnsi="Arial" w:cs="Arial"/>
          <w:sz w:val="20"/>
          <w:szCs w:val="20"/>
        </w:rPr>
        <w:t xml:space="preserve">, A., </w:t>
      </w:r>
      <w:proofErr w:type="spellStart"/>
      <w:r w:rsidRPr="00E60930">
        <w:rPr>
          <w:rFonts w:ascii="Arial" w:hAnsi="Arial" w:cs="Arial"/>
          <w:sz w:val="20"/>
          <w:szCs w:val="20"/>
        </w:rPr>
        <w:t>Venkatayogi</w:t>
      </w:r>
      <w:proofErr w:type="spellEnd"/>
      <w:r w:rsidRPr="00E60930">
        <w:rPr>
          <w:rFonts w:ascii="Arial" w:hAnsi="Arial" w:cs="Arial"/>
          <w:sz w:val="20"/>
          <w:szCs w:val="20"/>
        </w:rPr>
        <w:t xml:space="preserve">, S., &amp; </w:t>
      </w:r>
      <w:proofErr w:type="spellStart"/>
      <w:r w:rsidRPr="00E60930">
        <w:rPr>
          <w:rFonts w:ascii="Arial" w:hAnsi="Arial" w:cs="Arial"/>
          <w:sz w:val="20"/>
          <w:szCs w:val="20"/>
        </w:rPr>
        <w:t>Geeta</w:t>
      </w:r>
      <w:proofErr w:type="spellEnd"/>
      <w:r w:rsidRPr="00E60930">
        <w:rPr>
          <w:rFonts w:ascii="Arial" w:hAnsi="Arial" w:cs="Arial"/>
          <w:sz w:val="20"/>
          <w:szCs w:val="20"/>
        </w:rPr>
        <w:t xml:space="preserve">, S. (2018). </w:t>
      </w:r>
      <w:proofErr w:type="spellStart"/>
      <w:r w:rsidRPr="00E60930">
        <w:rPr>
          <w:rFonts w:ascii="Arial" w:hAnsi="Arial" w:cs="Arial"/>
          <w:sz w:val="20"/>
          <w:szCs w:val="20"/>
        </w:rPr>
        <w:t>Hydrogeochemical</w:t>
      </w:r>
      <w:proofErr w:type="spellEnd"/>
      <w:r w:rsidRPr="00E60930">
        <w:rPr>
          <w:rFonts w:ascii="Arial" w:hAnsi="Arial" w:cs="Arial"/>
          <w:sz w:val="20"/>
          <w:szCs w:val="20"/>
        </w:rPr>
        <w:t xml:space="preserve"> data on groundwater quality with special emphasis on fluoride enrichment in </w:t>
      </w:r>
      <w:proofErr w:type="spellStart"/>
      <w:r w:rsidRPr="00E60930">
        <w:rPr>
          <w:rFonts w:ascii="Arial" w:hAnsi="Arial" w:cs="Arial"/>
          <w:sz w:val="20"/>
          <w:szCs w:val="20"/>
        </w:rPr>
        <w:t>Munneru</w:t>
      </w:r>
      <w:proofErr w:type="spellEnd"/>
      <w:r w:rsidRPr="00E60930">
        <w:rPr>
          <w:rFonts w:ascii="Arial" w:hAnsi="Arial" w:cs="Arial"/>
          <w:sz w:val="20"/>
          <w:szCs w:val="20"/>
        </w:rPr>
        <w:t xml:space="preserve"> river basin (MRB), Telangana State, South India. </w:t>
      </w:r>
      <w:r w:rsidRPr="00E60930">
        <w:rPr>
          <w:rFonts w:ascii="Arial" w:hAnsi="Arial" w:cs="Arial"/>
          <w:i/>
          <w:iCs/>
          <w:sz w:val="20"/>
          <w:szCs w:val="20"/>
        </w:rPr>
        <w:t>Data in Brief</w:t>
      </w:r>
      <w:r w:rsidRPr="00E60930">
        <w:rPr>
          <w:rFonts w:ascii="Arial" w:hAnsi="Arial" w:cs="Arial"/>
          <w:sz w:val="20"/>
          <w:szCs w:val="20"/>
        </w:rPr>
        <w:t>, 17, 339.</w:t>
      </w:r>
    </w:p>
    <w:p w14:paraId="3CC5C97C"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Rajkumar</w:t>
      </w:r>
      <w:proofErr w:type="spellEnd"/>
      <w:r w:rsidRPr="00E60930">
        <w:rPr>
          <w:rFonts w:ascii="Arial" w:hAnsi="Arial" w:cs="Arial"/>
          <w:sz w:val="20"/>
          <w:szCs w:val="20"/>
        </w:rPr>
        <w:t xml:space="preserve">, V., </w:t>
      </w:r>
      <w:proofErr w:type="spellStart"/>
      <w:r w:rsidRPr="00E60930">
        <w:rPr>
          <w:rFonts w:ascii="Arial" w:hAnsi="Arial" w:cs="Arial"/>
          <w:sz w:val="20"/>
          <w:szCs w:val="20"/>
        </w:rPr>
        <w:t>Shailaja</w:t>
      </w:r>
      <w:proofErr w:type="spellEnd"/>
      <w:r w:rsidRPr="00E60930">
        <w:rPr>
          <w:rFonts w:ascii="Arial" w:hAnsi="Arial" w:cs="Arial"/>
          <w:sz w:val="20"/>
          <w:szCs w:val="20"/>
        </w:rPr>
        <w:t xml:space="preserve">, K., &amp; Rao, S. G. (2024). A Study on Impact of Agricultural Activities on the Groundwater Quality of </w:t>
      </w:r>
      <w:proofErr w:type="spellStart"/>
      <w:r w:rsidRPr="00E60930">
        <w:rPr>
          <w:rFonts w:ascii="Arial" w:hAnsi="Arial" w:cs="Arial"/>
          <w:sz w:val="20"/>
          <w:szCs w:val="20"/>
        </w:rPr>
        <w:t>Medchal</w:t>
      </w:r>
      <w:proofErr w:type="spellEnd"/>
      <w:r w:rsidRPr="00E60930">
        <w:rPr>
          <w:rFonts w:ascii="Arial" w:hAnsi="Arial" w:cs="Arial"/>
          <w:sz w:val="20"/>
          <w:szCs w:val="20"/>
        </w:rPr>
        <w:t xml:space="preserve"> </w:t>
      </w:r>
      <w:proofErr w:type="spellStart"/>
      <w:r w:rsidRPr="00E60930">
        <w:rPr>
          <w:rFonts w:ascii="Arial" w:hAnsi="Arial" w:cs="Arial"/>
          <w:sz w:val="20"/>
          <w:szCs w:val="20"/>
        </w:rPr>
        <w:t>Malkajgiri</w:t>
      </w:r>
      <w:proofErr w:type="spellEnd"/>
      <w:r w:rsidRPr="00E60930">
        <w:rPr>
          <w:rFonts w:ascii="Arial" w:hAnsi="Arial" w:cs="Arial"/>
          <w:sz w:val="20"/>
          <w:szCs w:val="20"/>
        </w:rPr>
        <w:t xml:space="preserve"> District, Telangana State, India. </w:t>
      </w:r>
      <w:r w:rsidRPr="00E60930">
        <w:rPr>
          <w:rFonts w:ascii="Arial" w:hAnsi="Arial" w:cs="Arial"/>
          <w:i/>
          <w:iCs/>
          <w:sz w:val="20"/>
          <w:szCs w:val="20"/>
        </w:rPr>
        <w:t>Plant Science Archives</w:t>
      </w:r>
      <w:r w:rsidRPr="00E60930">
        <w:rPr>
          <w:rFonts w:ascii="Arial" w:hAnsi="Arial" w:cs="Arial"/>
          <w:sz w:val="20"/>
          <w:szCs w:val="20"/>
        </w:rPr>
        <w:t>, 9(3), 5-10.</w:t>
      </w:r>
    </w:p>
    <w:p w14:paraId="0ACF7384" w14:textId="77777777" w:rsidR="00330002" w:rsidRPr="00E60930"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Satheesh</w:t>
      </w:r>
      <w:proofErr w:type="spellEnd"/>
      <w:r w:rsidRPr="00E60930">
        <w:rPr>
          <w:rFonts w:ascii="Arial" w:hAnsi="Arial" w:cs="Arial"/>
          <w:sz w:val="20"/>
          <w:szCs w:val="20"/>
        </w:rPr>
        <w:t>, B.</w:t>
      </w:r>
      <w:commentRangeStart w:id="20"/>
      <w:r w:rsidRPr="00E60930">
        <w:rPr>
          <w:rFonts w:ascii="Arial" w:hAnsi="Arial" w:cs="Arial"/>
          <w:sz w:val="20"/>
          <w:szCs w:val="20"/>
        </w:rPr>
        <w:t xml:space="preserve"> </w:t>
      </w:r>
      <w:commentRangeEnd w:id="20"/>
      <w:r w:rsidRPr="00E60930">
        <w:rPr>
          <w:rStyle w:val="CommentReference"/>
        </w:rPr>
        <w:commentReference w:id="20"/>
      </w:r>
      <w:r w:rsidRPr="00E60930">
        <w:rPr>
          <w:rFonts w:ascii="Arial" w:hAnsi="Arial" w:cs="Arial"/>
          <w:sz w:val="20"/>
          <w:szCs w:val="20"/>
        </w:rPr>
        <w:t xml:space="preserve">Assessment of Groundwater Quality for Irrigation use and Evolution of </w:t>
      </w:r>
      <w:proofErr w:type="spellStart"/>
      <w:r w:rsidRPr="00E60930">
        <w:rPr>
          <w:rFonts w:ascii="Arial" w:hAnsi="Arial" w:cs="Arial"/>
          <w:sz w:val="20"/>
          <w:szCs w:val="20"/>
        </w:rPr>
        <w:t>Hydrochemical</w:t>
      </w:r>
      <w:proofErr w:type="spellEnd"/>
      <w:r w:rsidRPr="00E60930">
        <w:rPr>
          <w:rFonts w:ascii="Arial" w:hAnsi="Arial" w:cs="Arial"/>
          <w:sz w:val="20"/>
          <w:szCs w:val="20"/>
        </w:rPr>
        <w:t xml:space="preserve"> </w:t>
      </w:r>
      <w:proofErr w:type="spellStart"/>
      <w:r w:rsidRPr="00E60930">
        <w:rPr>
          <w:rFonts w:ascii="Arial" w:hAnsi="Arial" w:cs="Arial"/>
          <w:sz w:val="20"/>
          <w:szCs w:val="20"/>
        </w:rPr>
        <w:t>Facies</w:t>
      </w:r>
      <w:proofErr w:type="spellEnd"/>
      <w:r w:rsidRPr="00E60930">
        <w:rPr>
          <w:rFonts w:ascii="Arial" w:hAnsi="Arial" w:cs="Arial"/>
          <w:sz w:val="20"/>
          <w:szCs w:val="20"/>
        </w:rPr>
        <w:t xml:space="preserve"> in the </w:t>
      </w:r>
      <w:proofErr w:type="spellStart"/>
      <w:r w:rsidRPr="00E60930">
        <w:rPr>
          <w:rFonts w:ascii="Arial" w:hAnsi="Arial" w:cs="Arial"/>
          <w:sz w:val="20"/>
          <w:szCs w:val="20"/>
        </w:rPr>
        <w:t>Peddavagu</w:t>
      </w:r>
      <w:proofErr w:type="spellEnd"/>
      <w:r w:rsidRPr="00E60930">
        <w:rPr>
          <w:rFonts w:ascii="Arial" w:hAnsi="Arial" w:cs="Arial"/>
          <w:sz w:val="20"/>
          <w:szCs w:val="20"/>
        </w:rPr>
        <w:t xml:space="preserve"> Sub-Basin in Part of Warangal &amp; Karimnagar Districts of Telangana State, India.</w:t>
      </w:r>
      <w:r w:rsidRPr="00E60930">
        <w:rPr>
          <w:rStyle w:val="CommentReference"/>
        </w:rPr>
        <w:commentReference w:id="21"/>
      </w:r>
    </w:p>
    <w:p w14:paraId="538F3DC8" w14:textId="77777777" w:rsidR="00330002" w:rsidRPr="00E60930" w:rsidRDefault="00330002" w:rsidP="00330002">
      <w:pPr>
        <w:spacing w:line="240" w:lineRule="auto"/>
        <w:ind w:left="720" w:hanging="720"/>
        <w:jc w:val="both"/>
        <w:rPr>
          <w:rFonts w:ascii="Arial" w:hAnsi="Arial" w:cs="Arial"/>
          <w:sz w:val="20"/>
          <w:szCs w:val="20"/>
        </w:rPr>
      </w:pPr>
      <w:r w:rsidRPr="00E60930">
        <w:rPr>
          <w:rFonts w:ascii="Arial" w:hAnsi="Arial" w:cs="Arial"/>
          <w:sz w:val="20"/>
          <w:szCs w:val="20"/>
          <w:lang w:val="pt-PT"/>
        </w:rPr>
        <w:t xml:space="preserve">Satyanarayana, E., Ratnakar, D., &amp; Muralidhar, M. (2016). </w:t>
      </w:r>
      <w:r w:rsidRPr="00E60930">
        <w:rPr>
          <w:rFonts w:ascii="Arial" w:hAnsi="Arial" w:cs="Arial"/>
          <w:sz w:val="20"/>
          <w:szCs w:val="20"/>
        </w:rPr>
        <w:t xml:space="preserve">Major ion chemistry of groundwater and surface water in parts of </w:t>
      </w:r>
      <w:proofErr w:type="spellStart"/>
      <w:r w:rsidRPr="00E60930">
        <w:rPr>
          <w:rFonts w:ascii="Arial" w:hAnsi="Arial" w:cs="Arial"/>
          <w:sz w:val="20"/>
          <w:szCs w:val="20"/>
        </w:rPr>
        <w:t>Mulugu-Venkatapur</w:t>
      </w:r>
      <w:proofErr w:type="spellEnd"/>
      <w:r w:rsidRPr="00E60930">
        <w:rPr>
          <w:rFonts w:ascii="Arial" w:hAnsi="Arial" w:cs="Arial"/>
          <w:sz w:val="20"/>
          <w:szCs w:val="20"/>
        </w:rPr>
        <w:t xml:space="preserve"> Mandal, Warangal District, Telangana State, India. </w:t>
      </w:r>
      <w:r w:rsidRPr="00E60930">
        <w:rPr>
          <w:rFonts w:ascii="Arial" w:hAnsi="Arial" w:cs="Arial"/>
          <w:i/>
          <w:iCs/>
          <w:sz w:val="20"/>
          <w:szCs w:val="20"/>
        </w:rPr>
        <w:t>Hydrology Current Research</w:t>
      </w:r>
      <w:r w:rsidRPr="00E60930">
        <w:rPr>
          <w:rFonts w:ascii="Arial" w:hAnsi="Arial" w:cs="Arial"/>
          <w:sz w:val="20"/>
          <w:szCs w:val="20"/>
        </w:rPr>
        <w:t>, 7(3), 253.</w:t>
      </w:r>
    </w:p>
    <w:p w14:paraId="39420FA7" w14:textId="77777777" w:rsidR="00330002" w:rsidRPr="004D0959" w:rsidRDefault="00330002" w:rsidP="00330002">
      <w:pPr>
        <w:spacing w:line="240" w:lineRule="auto"/>
        <w:ind w:left="720" w:hanging="720"/>
        <w:jc w:val="both"/>
        <w:rPr>
          <w:rFonts w:ascii="Arial" w:hAnsi="Arial" w:cs="Arial"/>
          <w:sz w:val="20"/>
          <w:szCs w:val="20"/>
        </w:rPr>
      </w:pPr>
      <w:proofErr w:type="spellStart"/>
      <w:r w:rsidRPr="00E60930">
        <w:rPr>
          <w:rFonts w:ascii="Arial" w:hAnsi="Arial" w:cs="Arial"/>
          <w:sz w:val="20"/>
          <w:szCs w:val="20"/>
        </w:rPr>
        <w:t>Sunitha</w:t>
      </w:r>
      <w:proofErr w:type="spellEnd"/>
      <w:r w:rsidRPr="00E60930">
        <w:rPr>
          <w:rFonts w:ascii="Arial" w:hAnsi="Arial" w:cs="Arial"/>
          <w:sz w:val="20"/>
          <w:szCs w:val="20"/>
        </w:rPr>
        <w:t xml:space="preserve">, V., </w:t>
      </w:r>
      <w:proofErr w:type="spellStart"/>
      <w:r w:rsidRPr="00E60930">
        <w:rPr>
          <w:rFonts w:ascii="Arial" w:hAnsi="Arial" w:cs="Arial"/>
          <w:sz w:val="20"/>
          <w:szCs w:val="20"/>
        </w:rPr>
        <w:t>Sudarshan</w:t>
      </w:r>
      <w:proofErr w:type="spellEnd"/>
      <w:r w:rsidRPr="00E60930">
        <w:rPr>
          <w:rFonts w:ascii="Arial" w:hAnsi="Arial" w:cs="Arial"/>
          <w:sz w:val="20"/>
          <w:szCs w:val="20"/>
        </w:rPr>
        <w:t xml:space="preserve">, V., &amp; Reddy, B. R. (2005). </w:t>
      </w:r>
      <w:proofErr w:type="spellStart"/>
      <w:r w:rsidRPr="00E60930">
        <w:rPr>
          <w:rFonts w:ascii="Arial" w:hAnsi="Arial" w:cs="Arial"/>
          <w:sz w:val="20"/>
          <w:szCs w:val="20"/>
        </w:rPr>
        <w:t>Hydrogeochemistry</w:t>
      </w:r>
      <w:proofErr w:type="spellEnd"/>
      <w:r w:rsidRPr="00E60930">
        <w:rPr>
          <w:rFonts w:ascii="Arial" w:hAnsi="Arial" w:cs="Arial"/>
          <w:sz w:val="20"/>
          <w:szCs w:val="20"/>
        </w:rPr>
        <w:t xml:space="preserve"> of groundwater, </w:t>
      </w:r>
      <w:proofErr w:type="spellStart"/>
      <w:r w:rsidRPr="00E60930">
        <w:rPr>
          <w:rFonts w:ascii="Arial" w:hAnsi="Arial" w:cs="Arial"/>
          <w:sz w:val="20"/>
          <w:szCs w:val="20"/>
        </w:rPr>
        <w:t>Gooty</w:t>
      </w:r>
      <w:proofErr w:type="spellEnd"/>
      <w:r w:rsidRPr="00E60930">
        <w:rPr>
          <w:rFonts w:ascii="Arial" w:hAnsi="Arial" w:cs="Arial"/>
          <w:sz w:val="20"/>
          <w:szCs w:val="20"/>
        </w:rPr>
        <w:t xml:space="preserve"> area, </w:t>
      </w:r>
      <w:proofErr w:type="spellStart"/>
      <w:r w:rsidRPr="00E60930">
        <w:rPr>
          <w:rFonts w:ascii="Arial" w:hAnsi="Arial" w:cs="Arial"/>
          <w:sz w:val="20"/>
          <w:szCs w:val="20"/>
        </w:rPr>
        <w:t>Anantapur</w:t>
      </w:r>
      <w:proofErr w:type="spellEnd"/>
      <w:r w:rsidRPr="00E60930">
        <w:rPr>
          <w:rFonts w:ascii="Arial" w:hAnsi="Arial" w:cs="Arial"/>
          <w:sz w:val="20"/>
          <w:szCs w:val="20"/>
        </w:rPr>
        <w:t xml:space="preserve"> district, Andhra Pradesh, India. </w:t>
      </w:r>
      <w:r w:rsidRPr="00E60930">
        <w:rPr>
          <w:rFonts w:ascii="Arial" w:hAnsi="Arial" w:cs="Arial"/>
          <w:i/>
          <w:iCs/>
          <w:sz w:val="20"/>
          <w:szCs w:val="20"/>
        </w:rPr>
        <w:t>Pollution Research</w:t>
      </w:r>
      <w:r w:rsidRPr="00E60930">
        <w:rPr>
          <w:rFonts w:ascii="Arial" w:hAnsi="Arial" w:cs="Arial"/>
          <w:sz w:val="20"/>
          <w:szCs w:val="20"/>
        </w:rPr>
        <w:t>, 24(1), 217.</w:t>
      </w:r>
    </w:p>
    <w:p w14:paraId="365F4605" w14:textId="77777777" w:rsidR="00330002" w:rsidRDefault="00330002" w:rsidP="00330002"/>
    <w:p w14:paraId="64794D10" w14:textId="5C6BFF45" w:rsidR="007A4286" w:rsidRPr="004D0959" w:rsidRDefault="007A4286" w:rsidP="00700AE4">
      <w:pPr>
        <w:spacing w:line="240" w:lineRule="auto"/>
        <w:ind w:left="720" w:hanging="720"/>
        <w:jc w:val="both"/>
        <w:rPr>
          <w:rFonts w:ascii="Arial" w:hAnsi="Arial" w:cs="Arial"/>
          <w:sz w:val="20"/>
          <w:szCs w:val="20"/>
        </w:rPr>
      </w:pPr>
    </w:p>
    <w:sectPr w:rsidR="007A4286" w:rsidRPr="004D0959" w:rsidSect="0031614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CER" w:date="2025-03-26T11:42:00Z" w:initials="A">
    <w:p w14:paraId="41C4AAC8" w14:textId="5162AEE2" w:rsidR="009D6824" w:rsidRDefault="009D6824" w:rsidP="009D6824">
      <w:pPr>
        <w:pStyle w:val="CommentText"/>
        <w:numPr>
          <w:ilvl w:val="0"/>
          <w:numId w:val="2"/>
        </w:numPr>
      </w:pPr>
      <w:r>
        <w:rPr>
          <w:rStyle w:val="CommentReference"/>
        </w:rPr>
        <w:annotationRef/>
      </w:r>
      <w:r>
        <w:t xml:space="preserve"> Add a comma</w:t>
      </w:r>
    </w:p>
    <w:p w14:paraId="690C195E" w14:textId="7F4F3442" w:rsidR="009D6824" w:rsidRDefault="009D6824" w:rsidP="009D6824">
      <w:pPr>
        <w:pStyle w:val="CommentText"/>
        <w:numPr>
          <w:ilvl w:val="0"/>
          <w:numId w:val="2"/>
        </w:numPr>
      </w:pPr>
      <w:r>
        <w:t xml:space="preserve"> Include the country name </w:t>
      </w:r>
    </w:p>
  </w:comment>
  <w:comment w:id="1" w:author="ACER" w:date="2025-03-26T11:46:00Z" w:initials="A">
    <w:p w14:paraId="1B65BC61" w14:textId="3ACACE62" w:rsidR="005F0F1B" w:rsidRDefault="005F0F1B">
      <w:pPr>
        <w:pStyle w:val="CommentText"/>
      </w:pPr>
      <w:r>
        <w:rPr>
          <w:rStyle w:val="CommentReference"/>
        </w:rPr>
        <w:annotationRef/>
      </w:r>
      <w:r>
        <w:t>Are you sure of this unit? Confirm this and do the needful</w:t>
      </w:r>
    </w:p>
  </w:comment>
  <w:comment w:id="2" w:author="ACER" w:date="2025-03-26T11:51:00Z" w:initials="A">
    <w:p w14:paraId="1BDA0A90" w14:textId="380FE157" w:rsidR="00806415" w:rsidRDefault="00806415">
      <w:pPr>
        <w:pStyle w:val="CommentText"/>
      </w:pPr>
      <w:r>
        <w:rPr>
          <w:rStyle w:val="CommentReference"/>
        </w:rPr>
        <w:annotationRef/>
      </w:r>
      <w:r>
        <w:t>Source please</w:t>
      </w:r>
    </w:p>
  </w:comment>
  <w:comment w:id="3" w:author="ACER" w:date="2025-03-26T11:53:00Z" w:initials="A">
    <w:p w14:paraId="50F9617A" w14:textId="7EBAD513" w:rsidR="00806415" w:rsidRDefault="00806415">
      <w:pPr>
        <w:pStyle w:val="CommentText"/>
      </w:pPr>
      <w:r>
        <w:rPr>
          <w:rStyle w:val="CommentReference"/>
        </w:rPr>
        <w:annotationRef/>
      </w:r>
      <w:r>
        <w:t xml:space="preserve">Delete the </w:t>
      </w:r>
      <w:proofErr w:type="spellStart"/>
      <w:r>
        <w:t>fulstop</w:t>
      </w:r>
      <w:proofErr w:type="spellEnd"/>
    </w:p>
  </w:comment>
  <w:comment w:id="4" w:author="ACER" w:date="2025-03-26T11:58:00Z" w:initials="A">
    <w:p w14:paraId="54D39356" w14:textId="22C465B7" w:rsidR="00806415" w:rsidRDefault="00806415" w:rsidP="005077C7">
      <w:pPr>
        <w:pStyle w:val="CommentText"/>
      </w:pPr>
      <w:r>
        <w:rPr>
          <w:rStyle w:val="CommentReference"/>
        </w:rPr>
        <w:annotationRef/>
      </w:r>
      <w:r>
        <w:t xml:space="preserve">This introduction needs improvements to show the </w:t>
      </w:r>
      <w:r>
        <w:t>followings:</w:t>
      </w:r>
      <w:bookmarkStart w:id="5" w:name="_GoBack"/>
      <w:bookmarkEnd w:id="5"/>
    </w:p>
    <w:p w14:paraId="20DC472C" w14:textId="77777777" w:rsidR="00806415" w:rsidRDefault="00806415" w:rsidP="00806415">
      <w:pPr>
        <w:pStyle w:val="CommentText"/>
        <w:numPr>
          <w:ilvl w:val="0"/>
          <w:numId w:val="3"/>
        </w:numPr>
      </w:pPr>
      <w:r>
        <w:t>The research gap</w:t>
      </w:r>
    </w:p>
    <w:p w14:paraId="08ACF5A2" w14:textId="53D23700" w:rsidR="00806415" w:rsidRDefault="00806415" w:rsidP="00806415">
      <w:pPr>
        <w:pStyle w:val="CommentText"/>
        <w:numPr>
          <w:ilvl w:val="0"/>
          <w:numId w:val="3"/>
        </w:numPr>
      </w:pPr>
      <w:r>
        <w:t xml:space="preserve"> Aim/objectives of study</w:t>
      </w:r>
    </w:p>
  </w:comment>
  <w:comment w:id="6" w:author="ACER" w:date="2025-03-26T12:06:00Z" w:initials="A">
    <w:p w14:paraId="6C2A6FA6" w14:textId="77777777" w:rsidR="008D31A8" w:rsidRDefault="008D31A8">
      <w:pPr>
        <w:pStyle w:val="CommentText"/>
      </w:pPr>
      <w:r>
        <w:rPr>
          <w:rStyle w:val="CommentReference"/>
        </w:rPr>
        <w:annotationRef/>
      </w:r>
      <w:r>
        <w:t>This section is not thoroughly handled. Materials and Methods should be the procedure undertaken in the work to produce clarity and reproducibility by other researchers.</w:t>
      </w:r>
    </w:p>
    <w:p w14:paraId="258720AB" w14:textId="77777777" w:rsidR="008D31A8" w:rsidRDefault="008D31A8">
      <w:pPr>
        <w:pStyle w:val="CommentText"/>
      </w:pPr>
    </w:p>
    <w:p w14:paraId="441C5408" w14:textId="57144265" w:rsidR="008D31A8" w:rsidRDefault="008D31A8">
      <w:pPr>
        <w:pStyle w:val="CommentText"/>
      </w:pPr>
      <w:r>
        <w:t>In your case, you only explained each parameter. This is not good enough. Do the needful.</w:t>
      </w:r>
    </w:p>
  </w:comment>
  <w:comment w:id="7" w:author="ACER" w:date="2025-03-26T12:17:00Z" w:initials="A">
    <w:p w14:paraId="50C9E8BD" w14:textId="7618DD07" w:rsidR="003C36BB" w:rsidRDefault="003C36BB">
      <w:pPr>
        <w:pStyle w:val="CommentText"/>
      </w:pPr>
      <w:r>
        <w:rPr>
          <w:rStyle w:val="CommentReference"/>
        </w:rPr>
        <w:annotationRef/>
      </w:r>
      <w:r>
        <w:t xml:space="preserve">Delete </w:t>
      </w:r>
    </w:p>
  </w:comment>
  <w:comment w:id="8" w:author="ACER" w:date="2025-03-26T12:18:00Z" w:initials="A">
    <w:p w14:paraId="2BE35B89" w14:textId="41703417" w:rsidR="003C36BB" w:rsidRDefault="003C36BB">
      <w:pPr>
        <w:pStyle w:val="CommentText"/>
      </w:pPr>
      <w:r>
        <w:rPr>
          <w:rStyle w:val="CommentReference"/>
        </w:rPr>
        <w:annotationRef/>
      </w:r>
      <w:r>
        <w:t>What is the recommended limit? Include it in a bracket</w:t>
      </w:r>
    </w:p>
  </w:comment>
  <w:comment w:id="9" w:author="ACER" w:date="2025-03-26T12:20:00Z" w:initials="A">
    <w:p w14:paraId="4AD98D92" w14:textId="274D14C8" w:rsidR="003C36BB" w:rsidRDefault="003C36BB">
      <w:pPr>
        <w:pStyle w:val="CommentText"/>
      </w:pPr>
      <w:r>
        <w:rPr>
          <w:rStyle w:val="CommentReference"/>
        </w:rPr>
        <w:annotationRef/>
      </w:r>
      <w:r>
        <w:t xml:space="preserve">Delete </w:t>
      </w:r>
    </w:p>
  </w:comment>
  <w:comment w:id="10" w:author="ACER" w:date="2025-03-26T12:21:00Z" w:initials="A">
    <w:p w14:paraId="2DAAE72C" w14:textId="091F3E82" w:rsidR="003C36BB" w:rsidRDefault="003C36BB">
      <w:pPr>
        <w:pStyle w:val="CommentText"/>
      </w:pPr>
      <w:r>
        <w:rPr>
          <w:rStyle w:val="CommentReference"/>
        </w:rPr>
        <w:annotationRef/>
      </w:r>
      <w:r>
        <w:t>Source?</w:t>
      </w:r>
    </w:p>
  </w:comment>
  <w:comment w:id="11" w:author="ACER" w:date="2025-03-26T12:21:00Z" w:initials="A">
    <w:p w14:paraId="34FF8317" w14:textId="17696F3D" w:rsidR="003612FE" w:rsidRDefault="003612FE">
      <w:pPr>
        <w:pStyle w:val="CommentText"/>
      </w:pPr>
      <w:r>
        <w:rPr>
          <w:rStyle w:val="CommentReference"/>
        </w:rPr>
        <w:annotationRef/>
      </w:r>
      <w:r>
        <w:t xml:space="preserve">? </w:t>
      </w:r>
      <w:proofErr w:type="gramStart"/>
      <w:r>
        <w:t>two</w:t>
      </w:r>
      <w:proofErr w:type="gramEnd"/>
      <w:r>
        <w:t xml:space="preserve"> decimal places is okay</w:t>
      </w:r>
    </w:p>
  </w:comment>
  <w:comment w:id="12" w:author="ACER" w:date="2025-03-26T12:23:00Z" w:initials="A">
    <w:p w14:paraId="097B21B9" w14:textId="275C2C9D" w:rsidR="003612FE" w:rsidRDefault="003612FE">
      <w:pPr>
        <w:pStyle w:val="CommentText"/>
      </w:pPr>
      <w:r>
        <w:rPr>
          <w:rStyle w:val="CommentReference"/>
        </w:rPr>
        <w:annotationRef/>
      </w:r>
      <w:r>
        <w:t>What is this? Explain in full before abbreviation</w:t>
      </w:r>
      <w:r w:rsidR="00140BF0">
        <w:t xml:space="preserve"> in bracket</w:t>
      </w:r>
      <w:r>
        <w:t>.</w:t>
      </w:r>
      <w:r w:rsidR="00140BF0">
        <w:t xml:space="preserve"> Subsequently you can abbreviate.</w:t>
      </w:r>
      <w:r>
        <w:t xml:space="preserve"> Do same to other abbreviations in the text</w:t>
      </w:r>
    </w:p>
  </w:comment>
  <w:comment w:id="13" w:author="ACER" w:date="2025-03-26T12:26:00Z" w:initials="A">
    <w:p w14:paraId="0898FEEF" w14:textId="0EC3BE95" w:rsidR="00140BF0" w:rsidRDefault="00140BF0">
      <w:pPr>
        <w:pStyle w:val="CommentText"/>
      </w:pPr>
      <w:r>
        <w:rPr>
          <w:rStyle w:val="CommentReference"/>
        </w:rPr>
        <w:annotationRef/>
      </w:r>
      <w:r>
        <w:t>Give the result</w:t>
      </w:r>
      <w:r w:rsidR="001A7D09">
        <w:t xml:space="preserve"> for each correlation</w:t>
      </w:r>
      <w:r>
        <w:t xml:space="preserve"> in bracket. </w:t>
      </w:r>
      <w:proofErr w:type="spellStart"/>
      <w:r>
        <w:t>Eg</w:t>
      </w:r>
      <w:proofErr w:type="spellEnd"/>
      <w:r>
        <w:t xml:space="preserve"> (r = 0.921)</w:t>
      </w:r>
    </w:p>
  </w:comment>
  <w:comment w:id="14" w:author="ACER" w:date="2025-03-26T12:33:00Z" w:initials="A">
    <w:p w14:paraId="32B0A7E1" w14:textId="2B6CBC32" w:rsidR="002529B1" w:rsidRDefault="002529B1">
      <w:pPr>
        <w:pStyle w:val="CommentText"/>
      </w:pPr>
      <w:r>
        <w:rPr>
          <w:rStyle w:val="CommentReference"/>
        </w:rPr>
        <w:annotationRef/>
      </w:r>
      <w:r>
        <w:t>Insert the units in bracket for each of the parameters</w:t>
      </w:r>
    </w:p>
  </w:comment>
  <w:comment w:id="15" w:author="ACER" w:date="2025-03-26T12:28:00Z" w:initials="A">
    <w:p w14:paraId="2AAB0DE1" w14:textId="6E013C01" w:rsidR="00100312" w:rsidRDefault="00100312">
      <w:pPr>
        <w:pStyle w:val="CommentText"/>
      </w:pPr>
      <w:r>
        <w:rPr>
          <w:rStyle w:val="CommentReference"/>
        </w:rPr>
        <w:annotationRef/>
      </w:r>
      <w:r>
        <w:t>TDS</w:t>
      </w:r>
    </w:p>
  </w:comment>
  <w:comment w:id="16" w:author="ACER" w:date="2025-03-26T12:30:00Z" w:initials="A">
    <w:p w14:paraId="6B5CA517" w14:textId="481738FB" w:rsidR="00100312" w:rsidRDefault="00100312">
      <w:pPr>
        <w:pStyle w:val="CommentText"/>
      </w:pPr>
      <w:r>
        <w:rPr>
          <w:rStyle w:val="CommentReference"/>
        </w:rPr>
        <w:annotationRef/>
      </w:r>
      <w:r>
        <w:t>Place on top of the table</w:t>
      </w:r>
    </w:p>
  </w:comment>
  <w:comment w:id="17" w:author="ACER" w:date="2025-03-26T12:47:00Z" w:initials="A">
    <w:p w14:paraId="000E0B2E" w14:textId="77777777" w:rsidR="00330002" w:rsidRDefault="00330002" w:rsidP="00330002">
      <w:pPr>
        <w:pStyle w:val="CommentText"/>
      </w:pPr>
      <w:r>
        <w:rPr>
          <w:rStyle w:val="CommentReference"/>
        </w:rPr>
        <w:annotationRef/>
      </w:r>
      <w:r>
        <w:t>Capitalize water science with capital W and S</w:t>
      </w:r>
    </w:p>
  </w:comment>
  <w:comment w:id="18" w:author="ACER" w:date="2025-03-26T12:41:00Z" w:initials="A">
    <w:p w14:paraId="35CFA3A0" w14:textId="77777777" w:rsidR="00330002" w:rsidRDefault="00330002" w:rsidP="00330002">
      <w:pPr>
        <w:pStyle w:val="CommentText"/>
      </w:pPr>
      <w:r>
        <w:rPr>
          <w:rStyle w:val="CommentReference"/>
        </w:rPr>
        <w:annotationRef/>
      </w:r>
      <w:r>
        <w:t>Capitalize each word Soil Science Society of America Journal</w:t>
      </w:r>
    </w:p>
  </w:comment>
  <w:comment w:id="19" w:author="ACER" w:date="2025-03-26T12:49:00Z" w:initials="A">
    <w:p w14:paraId="79C508A4" w14:textId="77777777" w:rsidR="00330002" w:rsidRDefault="00330002" w:rsidP="00330002">
      <w:pPr>
        <w:pStyle w:val="CommentText"/>
      </w:pPr>
      <w:r>
        <w:rPr>
          <w:rStyle w:val="CommentReference"/>
        </w:rPr>
        <w:annotationRef/>
      </w:r>
      <w:r>
        <w:t>Check spelling</w:t>
      </w:r>
    </w:p>
  </w:comment>
  <w:comment w:id="20" w:author="ACER" w:date="2025-03-26T12:38:00Z" w:initials="A">
    <w:p w14:paraId="16E9690D" w14:textId="77777777" w:rsidR="00330002" w:rsidRDefault="00330002" w:rsidP="00330002">
      <w:pPr>
        <w:pStyle w:val="CommentText"/>
      </w:pPr>
      <w:r>
        <w:rPr>
          <w:rStyle w:val="CommentReference"/>
        </w:rPr>
        <w:annotationRef/>
      </w:r>
      <w:r>
        <w:t>Year of publication is missing</w:t>
      </w:r>
    </w:p>
  </w:comment>
  <w:comment w:id="21" w:author="ACER" w:date="2025-03-26T12:38:00Z" w:initials="A">
    <w:p w14:paraId="136FD9BD" w14:textId="77777777" w:rsidR="00330002" w:rsidRDefault="00330002" w:rsidP="00330002">
      <w:pPr>
        <w:pStyle w:val="CommentText"/>
      </w:pPr>
      <w:r>
        <w:rPr>
          <w:rStyle w:val="CommentReference"/>
        </w:rPr>
        <w:annotationRef/>
      </w:r>
      <w:r>
        <w:t>Is this a journal? If yes information not complete (</w:t>
      </w:r>
      <w:proofErr w:type="gramStart"/>
      <w:r>
        <w:t>volume(</w:t>
      </w:r>
      <w:proofErr w:type="gramEnd"/>
      <w:r>
        <w:t xml:space="preserve">issue no), pages, </w:t>
      </w:r>
      <w:proofErr w:type="spellStart"/>
      <w:r>
        <w:t>doi</w:t>
      </w:r>
      <w:proofErr w:type="spellEnd"/>
      <w:r>
        <w:t xml:space="preserve">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0C195E" w15:done="0"/>
  <w15:commentEx w15:paraId="1B65BC61" w15:done="0"/>
  <w15:commentEx w15:paraId="1BDA0A90" w15:done="0"/>
  <w15:commentEx w15:paraId="50F9617A" w15:done="0"/>
  <w15:commentEx w15:paraId="08ACF5A2" w15:done="0"/>
  <w15:commentEx w15:paraId="441C5408" w15:done="0"/>
  <w15:commentEx w15:paraId="50C9E8BD" w15:done="0"/>
  <w15:commentEx w15:paraId="2BE35B89" w15:done="0"/>
  <w15:commentEx w15:paraId="4AD98D92" w15:done="0"/>
  <w15:commentEx w15:paraId="2DAAE72C" w15:done="0"/>
  <w15:commentEx w15:paraId="34FF8317" w15:done="0"/>
  <w15:commentEx w15:paraId="097B21B9" w15:done="0"/>
  <w15:commentEx w15:paraId="0898FEEF" w15:done="0"/>
  <w15:commentEx w15:paraId="32B0A7E1" w15:done="0"/>
  <w15:commentEx w15:paraId="2AAB0DE1" w15:done="0"/>
  <w15:commentEx w15:paraId="6B5CA517" w15:done="0"/>
  <w15:commentEx w15:paraId="000E0B2E" w15:done="0"/>
  <w15:commentEx w15:paraId="35CFA3A0" w15:done="0"/>
  <w15:commentEx w15:paraId="79C508A4" w15:done="0"/>
  <w15:commentEx w15:paraId="16E9690D" w15:done="0"/>
  <w15:commentEx w15:paraId="136FD9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F3041" w14:textId="77777777" w:rsidR="00D32EDD" w:rsidRDefault="00D32EDD" w:rsidP="001D70C0">
      <w:pPr>
        <w:spacing w:after="0" w:line="240" w:lineRule="auto"/>
      </w:pPr>
      <w:r>
        <w:separator/>
      </w:r>
    </w:p>
  </w:endnote>
  <w:endnote w:type="continuationSeparator" w:id="0">
    <w:p w14:paraId="55D9DE05" w14:textId="77777777" w:rsidR="00D32EDD" w:rsidRDefault="00D32EDD" w:rsidP="001D7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EF46" w14:textId="77777777" w:rsidR="001D70C0" w:rsidRDefault="001D7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29FAD" w14:textId="77777777" w:rsidR="001D70C0" w:rsidRDefault="001D7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B8E2" w14:textId="77777777" w:rsidR="001D70C0" w:rsidRDefault="001D7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8BF7" w14:textId="77777777" w:rsidR="00D32EDD" w:rsidRDefault="00D32EDD" w:rsidP="001D70C0">
      <w:pPr>
        <w:spacing w:after="0" w:line="240" w:lineRule="auto"/>
      </w:pPr>
      <w:r>
        <w:separator/>
      </w:r>
    </w:p>
  </w:footnote>
  <w:footnote w:type="continuationSeparator" w:id="0">
    <w:p w14:paraId="496923D4" w14:textId="77777777" w:rsidR="00D32EDD" w:rsidRDefault="00D32EDD" w:rsidP="001D7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FAFF" w14:textId="100AE7B0" w:rsidR="001D70C0" w:rsidRDefault="00D32EDD">
    <w:pPr>
      <w:pStyle w:val="Header"/>
    </w:pPr>
    <w:r>
      <w:rPr>
        <w:noProof/>
      </w:rPr>
      <w:pict w14:anchorId="3F753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42AA" w14:textId="5844AD94" w:rsidR="001D70C0" w:rsidRDefault="00D32EDD">
    <w:pPr>
      <w:pStyle w:val="Header"/>
    </w:pPr>
    <w:r>
      <w:rPr>
        <w:noProof/>
      </w:rPr>
      <w:pict w14:anchorId="6FA64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55F9" w14:textId="3153C22D" w:rsidR="001D70C0" w:rsidRDefault="00D32EDD">
    <w:pPr>
      <w:pStyle w:val="Header"/>
    </w:pPr>
    <w:r>
      <w:rPr>
        <w:noProof/>
      </w:rPr>
      <w:pict w14:anchorId="0342B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41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9A7"/>
    <w:multiLevelType w:val="hybridMultilevel"/>
    <w:tmpl w:val="065EBF98"/>
    <w:lvl w:ilvl="0" w:tplc="2FCC2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D67AB"/>
    <w:multiLevelType w:val="hybridMultilevel"/>
    <w:tmpl w:val="B1DE337A"/>
    <w:lvl w:ilvl="0" w:tplc="A0100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61C39"/>
    <w:multiLevelType w:val="hybridMultilevel"/>
    <w:tmpl w:val="FE5E0DBE"/>
    <w:lvl w:ilvl="0" w:tplc="8D5A2C6C">
      <w:start w:val="1"/>
      <w:numFmt w:val="bullet"/>
      <w:lvlText w:val="•"/>
      <w:lvlJc w:val="left"/>
      <w:pPr>
        <w:tabs>
          <w:tab w:val="num" w:pos="720"/>
        </w:tabs>
        <w:ind w:left="720" w:hanging="360"/>
      </w:pPr>
      <w:rPr>
        <w:rFonts w:ascii="Arial" w:hAnsi="Arial" w:hint="default"/>
      </w:rPr>
    </w:lvl>
    <w:lvl w:ilvl="1" w:tplc="9E0A8A20" w:tentative="1">
      <w:start w:val="1"/>
      <w:numFmt w:val="bullet"/>
      <w:lvlText w:val="•"/>
      <w:lvlJc w:val="left"/>
      <w:pPr>
        <w:tabs>
          <w:tab w:val="num" w:pos="1440"/>
        </w:tabs>
        <w:ind w:left="1440" w:hanging="360"/>
      </w:pPr>
      <w:rPr>
        <w:rFonts w:ascii="Arial" w:hAnsi="Arial" w:hint="default"/>
      </w:rPr>
    </w:lvl>
    <w:lvl w:ilvl="2" w:tplc="6874B6C4" w:tentative="1">
      <w:start w:val="1"/>
      <w:numFmt w:val="bullet"/>
      <w:lvlText w:val="•"/>
      <w:lvlJc w:val="left"/>
      <w:pPr>
        <w:tabs>
          <w:tab w:val="num" w:pos="2160"/>
        </w:tabs>
        <w:ind w:left="2160" w:hanging="360"/>
      </w:pPr>
      <w:rPr>
        <w:rFonts w:ascii="Arial" w:hAnsi="Arial" w:hint="default"/>
      </w:rPr>
    </w:lvl>
    <w:lvl w:ilvl="3" w:tplc="2CF2A44C" w:tentative="1">
      <w:start w:val="1"/>
      <w:numFmt w:val="bullet"/>
      <w:lvlText w:val="•"/>
      <w:lvlJc w:val="left"/>
      <w:pPr>
        <w:tabs>
          <w:tab w:val="num" w:pos="2880"/>
        </w:tabs>
        <w:ind w:left="2880" w:hanging="360"/>
      </w:pPr>
      <w:rPr>
        <w:rFonts w:ascii="Arial" w:hAnsi="Arial" w:hint="default"/>
      </w:rPr>
    </w:lvl>
    <w:lvl w:ilvl="4" w:tplc="8026A81E" w:tentative="1">
      <w:start w:val="1"/>
      <w:numFmt w:val="bullet"/>
      <w:lvlText w:val="•"/>
      <w:lvlJc w:val="left"/>
      <w:pPr>
        <w:tabs>
          <w:tab w:val="num" w:pos="3600"/>
        </w:tabs>
        <w:ind w:left="3600" w:hanging="360"/>
      </w:pPr>
      <w:rPr>
        <w:rFonts w:ascii="Arial" w:hAnsi="Arial" w:hint="default"/>
      </w:rPr>
    </w:lvl>
    <w:lvl w:ilvl="5" w:tplc="2D72DE42" w:tentative="1">
      <w:start w:val="1"/>
      <w:numFmt w:val="bullet"/>
      <w:lvlText w:val="•"/>
      <w:lvlJc w:val="left"/>
      <w:pPr>
        <w:tabs>
          <w:tab w:val="num" w:pos="4320"/>
        </w:tabs>
        <w:ind w:left="4320" w:hanging="360"/>
      </w:pPr>
      <w:rPr>
        <w:rFonts w:ascii="Arial" w:hAnsi="Arial" w:hint="default"/>
      </w:rPr>
    </w:lvl>
    <w:lvl w:ilvl="6" w:tplc="4B2EA89E" w:tentative="1">
      <w:start w:val="1"/>
      <w:numFmt w:val="bullet"/>
      <w:lvlText w:val="•"/>
      <w:lvlJc w:val="left"/>
      <w:pPr>
        <w:tabs>
          <w:tab w:val="num" w:pos="5040"/>
        </w:tabs>
        <w:ind w:left="5040" w:hanging="360"/>
      </w:pPr>
      <w:rPr>
        <w:rFonts w:ascii="Arial" w:hAnsi="Arial" w:hint="default"/>
      </w:rPr>
    </w:lvl>
    <w:lvl w:ilvl="7" w:tplc="37BC997A" w:tentative="1">
      <w:start w:val="1"/>
      <w:numFmt w:val="bullet"/>
      <w:lvlText w:val="•"/>
      <w:lvlJc w:val="left"/>
      <w:pPr>
        <w:tabs>
          <w:tab w:val="num" w:pos="5760"/>
        </w:tabs>
        <w:ind w:left="5760" w:hanging="360"/>
      </w:pPr>
      <w:rPr>
        <w:rFonts w:ascii="Arial" w:hAnsi="Arial" w:hint="default"/>
      </w:rPr>
    </w:lvl>
    <w:lvl w:ilvl="8" w:tplc="434C0E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9A"/>
    <w:rsid w:val="00003BCC"/>
    <w:rsid w:val="00006C20"/>
    <w:rsid w:val="00011077"/>
    <w:rsid w:val="00016B1B"/>
    <w:rsid w:val="00017474"/>
    <w:rsid w:val="00024614"/>
    <w:rsid w:val="000440AB"/>
    <w:rsid w:val="00055A20"/>
    <w:rsid w:val="000714C0"/>
    <w:rsid w:val="00082557"/>
    <w:rsid w:val="00086DC9"/>
    <w:rsid w:val="00091D64"/>
    <w:rsid w:val="00092200"/>
    <w:rsid w:val="000A285B"/>
    <w:rsid w:val="000A6195"/>
    <w:rsid w:val="000B06D6"/>
    <w:rsid w:val="00100312"/>
    <w:rsid w:val="0010177F"/>
    <w:rsid w:val="00110A3C"/>
    <w:rsid w:val="00112715"/>
    <w:rsid w:val="0013387A"/>
    <w:rsid w:val="00140BF0"/>
    <w:rsid w:val="00142BA2"/>
    <w:rsid w:val="0014633C"/>
    <w:rsid w:val="00151BAE"/>
    <w:rsid w:val="00151C26"/>
    <w:rsid w:val="00155EC4"/>
    <w:rsid w:val="0016161D"/>
    <w:rsid w:val="001636C8"/>
    <w:rsid w:val="00165FFB"/>
    <w:rsid w:val="00183C2B"/>
    <w:rsid w:val="00195785"/>
    <w:rsid w:val="001A7D09"/>
    <w:rsid w:val="001B41D8"/>
    <w:rsid w:val="001D70C0"/>
    <w:rsid w:val="001E0EE6"/>
    <w:rsid w:val="002176E5"/>
    <w:rsid w:val="00222E1E"/>
    <w:rsid w:val="002344D2"/>
    <w:rsid w:val="00244421"/>
    <w:rsid w:val="00244A4C"/>
    <w:rsid w:val="002529B1"/>
    <w:rsid w:val="00273E8D"/>
    <w:rsid w:val="002924EB"/>
    <w:rsid w:val="002A237C"/>
    <w:rsid w:val="002C12F5"/>
    <w:rsid w:val="002E1C43"/>
    <w:rsid w:val="00316140"/>
    <w:rsid w:val="00325215"/>
    <w:rsid w:val="00330002"/>
    <w:rsid w:val="003343BB"/>
    <w:rsid w:val="00347AAF"/>
    <w:rsid w:val="003612FE"/>
    <w:rsid w:val="003659A6"/>
    <w:rsid w:val="003878C6"/>
    <w:rsid w:val="00387F0C"/>
    <w:rsid w:val="00387F1B"/>
    <w:rsid w:val="003A012B"/>
    <w:rsid w:val="003A58BB"/>
    <w:rsid w:val="003C36BB"/>
    <w:rsid w:val="003C5D6C"/>
    <w:rsid w:val="003D1C1A"/>
    <w:rsid w:val="003E177A"/>
    <w:rsid w:val="003E369A"/>
    <w:rsid w:val="003E7A20"/>
    <w:rsid w:val="003F3046"/>
    <w:rsid w:val="0043784E"/>
    <w:rsid w:val="00455675"/>
    <w:rsid w:val="004701A8"/>
    <w:rsid w:val="00471057"/>
    <w:rsid w:val="004B30B0"/>
    <w:rsid w:val="004D0959"/>
    <w:rsid w:val="004D0B08"/>
    <w:rsid w:val="004E1251"/>
    <w:rsid w:val="00501192"/>
    <w:rsid w:val="00503C3C"/>
    <w:rsid w:val="005077C7"/>
    <w:rsid w:val="00510D16"/>
    <w:rsid w:val="00512B61"/>
    <w:rsid w:val="005256DD"/>
    <w:rsid w:val="00541D85"/>
    <w:rsid w:val="005716EF"/>
    <w:rsid w:val="00580B3D"/>
    <w:rsid w:val="00587058"/>
    <w:rsid w:val="00594D25"/>
    <w:rsid w:val="00596263"/>
    <w:rsid w:val="005B779D"/>
    <w:rsid w:val="005B7A5C"/>
    <w:rsid w:val="005C02F9"/>
    <w:rsid w:val="005C349F"/>
    <w:rsid w:val="005D5E12"/>
    <w:rsid w:val="005F0F1B"/>
    <w:rsid w:val="005F78E4"/>
    <w:rsid w:val="006569DB"/>
    <w:rsid w:val="006912E3"/>
    <w:rsid w:val="00695392"/>
    <w:rsid w:val="006A3647"/>
    <w:rsid w:val="006A67B6"/>
    <w:rsid w:val="006E3D7A"/>
    <w:rsid w:val="00700AE4"/>
    <w:rsid w:val="007032FD"/>
    <w:rsid w:val="007135FB"/>
    <w:rsid w:val="007334AF"/>
    <w:rsid w:val="00741025"/>
    <w:rsid w:val="00744B5F"/>
    <w:rsid w:val="00745A3F"/>
    <w:rsid w:val="00756620"/>
    <w:rsid w:val="00764C7D"/>
    <w:rsid w:val="0077275A"/>
    <w:rsid w:val="007729B7"/>
    <w:rsid w:val="007774DA"/>
    <w:rsid w:val="00780551"/>
    <w:rsid w:val="007825C6"/>
    <w:rsid w:val="00790DC7"/>
    <w:rsid w:val="007A4286"/>
    <w:rsid w:val="007A785F"/>
    <w:rsid w:val="007B3D9E"/>
    <w:rsid w:val="007C4827"/>
    <w:rsid w:val="007C6A67"/>
    <w:rsid w:val="007C779E"/>
    <w:rsid w:val="007D5FCE"/>
    <w:rsid w:val="0080442F"/>
    <w:rsid w:val="00804E62"/>
    <w:rsid w:val="00805E1B"/>
    <w:rsid w:val="00806415"/>
    <w:rsid w:val="0080773C"/>
    <w:rsid w:val="008115D6"/>
    <w:rsid w:val="00820D78"/>
    <w:rsid w:val="00841012"/>
    <w:rsid w:val="00844BE2"/>
    <w:rsid w:val="00856A1F"/>
    <w:rsid w:val="00857466"/>
    <w:rsid w:val="0087611D"/>
    <w:rsid w:val="00880DF5"/>
    <w:rsid w:val="008932E7"/>
    <w:rsid w:val="00893872"/>
    <w:rsid w:val="00895DBB"/>
    <w:rsid w:val="008B2934"/>
    <w:rsid w:val="008C47F6"/>
    <w:rsid w:val="008D31A8"/>
    <w:rsid w:val="008D68F8"/>
    <w:rsid w:val="008E613A"/>
    <w:rsid w:val="008F0199"/>
    <w:rsid w:val="00903723"/>
    <w:rsid w:val="009132CA"/>
    <w:rsid w:val="00914280"/>
    <w:rsid w:val="00934473"/>
    <w:rsid w:val="009536F4"/>
    <w:rsid w:val="00961ED6"/>
    <w:rsid w:val="009710A5"/>
    <w:rsid w:val="0097745F"/>
    <w:rsid w:val="00982EE6"/>
    <w:rsid w:val="00997803"/>
    <w:rsid w:val="009A14DF"/>
    <w:rsid w:val="009D6824"/>
    <w:rsid w:val="009F28FA"/>
    <w:rsid w:val="009F5697"/>
    <w:rsid w:val="00A0467F"/>
    <w:rsid w:val="00A244AC"/>
    <w:rsid w:val="00A35C53"/>
    <w:rsid w:val="00A36CA3"/>
    <w:rsid w:val="00A64B7C"/>
    <w:rsid w:val="00A85FE3"/>
    <w:rsid w:val="00A92724"/>
    <w:rsid w:val="00A927A9"/>
    <w:rsid w:val="00AE2C13"/>
    <w:rsid w:val="00AE6DB8"/>
    <w:rsid w:val="00AF1D12"/>
    <w:rsid w:val="00B33FFC"/>
    <w:rsid w:val="00B34410"/>
    <w:rsid w:val="00B3513E"/>
    <w:rsid w:val="00B4239A"/>
    <w:rsid w:val="00B53E7F"/>
    <w:rsid w:val="00B92DBB"/>
    <w:rsid w:val="00BC1EEE"/>
    <w:rsid w:val="00BC65A8"/>
    <w:rsid w:val="00C13367"/>
    <w:rsid w:val="00C14F14"/>
    <w:rsid w:val="00C22232"/>
    <w:rsid w:val="00C5162A"/>
    <w:rsid w:val="00C54DD7"/>
    <w:rsid w:val="00C7216D"/>
    <w:rsid w:val="00CA745E"/>
    <w:rsid w:val="00CE2D0D"/>
    <w:rsid w:val="00CF0198"/>
    <w:rsid w:val="00D04D0B"/>
    <w:rsid w:val="00D101C0"/>
    <w:rsid w:val="00D154C5"/>
    <w:rsid w:val="00D32EDD"/>
    <w:rsid w:val="00D57847"/>
    <w:rsid w:val="00D620F7"/>
    <w:rsid w:val="00D807B2"/>
    <w:rsid w:val="00D87B12"/>
    <w:rsid w:val="00DC5DD8"/>
    <w:rsid w:val="00DD00E7"/>
    <w:rsid w:val="00DF38ED"/>
    <w:rsid w:val="00E02000"/>
    <w:rsid w:val="00E07C30"/>
    <w:rsid w:val="00E11046"/>
    <w:rsid w:val="00E12700"/>
    <w:rsid w:val="00E245E6"/>
    <w:rsid w:val="00E44F93"/>
    <w:rsid w:val="00E805F8"/>
    <w:rsid w:val="00E92A47"/>
    <w:rsid w:val="00EB2D76"/>
    <w:rsid w:val="00EB5A54"/>
    <w:rsid w:val="00EF6CAC"/>
    <w:rsid w:val="00F11EB9"/>
    <w:rsid w:val="00F14F3D"/>
    <w:rsid w:val="00F31410"/>
    <w:rsid w:val="00F31A50"/>
    <w:rsid w:val="00F67B04"/>
    <w:rsid w:val="00F95087"/>
    <w:rsid w:val="00F95D2C"/>
    <w:rsid w:val="00FB31D1"/>
    <w:rsid w:val="00FC2587"/>
    <w:rsid w:val="00FC6E08"/>
    <w:rsid w:val="00FF03BB"/>
    <w:rsid w:val="00FF45D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0F4993"/>
  <w15:chartTrackingRefBased/>
  <w15:docId w15:val="{C416A65E-7B58-4C25-83E0-01B186F1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7B2"/>
    <w:rPr>
      <w:b/>
      <w:bCs/>
    </w:rPr>
  </w:style>
  <w:style w:type="table" w:styleId="TableGrid">
    <w:name w:val="Table Grid"/>
    <w:basedOn w:val="TableNormal"/>
    <w:uiPriority w:val="39"/>
    <w:rsid w:val="0087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4DD7"/>
    <w:rPr>
      <w:rFonts w:ascii="Times New Roman" w:hAnsi="Times New Roman" w:cs="Times New Roman"/>
      <w:sz w:val="24"/>
      <w:szCs w:val="24"/>
    </w:rPr>
  </w:style>
  <w:style w:type="paragraph" w:styleId="Revision">
    <w:name w:val="Revision"/>
    <w:hidden/>
    <w:uiPriority w:val="99"/>
    <w:semiHidden/>
    <w:rsid w:val="009A14DF"/>
    <w:pPr>
      <w:spacing w:after="0" w:line="240" w:lineRule="auto"/>
    </w:pPr>
  </w:style>
  <w:style w:type="character" w:styleId="CommentReference">
    <w:name w:val="annotation reference"/>
    <w:basedOn w:val="DefaultParagraphFont"/>
    <w:uiPriority w:val="99"/>
    <w:semiHidden/>
    <w:unhideWhenUsed/>
    <w:rsid w:val="009A14DF"/>
    <w:rPr>
      <w:sz w:val="16"/>
      <w:szCs w:val="16"/>
    </w:rPr>
  </w:style>
  <w:style w:type="paragraph" w:styleId="CommentText">
    <w:name w:val="annotation text"/>
    <w:basedOn w:val="Normal"/>
    <w:link w:val="CommentTextChar"/>
    <w:uiPriority w:val="99"/>
    <w:semiHidden/>
    <w:unhideWhenUsed/>
    <w:rsid w:val="009A14DF"/>
    <w:pPr>
      <w:spacing w:line="240" w:lineRule="auto"/>
    </w:pPr>
    <w:rPr>
      <w:sz w:val="20"/>
      <w:szCs w:val="20"/>
    </w:rPr>
  </w:style>
  <w:style w:type="character" w:customStyle="1" w:styleId="CommentTextChar">
    <w:name w:val="Comment Text Char"/>
    <w:basedOn w:val="DefaultParagraphFont"/>
    <w:link w:val="CommentText"/>
    <w:uiPriority w:val="99"/>
    <w:semiHidden/>
    <w:rsid w:val="009A14DF"/>
    <w:rPr>
      <w:sz w:val="20"/>
      <w:szCs w:val="20"/>
    </w:rPr>
  </w:style>
  <w:style w:type="paragraph" w:styleId="CommentSubject">
    <w:name w:val="annotation subject"/>
    <w:basedOn w:val="CommentText"/>
    <w:next w:val="CommentText"/>
    <w:link w:val="CommentSubjectChar"/>
    <w:uiPriority w:val="99"/>
    <w:semiHidden/>
    <w:unhideWhenUsed/>
    <w:rsid w:val="009A14DF"/>
    <w:rPr>
      <w:b/>
      <w:bCs/>
    </w:rPr>
  </w:style>
  <w:style w:type="character" w:customStyle="1" w:styleId="CommentSubjectChar">
    <w:name w:val="Comment Subject Char"/>
    <w:basedOn w:val="CommentTextChar"/>
    <w:link w:val="CommentSubject"/>
    <w:uiPriority w:val="99"/>
    <w:semiHidden/>
    <w:rsid w:val="009A14DF"/>
    <w:rPr>
      <w:b/>
      <w:bCs/>
      <w:sz w:val="20"/>
      <w:szCs w:val="20"/>
    </w:rPr>
  </w:style>
  <w:style w:type="paragraph" w:styleId="Header">
    <w:name w:val="header"/>
    <w:basedOn w:val="Normal"/>
    <w:link w:val="HeaderChar"/>
    <w:uiPriority w:val="99"/>
    <w:unhideWhenUsed/>
    <w:rsid w:val="001D7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C0"/>
  </w:style>
  <w:style w:type="paragraph" w:styleId="Footer">
    <w:name w:val="footer"/>
    <w:basedOn w:val="Normal"/>
    <w:link w:val="FooterChar"/>
    <w:uiPriority w:val="99"/>
    <w:unhideWhenUsed/>
    <w:rsid w:val="001D7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C0"/>
  </w:style>
  <w:style w:type="paragraph" w:styleId="BalloonText">
    <w:name w:val="Balloon Text"/>
    <w:basedOn w:val="Normal"/>
    <w:link w:val="BalloonTextChar"/>
    <w:uiPriority w:val="99"/>
    <w:semiHidden/>
    <w:unhideWhenUsed/>
    <w:rsid w:val="0031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140"/>
    <w:rPr>
      <w:rFonts w:ascii="Segoe UI" w:hAnsi="Segoe UI" w:cs="Segoe UI"/>
      <w:sz w:val="18"/>
      <w:szCs w:val="18"/>
    </w:rPr>
  </w:style>
  <w:style w:type="character" w:styleId="LineNumber">
    <w:name w:val="line number"/>
    <w:basedOn w:val="DefaultParagraphFont"/>
    <w:uiPriority w:val="99"/>
    <w:semiHidden/>
    <w:unhideWhenUsed/>
    <w:rsid w:val="0031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546">
      <w:bodyDiv w:val="1"/>
      <w:marLeft w:val="0"/>
      <w:marRight w:val="0"/>
      <w:marTop w:val="0"/>
      <w:marBottom w:val="0"/>
      <w:divBdr>
        <w:top w:val="none" w:sz="0" w:space="0" w:color="auto"/>
        <w:left w:val="none" w:sz="0" w:space="0" w:color="auto"/>
        <w:bottom w:val="none" w:sz="0" w:space="0" w:color="auto"/>
        <w:right w:val="none" w:sz="0" w:space="0" w:color="auto"/>
      </w:divBdr>
    </w:div>
    <w:div w:id="275405124">
      <w:bodyDiv w:val="1"/>
      <w:marLeft w:val="0"/>
      <w:marRight w:val="0"/>
      <w:marTop w:val="0"/>
      <w:marBottom w:val="0"/>
      <w:divBdr>
        <w:top w:val="none" w:sz="0" w:space="0" w:color="auto"/>
        <w:left w:val="none" w:sz="0" w:space="0" w:color="auto"/>
        <w:bottom w:val="none" w:sz="0" w:space="0" w:color="auto"/>
        <w:right w:val="none" w:sz="0" w:space="0" w:color="auto"/>
      </w:divBdr>
    </w:div>
    <w:div w:id="376131155">
      <w:bodyDiv w:val="1"/>
      <w:marLeft w:val="0"/>
      <w:marRight w:val="0"/>
      <w:marTop w:val="0"/>
      <w:marBottom w:val="0"/>
      <w:divBdr>
        <w:top w:val="none" w:sz="0" w:space="0" w:color="auto"/>
        <w:left w:val="none" w:sz="0" w:space="0" w:color="auto"/>
        <w:bottom w:val="none" w:sz="0" w:space="0" w:color="auto"/>
        <w:right w:val="none" w:sz="0" w:space="0" w:color="auto"/>
      </w:divBdr>
      <w:divsChild>
        <w:div w:id="96365443">
          <w:marLeft w:val="677"/>
          <w:marRight w:val="0"/>
          <w:marTop w:val="0"/>
          <w:marBottom w:val="0"/>
          <w:divBdr>
            <w:top w:val="none" w:sz="0" w:space="0" w:color="auto"/>
            <w:left w:val="none" w:sz="0" w:space="0" w:color="auto"/>
            <w:bottom w:val="none" w:sz="0" w:space="0" w:color="auto"/>
            <w:right w:val="none" w:sz="0" w:space="0" w:color="auto"/>
          </w:divBdr>
        </w:div>
      </w:divsChild>
    </w:div>
    <w:div w:id="475880087">
      <w:bodyDiv w:val="1"/>
      <w:marLeft w:val="0"/>
      <w:marRight w:val="0"/>
      <w:marTop w:val="0"/>
      <w:marBottom w:val="0"/>
      <w:divBdr>
        <w:top w:val="none" w:sz="0" w:space="0" w:color="auto"/>
        <w:left w:val="none" w:sz="0" w:space="0" w:color="auto"/>
        <w:bottom w:val="none" w:sz="0" w:space="0" w:color="auto"/>
        <w:right w:val="none" w:sz="0" w:space="0" w:color="auto"/>
      </w:divBdr>
    </w:div>
    <w:div w:id="564611777">
      <w:bodyDiv w:val="1"/>
      <w:marLeft w:val="0"/>
      <w:marRight w:val="0"/>
      <w:marTop w:val="0"/>
      <w:marBottom w:val="0"/>
      <w:divBdr>
        <w:top w:val="none" w:sz="0" w:space="0" w:color="auto"/>
        <w:left w:val="none" w:sz="0" w:space="0" w:color="auto"/>
        <w:bottom w:val="none" w:sz="0" w:space="0" w:color="auto"/>
        <w:right w:val="none" w:sz="0" w:space="0" w:color="auto"/>
      </w:divBdr>
    </w:div>
    <w:div w:id="572397697">
      <w:bodyDiv w:val="1"/>
      <w:marLeft w:val="0"/>
      <w:marRight w:val="0"/>
      <w:marTop w:val="0"/>
      <w:marBottom w:val="0"/>
      <w:divBdr>
        <w:top w:val="none" w:sz="0" w:space="0" w:color="auto"/>
        <w:left w:val="none" w:sz="0" w:space="0" w:color="auto"/>
        <w:bottom w:val="none" w:sz="0" w:space="0" w:color="auto"/>
        <w:right w:val="none" w:sz="0" w:space="0" w:color="auto"/>
      </w:divBdr>
    </w:div>
    <w:div w:id="744496800">
      <w:bodyDiv w:val="1"/>
      <w:marLeft w:val="0"/>
      <w:marRight w:val="0"/>
      <w:marTop w:val="0"/>
      <w:marBottom w:val="0"/>
      <w:divBdr>
        <w:top w:val="none" w:sz="0" w:space="0" w:color="auto"/>
        <w:left w:val="none" w:sz="0" w:space="0" w:color="auto"/>
        <w:bottom w:val="none" w:sz="0" w:space="0" w:color="auto"/>
        <w:right w:val="none" w:sz="0" w:space="0" w:color="auto"/>
      </w:divBdr>
    </w:div>
    <w:div w:id="827016169">
      <w:bodyDiv w:val="1"/>
      <w:marLeft w:val="0"/>
      <w:marRight w:val="0"/>
      <w:marTop w:val="0"/>
      <w:marBottom w:val="0"/>
      <w:divBdr>
        <w:top w:val="none" w:sz="0" w:space="0" w:color="auto"/>
        <w:left w:val="none" w:sz="0" w:space="0" w:color="auto"/>
        <w:bottom w:val="none" w:sz="0" w:space="0" w:color="auto"/>
        <w:right w:val="none" w:sz="0" w:space="0" w:color="auto"/>
      </w:divBdr>
    </w:div>
    <w:div w:id="833373530">
      <w:bodyDiv w:val="1"/>
      <w:marLeft w:val="0"/>
      <w:marRight w:val="0"/>
      <w:marTop w:val="0"/>
      <w:marBottom w:val="0"/>
      <w:divBdr>
        <w:top w:val="none" w:sz="0" w:space="0" w:color="auto"/>
        <w:left w:val="none" w:sz="0" w:space="0" w:color="auto"/>
        <w:bottom w:val="none" w:sz="0" w:space="0" w:color="auto"/>
        <w:right w:val="none" w:sz="0" w:space="0" w:color="auto"/>
      </w:divBdr>
    </w:div>
    <w:div w:id="842085459">
      <w:bodyDiv w:val="1"/>
      <w:marLeft w:val="0"/>
      <w:marRight w:val="0"/>
      <w:marTop w:val="0"/>
      <w:marBottom w:val="0"/>
      <w:divBdr>
        <w:top w:val="none" w:sz="0" w:space="0" w:color="auto"/>
        <w:left w:val="none" w:sz="0" w:space="0" w:color="auto"/>
        <w:bottom w:val="none" w:sz="0" w:space="0" w:color="auto"/>
        <w:right w:val="none" w:sz="0" w:space="0" w:color="auto"/>
      </w:divBdr>
    </w:div>
    <w:div w:id="1123310279">
      <w:bodyDiv w:val="1"/>
      <w:marLeft w:val="0"/>
      <w:marRight w:val="0"/>
      <w:marTop w:val="0"/>
      <w:marBottom w:val="0"/>
      <w:divBdr>
        <w:top w:val="none" w:sz="0" w:space="0" w:color="auto"/>
        <w:left w:val="none" w:sz="0" w:space="0" w:color="auto"/>
        <w:bottom w:val="none" w:sz="0" w:space="0" w:color="auto"/>
        <w:right w:val="none" w:sz="0" w:space="0" w:color="auto"/>
      </w:divBdr>
    </w:div>
    <w:div w:id="1192064859">
      <w:bodyDiv w:val="1"/>
      <w:marLeft w:val="0"/>
      <w:marRight w:val="0"/>
      <w:marTop w:val="0"/>
      <w:marBottom w:val="0"/>
      <w:divBdr>
        <w:top w:val="none" w:sz="0" w:space="0" w:color="auto"/>
        <w:left w:val="none" w:sz="0" w:space="0" w:color="auto"/>
        <w:bottom w:val="none" w:sz="0" w:space="0" w:color="auto"/>
        <w:right w:val="none" w:sz="0" w:space="0" w:color="auto"/>
      </w:divBdr>
    </w:div>
    <w:div w:id="1338582436">
      <w:bodyDiv w:val="1"/>
      <w:marLeft w:val="0"/>
      <w:marRight w:val="0"/>
      <w:marTop w:val="0"/>
      <w:marBottom w:val="0"/>
      <w:divBdr>
        <w:top w:val="none" w:sz="0" w:space="0" w:color="auto"/>
        <w:left w:val="none" w:sz="0" w:space="0" w:color="auto"/>
        <w:bottom w:val="none" w:sz="0" w:space="0" w:color="auto"/>
        <w:right w:val="none" w:sz="0" w:space="0" w:color="auto"/>
      </w:divBdr>
    </w:div>
    <w:div w:id="1536697168">
      <w:bodyDiv w:val="1"/>
      <w:marLeft w:val="0"/>
      <w:marRight w:val="0"/>
      <w:marTop w:val="0"/>
      <w:marBottom w:val="0"/>
      <w:divBdr>
        <w:top w:val="none" w:sz="0" w:space="0" w:color="auto"/>
        <w:left w:val="none" w:sz="0" w:space="0" w:color="auto"/>
        <w:bottom w:val="none" w:sz="0" w:space="0" w:color="auto"/>
        <w:right w:val="none" w:sz="0" w:space="0" w:color="auto"/>
      </w:divBdr>
    </w:div>
    <w:div w:id="1594052374">
      <w:bodyDiv w:val="1"/>
      <w:marLeft w:val="0"/>
      <w:marRight w:val="0"/>
      <w:marTop w:val="0"/>
      <w:marBottom w:val="0"/>
      <w:divBdr>
        <w:top w:val="none" w:sz="0" w:space="0" w:color="auto"/>
        <w:left w:val="none" w:sz="0" w:space="0" w:color="auto"/>
        <w:bottom w:val="none" w:sz="0" w:space="0" w:color="auto"/>
        <w:right w:val="none" w:sz="0" w:space="0" w:color="auto"/>
      </w:divBdr>
    </w:div>
    <w:div w:id="1913000367">
      <w:bodyDiv w:val="1"/>
      <w:marLeft w:val="0"/>
      <w:marRight w:val="0"/>
      <w:marTop w:val="0"/>
      <w:marBottom w:val="0"/>
      <w:divBdr>
        <w:top w:val="none" w:sz="0" w:space="0" w:color="auto"/>
        <w:left w:val="none" w:sz="0" w:space="0" w:color="auto"/>
        <w:bottom w:val="none" w:sz="0" w:space="0" w:color="auto"/>
        <w:right w:val="none" w:sz="0" w:space="0" w:color="auto"/>
      </w:divBdr>
    </w:div>
    <w:div w:id="19204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vyasriBairi\Desktop\Book1(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7.407407407407407E-2"/>
          <c:w val="0.89019685039370078"/>
          <c:h val="0.6616899970836979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plus"/>
            <c:errValType val="cust"/>
            <c:noEndCap val="0"/>
            <c:plus>
              <c:numRef>
                <c:f>Sheet1!$P$9:$P$15</c:f>
                <c:numCache>
                  <c:formatCode>General</c:formatCode>
                  <c:ptCount val="7"/>
                  <c:pt idx="0">
                    <c:v>2.9626803316380435</c:v>
                  </c:pt>
                  <c:pt idx="1">
                    <c:v>1.0722143800414476</c:v>
                  </c:pt>
                  <c:pt idx="2">
                    <c:v>272.44463361174576</c:v>
                  </c:pt>
                  <c:pt idx="3">
                    <c:v>329.49351030533717</c:v>
                  </c:pt>
                  <c:pt idx="4">
                    <c:v>0.41079851336860806</c:v>
                  </c:pt>
                  <c:pt idx="5">
                    <c:v>46.503176822078018</c:v>
                  </c:pt>
                  <c:pt idx="6">
                    <c:v>177.59217591283283</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Sheet1!$N$9:$N$15</c:f>
              <c:strCache>
                <c:ptCount val="7"/>
                <c:pt idx="0">
                  <c:v>Temperature</c:v>
                </c:pt>
                <c:pt idx="1">
                  <c:v>pH</c:v>
                </c:pt>
                <c:pt idx="2">
                  <c:v>Conductivity</c:v>
                </c:pt>
                <c:pt idx="3">
                  <c:v>TDS</c:v>
                </c:pt>
                <c:pt idx="4">
                  <c:v>Salinity</c:v>
                </c:pt>
                <c:pt idx="5">
                  <c:v>Redox Potential</c:v>
                </c:pt>
                <c:pt idx="6">
                  <c:v>Hardness</c:v>
                </c:pt>
              </c:strCache>
            </c:strRef>
          </c:cat>
          <c:val>
            <c:numRef>
              <c:f>Sheet1!$O$9:$O$15</c:f>
              <c:numCache>
                <c:formatCode>General</c:formatCode>
                <c:ptCount val="7"/>
                <c:pt idx="0">
                  <c:v>27.129999999999995</c:v>
                </c:pt>
                <c:pt idx="1">
                  <c:v>6.6174000000000008</c:v>
                </c:pt>
                <c:pt idx="2">
                  <c:v>476.68</c:v>
                </c:pt>
                <c:pt idx="3">
                  <c:v>402.08</c:v>
                </c:pt>
                <c:pt idx="4">
                  <c:v>0.51866000000000023</c:v>
                </c:pt>
                <c:pt idx="5">
                  <c:v>112.6</c:v>
                </c:pt>
                <c:pt idx="6">
                  <c:v>248.70799999999997</c:v>
                </c:pt>
              </c:numCache>
            </c:numRef>
          </c:val>
          <c:extLst>
            <c:ext xmlns:c16="http://schemas.microsoft.com/office/drawing/2014/chart" uri="{C3380CC4-5D6E-409C-BE32-E72D297353CC}">
              <c16:uniqueId val="{00000000-C15F-452E-9932-DB4236C178D4}"/>
            </c:ext>
          </c:extLst>
        </c:ser>
        <c:dLbls>
          <c:dLblPos val="outEnd"/>
          <c:showLegendKey val="0"/>
          <c:showVal val="1"/>
          <c:showCatName val="0"/>
          <c:showSerName val="0"/>
          <c:showPercent val="0"/>
          <c:showBubbleSize val="0"/>
        </c:dLbls>
        <c:gapWidth val="219"/>
        <c:overlap val="-27"/>
        <c:axId val="405264448"/>
        <c:axId val="405260920"/>
      </c:barChart>
      <c:catAx>
        <c:axId val="40526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5260920"/>
        <c:crosses val="autoZero"/>
        <c:auto val="1"/>
        <c:lblAlgn val="ctr"/>
        <c:lblOffset val="100"/>
        <c:noMultiLvlLbl val="0"/>
      </c:catAx>
      <c:valAx>
        <c:axId val="405260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4052644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BAIRI NAVYA SRI</dc:creator>
  <cp:keywords/>
  <dc:description/>
  <cp:lastModifiedBy>SDI CPU 1130</cp:lastModifiedBy>
  <cp:revision>3</cp:revision>
  <dcterms:created xsi:type="dcterms:W3CDTF">2025-03-26T20:14:00Z</dcterms:created>
  <dcterms:modified xsi:type="dcterms:W3CDTF">2025-03-27T10:30:00Z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802f7357ab5febc6cda23ad7dfbc0362c79428f26638c444f8aa121c014a9139</vt:lpwstr>
  </property>
</Properties>
</file>