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C104C3" w14:paraId="1643A4CA" w14:textId="77777777" w:rsidTr="00C104C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104C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104C3" w14:paraId="127EAD7E" w14:textId="77777777" w:rsidTr="00C104C3">
        <w:trPr>
          <w:trHeight w:val="413"/>
        </w:trPr>
        <w:tc>
          <w:tcPr>
            <w:tcW w:w="1250" w:type="pct"/>
          </w:tcPr>
          <w:p w14:paraId="3C159AA5" w14:textId="77777777" w:rsidR="0000007A" w:rsidRPr="00C104C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04C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104C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2ADB707" w:rsidR="0000007A" w:rsidRPr="00C104C3" w:rsidRDefault="00B914B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104C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Language, Literature and Education: Research Updates</w:t>
              </w:r>
            </w:hyperlink>
          </w:p>
        </w:tc>
      </w:tr>
      <w:tr w:rsidR="0000007A" w:rsidRPr="00C104C3" w14:paraId="73C90375" w14:textId="77777777" w:rsidTr="00C104C3">
        <w:trPr>
          <w:trHeight w:val="290"/>
        </w:trPr>
        <w:tc>
          <w:tcPr>
            <w:tcW w:w="1250" w:type="pct"/>
          </w:tcPr>
          <w:p w14:paraId="20D28135" w14:textId="77777777" w:rsidR="0000007A" w:rsidRPr="00C104C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04C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51293DC" w:rsidR="0000007A" w:rsidRPr="00C104C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104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104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104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914B6" w:rsidRPr="00C104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5148</w:t>
            </w:r>
          </w:p>
        </w:tc>
      </w:tr>
      <w:tr w:rsidR="0000007A" w:rsidRPr="00C104C3" w14:paraId="05B60576" w14:textId="77777777" w:rsidTr="00C104C3">
        <w:trPr>
          <w:trHeight w:val="331"/>
        </w:trPr>
        <w:tc>
          <w:tcPr>
            <w:tcW w:w="1250" w:type="pct"/>
          </w:tcPr>
          <w:p w14:paraId="0196A627" w14:textId="77777777" w:rsidR="0000007A" w:rsidRPr="00C104C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04C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685022" w:rsidR="0000007A" w:rsidRPr="00C104C3" w:rsidRDefault="00B914B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104C3">
              <w:rPr>
                <w:rFonts w:ascii="Arial" w:hAnsi="Arial" w:cs="Arial"/>
                <w:b/>
                <w:sz w:val="20"/>
                <w:szCs w:val="20"/>
                <w:lang w:val="en-GB"/>
              </w:rPr>
              <w:t>Interactive Tools for Effective Health Professional Education</w:t>
            </w:r>
          </w:p>
        </w:tc>
      </w:tr>
      <w:tr w:rsidR="00CF0BBB" w:rsidRPr="00C104C3" w14:paraId="6D508B1C" w14:textId="77777777" w:rsidTr="00C104C3">
        <w:trPr>
          <w:trHeight w:val="332"/>
        </w:trPr>
        <w:tc>
          <w:tcPr>
            <w:tcW w:w="1250" w:type="pct"/>
          </w:tcPr>
          <w:p w14:paraId="32FC28F7" w14:textId="77777777" w:rsidR="00CF0BBB" w:rsidRPr="00C104C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104C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555CD1C" w:rsidR="00CF0BBB" w:rsidRPr="00C104C3" w:rsidRDefault="00B914B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104C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7599C49" w14:textId="77777777" w:rsidR="00626025" w:rsidRPr="00C104C3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5A743ECE" w14:textId="77777777" w:rsidR="00D27A79" w:rsidRPr="00C104C3" w:rsidRDefault="00D27A79" w:rsidP="00B914B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104C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104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104C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104C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104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104C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104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104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104C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104C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4C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104C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104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104C3">
              <w:rPr>
                <w:rFonts w:ascii="Arial" w:hAnsi="Arial" w:cs="Arial"/>
                <w:lang w:val="en-GB"/>
              </w:rPr>
              <w:t>Author’s Feedback</w:t>
            </w:r>
            <w:r w:rsidRPr="00C104C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104C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104C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104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04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104C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0AFC3E4" w14:textId="77777777" w:rsidR="00CF7A28" w:rsidRPr="00C104C3" w:rsidRDefault="00CF7A28" w:rsidP="00CF7A28">
            <w:pPr>
              <w:pStyle w:val="ListParagraph"/>
              <w:numPr>
                <w:ilvl w:val="0"/>
                <w:numId w:val="11"/>
              </w:numPr>
              <w:ind w:left="319" w:hanging="14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04C3">
              <w:rPr>
                <w:rFonts w:ascii="Arial" w:hAnsi="Arial" w:cs="Arial"/>
                <w:sz w:val="20"/>
                <w:szCs w:val="20"/>
              </w:rPr>
              <w:t xml:space="preserve">This manuscript is highly relevant to the scientific community as it provides a comprehensive analysis of interactive tools in health professional education. </w:t>
            </w:r>
          </w:p>
          <w:p w14:paraId="5BED2D48" w14:textId="77777777" w:rsidR="00CF7A28" w:rsidRPr="00C104C3" w:rsidRDefault="00CF7A28" w:rsidP="00CF7A28">
            <w:pPr>
              <w:pStyle w:val="ListParagraph"/>
              <w:numPr>
                <w:ilvl w:val="0"/>
                <w:numId w:val="11"/>
              </w:numPr>
              <w:ind w:left="319" w:hanging="14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04C3">
              <w:rPr>
                <w:rFonts w:ascii="Arial" w:hAnsi="Arial" w:cs="Arial"/>
                <w:sz w:val="20"/>
                <w:szCs w:val="20"/>
              </w:rPr>
              <w:t xml:space="preserve">By synthesizing existing research, it offers valuable insights into how these tools enhance student engagement, improve learning outcomes, and support knowledge retention. </w:t>
            </w:r>
          </w:p>
          <w:p w14:paraId="7DBC9196" w14:textId="34EEFAC0" w:rsidR="00F1171E" w:rsidRPr="00C104C3" w:rsidRDefault="00CF7A28" w:rsidP="00CF7A28">
            <w:pPr>
              <w:pStyle w:val="ListParagraph"/>
              <w:numPr>
                <w:ilvl w:val="0"/>
                <w:numId w:val="11"/>
              </w:numPr>
              <w:ind w:left="319" w:hanging="14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04C3">
              <w:rPr>
                <w:rFonts w:ascii="Arial" w:hAnsi="Arial" w:cs="Arial"/>
                <w:sz w:val="20"/>
                <w:szCs w:val="20"/>
              </w:rPr>
              <w:t>Additionally, it addresses critical factors such as accessibility and inclusivity, ensuring that all learners can benefit from innovative educational approaches.</w:t>
            </w:r>
          </w:p>
        </w:tc>
        <w:tc>
          <w:tcPr>
            <w:tcW w:w="1523" w:type="pct"/>
          </w:tcPr>
          <w:p w14:paraId="462A339C" w14:textId="77777777" w:rsidR="00F1171E" w:rsidRPr="00C104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104C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104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04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104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04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104C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299C395" w:rsidR="00F1171E" w:rsidRPr="00C104C3" w:rsidRDefault="00CF7A28" w:rsidP="00CF7A28">
            <w:pPr>
              <w:ind w:left="36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04C3">
              <w:rPr>
                <w:rFonts w:ascii="Arial" w:hAnsi="Arial" w:cs="Arial"/>
                <w:sz w:val="20"/>
                <w:szCs w:val="20"/>
              </w:rPr>
              <w:t>The current title, "</w:t>
            </w:r>
            <w:r w:rsidRPr="00C104C3">
              <w:rPr>
                <w:rFonts w:ascii="Arial" w:hAnsi="Arial" w:cs="Arial"/>
                <w:b/>
                <w:bCs/>
                <w:sz w:val="20"/>
                <w:szCs w:val="20"/>
              </w:rPr>
              <w:t>Interactive Tools for Effective Health Professional Education</w:t>
            </w:r>
            <w:r w:rsidRPr="00C104C3">
              <w:rPr>
                <w:rFonts w:ascii="Arial" w:hAnsi="Arial" w:cs="Arial"/>
                <w:sz w:val="20"/>
                <w:szCs w:val="20"/>
              </w:rPr>
              <w:t>," is clear and relevant, but it could be more specific to better capture the manuscript’s focus on impact, implementation, and accessibility. A more precise title would make it more engaging and help it stand out to the scientific community. Here is a refined suggestion: "</w:t>
            </w:r>
            <w:r w:rsidRPr="00C104C3">
              <w:rPr>
                <w:rFonts w:ascii="Arial" w:hAnsi="Arial" w:cs="Arial"/>
                <w:b/>
                <w:bCs/>
                <w:sz w:val="20"/>
                <w:szCs w:val="20"/>
              </w:rPr>
              <w:t>Interactive Tools in Healthcare Education: A Narrative Review of Their Effectiveness and Integration</w:t>
            </w:r>
            <w:r w:rsidRPr="00C104C3">
              <w:rPr>
                <w:rFonts w:ascii="Arial" w:hAnsi="Arial" w:cs="Arial"/>
                <w:sz w:val="20"/>
                <w:szCs w:val="20"/>
              </w:rPr>
              <w:t>."</w:t>
            </w:r>
          </w:p>
        </w:tc>
        <w:tc>
          <w:tcPr>
            <w:tcW w:w="1523" w:type="pct"/>
          </w:tcPr>
          <w:p w14:paraId="405B6701" w14:textId="77777777" w:rsidR="00F1171E" w:rsidRPr="00C104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104C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104C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104C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104C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FDFDE9D" w14:textId="77777777" w:rsidR="00CF7A28" w:rsidRPr="00C104C3" w:rsidRDefault="00CF7A28" w:rsidP="00CF7A28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4C3">
              <w:rPr>
                <w:rFonts w:ascii="Arial" w:hAnsi="Arial" w:cs="Arial"/>
                <w:sz w:val="20"/>
                <w:szCs w:val="20"/>
              </w:rPr>
              <w:t>The abstract is well-structured and effectively outlines the study; however, a few refinements could enhance its clarity, comprehensiveness, and impact. Below are key recommendations for improvement:</w:t>
            </w:r>
          </w:p>
          <w:p w14:paraId="7A6C0D9D" w14:textId="77777777" w:rsidR="00CF7A28" w:rsidRPr="00C104C3" w:rsidRDefault="00CF7A28" w:rsidP="00CF7A28">
            <w:pPr>
              <w:pStyle w:val="Heading3"/>
              <w:jc w:val="both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C104C3">
              <w:rPr>
                <w:rStyle w:val="Strong"/>
                <w:rFonts w:ascii="Arial" w:hAnsi="Arial" w:cs="Arial"/>
                <w:b/>
                <w:bCs/>
                <w:color w:val="auto"/>
                <w:sz w:val="20"/>
                <w:szCs w:val="20"/>
              </w:rPr>
              <w:t>Suggested Additions:</w:t>
            </w:r>
          </w:p>
          <w:p w14:paraId="1E53457C" w14:textId="77777777" w:rsidR="00CF7A28" w:rsidRPr="00C104C3" w:rsidRDefault="00CF7A28" w:rsidP="00CF7A2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4C3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Clearly articulate the research gap.</w:t>
            </w:r>
            <w:r w:rsidRPr="00C104C3">
              <w:rPr>
                <w:rFonts w:ascii="Arial" w:hAnsi="Arial" w:cs="Arial"/>
                <w:sz w:val="20"/>
                <w:szCs w:val="20"/>
              </w:rPr>
              <w:t xml:space="preserve"> While the background acknowledges the need for further exploration, explicitly identifying gaps in existing literature would strengthen the study’s rationale.</w:t>
            </w:r>
          </w:p>
          <w:p w14:paraId="7B9D6CDA" w14:textId="77777777" w:rsidR="00CF7A28" w:rsidRPr="00C104C3" w:rsidRDefault="00CF7A28" w:rsidP="00CF7A2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4C3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Clarify the study selection process.</w:t>
            </w:r>
            <w:r w:rsidRPr="00C104C3">
              <w:rPr>
                <w:rFonts w:ascii="Arial" w:hAnsi="Arial" w:cs="Arial"/>
                <w:sz w:val="20"/>
                <w:szCs w:val="20"/>
              </w:rPr>
              <w:t xml:space="preserve"> Briefly outlining the inclusion and exclusion criteria would enhance methodological transparency and credibility.</w:t>
            </w:r>
          </w:p>
          <w:p w14:paraId="6165D9FC" w14:textId="77777777" w:rsidR="00CF7A28" w:rsidRPr="00C104C3" w:rsidRDefault="00CF7A28" w:rsidP="00CF7A28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4C3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Present more specific findings.</w:t>
            </w:r>
            <w:r w:rsidRPr="00C104C3">
              <w:rPr>
                <w:rFonts w:ascii="Arial" w:hAnsi="Arial" w:cs="Arial"/>
                <w:sz w:val="20"/>
                <w:szCs w:val="20"/>
              </w:rPr>
              <w:t xml:space="preserve"> Rather than a general statement on the effectiveness of interactive tools, specifying which tools yielded the most significant improvements and in which educational contexts would add depth.</w:t>
            </w:r>
          </w:p>
          <w:p w14:paraId="0FB7E83A" w14:textId="5F69AF36" w:rsidR="00F1171E" w:rsidRPr="00C104C3" w:rsidRDefault="00CF7A28" w:rsidP="00B72501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04C3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Emphasize practical applications.</w:t>
            </w:r>
            <w:r w:rsidRPr="00C104C3">
              <w:rPr>
                <w:rFonts w:ascii="Arial" w:hAnsi="Arial" w:cs="Arial"/>
                <w:sz w:val="20"/>
                <w:szCs w:val="20"/>
              </w:rPr>
              <w:t xml:space="preserve"> The conclusion should briefly address how educators and institutions can integrate these insights into health professional training programs to improve learning outcomes.</w:t>
            </w:r>
          </w:p>
        </w:tc>
        <w:tc>
          <w:tcPr>
            <w:tcW w:w="1523" w:type="pct"/>
          </w:tcPr>
          <w:p w14:paraId="1D54B730" w14:textId="77777777" w:rsidR="00F1171E" w:rsidRPr="00C104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104C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104C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104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7BD579B" w14:textId="77777777" w:rsidR="00965098" w:rsidRPr="00C104C3" w:rsidRDefault="00965098" w:rsidP="00965098">
            <w:pPr>
              <w:jc w:val="both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The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manuscript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appears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to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be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scientifically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sound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with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a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clear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focus on the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integration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of interactive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tools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in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healthcare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education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. It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references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widely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utilized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platforms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such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as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Mentimeter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Kahoot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, and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Slido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which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are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recognized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for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enhancing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student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engagement and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fostering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active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learning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. The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manuscript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effectively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underscores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key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benefits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including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improved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student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motivation,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knowledge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retention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, and the application of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learning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in real-world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contexts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, all of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which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are consistent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with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established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educational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theories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and practices.</w:t>
            </w:r>
          </w:p>
          <w:p w14:paraId="3FD7E933" w14:textId="6C2E088F" w:rsidR="00965098" w:rsidRPr="00C104C3" w:rsidRDefault="00965098" w:rsidP="00965098">
            <w:pPr>
              <w:jc w:val="both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Furthermore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, the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manuscript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highlights the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significance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of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personalizing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learning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experiences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encouraging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collaboration, and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providing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immediate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feedback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principles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that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align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with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contemporary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research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on effective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teaching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strategies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. The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emphasis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on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aligning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instructional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tools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with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clearly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lastRenderedPageBreak/>
              <w:t>defined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learning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objectives,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while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considering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accessibility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and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inclusivity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demonstrates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adherence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to best practices in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instructional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design.</w:t>
            </w:r>
          </w:p>
          <w:p w14:paraId="591A2D68" w14:textId="77777777" w:rsidR="00965098" w:rsidRPr="00C104C3" w:rsidRDefault="00965098" w:rsidP="00965098">
            <w:pPr>
              <w:jc w:val="both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However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, the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manuscript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would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be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strengthened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by a more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comprehensive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exploration of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empirical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studies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or data to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substantiate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the claims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presented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. This addition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would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enhance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its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scientific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rigor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by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providing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evidence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for the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effectiveness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of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these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tools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in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improving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learning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outcomes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particularly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in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healthcare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education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.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Furthermore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incorporating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suggestions for future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research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methodologies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including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those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aimed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at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assessing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long-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term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impacts,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would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bolster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the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manuscript’s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scientific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contribution.</w:t>
            </w:r>
          </w:p>
          <w:p w14:paraId="5C4CCD7D" w14:textId="77777777" w:rsidR="00965098" w:rsidRPr="00C104C3" w:rsidRDefault="00965098" w:rsidP="00965098">
            <w:pPr>
              <w:jc w:val="both"/>
              <w:rPr>
                <w:rFonts w:ascii="Arial" w:hAnsi="Arial" w:cs="Arial"/>
                <w:sz w:val="20"/>
                <w:szCs w:val="20"/>
                <w:lang w:val="fr-FR" w:eastAsia="fr-FR"/>
              </w:rPr>
            </w:pPr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In conclusion,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while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the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manuscript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is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scientifically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accurate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, the inclusion of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additional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empirical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evidence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would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further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reinforce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>its</w:t>
            </w:r>
            <w:proofErr w:type="spellEnd"/>
            <w:r w:rsidRPr="00C104C3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conclusions.</w:t>
            </w:r>
          </w:p>
          <w:p w14:paraId="2B5A7721" w14:textId="77777777" w:rsidR="00F1171E" w:rsidRPr="00C104C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23" w:type="pct"/>
          </w:tcPr>
          <w:p w14:paraId="4898F764" w14:textId="77777777" w:rsidR="00F1171E" w:rsidRPr="00C104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104C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104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04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104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104C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D68D915" w:rsidR="00F1171E" w:rsidRPr="00C104C3" w:rsidRDefault="00965098" w:rsidP="0096509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104C3">
              <w:rPr>
                <w:rFonts w:ascii="Arial" w:hAnsi="Arial" w:cs="Arial"/>
                <w:sz w:val="20"/>
                <w:szCs w:val="20"/>
              </w:rPr>
              <w:t>Overall, while the existing references are robust, integrating more recent or specialized studies in the areas mentioned above could further enrich the manuscript's scientific foundation.</w:t>
            </w:r>
          </w:p>
        </w:tc>
        <w:tc>
          <w:tcPr>
            <w:tcW w:w="1523" w:type="pct"/>
          </w:tcPr>
          <w:p w14:paraId="40220055" w14:textId="77777777" w:rsidR="00F1171E" w:rsidRPr="00C104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104C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104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104C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104C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104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3B1D918D" w:rsidR="00F1171E" w:rsidRPr="00C104C3" w:rsidRDefault="00965098" w:rsidP="00B7250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04C3">
              <w:rPr>
                <w:rFonts w:ascii="Arial" w:hAnsi="Arial" w:cs="Arial"/>
                <w:sz w:val="20"/>
                <w:szCs w:val="20"/>
              </w:rPr>
              <w:t>The language is generally appropriate; however, a more comprehensive review focusing on clarity, grammar, and academic tone would significantly enhance its alignment with the standards expected in scholarly communication.</w:t>
            </w:r>
          </w:p>
        </w:tc>
        <w:tc>
          <w:tcPr>
            <w:tcW w:w="1523" w:type="pct"/>
          </w:tcPr>
          <w:p w14:paraId="0351CA58" w14:textId="77777777" w:rsidR="00F1171E" w:rsidRPr="00C104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104C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104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104C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104C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104C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104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104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C104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C104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104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104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C104C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104C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104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104C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104C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104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104C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104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104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104C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104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104C3">
              <w:rPr>
                <w:rFonts w:ascii="Arial" w:hAnsi="Arial" w:cs="Arial"/>
                <w:lang w:val="en-GB"/>
              </w:rPr>
              <w:t>Author’s comment</w:t>
            </w:r>
            <w:r w:rsidRPr="00C104C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104C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104C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104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104C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104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C104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104C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104C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104C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C104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C104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104C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104C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104C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104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 w:rsidP="00E231AB">
      <w:pPr>
        <w:rPr>
          <w:rFonts w:ascii="Arial" w:hAnsi="Arial" w:cs="Arial"/>
          <w:b/>
          <w:sz w:val="20"/>
          <w:szCs w:val="20"/>
          <w:lang w:val="en-GB"/>
        </w:rPr>
      </w:pPr>
    </w:p>
    <w:p w14:paraId="292BF03C" w14:textId="77777777" w:rsidR="00C104C3" w:rsidRPr="00B35214" w:rsidRDefault="00C104C3" w:rsidP="00C104C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35214">
        <w:rPr>
          <w:rFonts w:ascii="Arial" w:hAnsi="Arial" w:cs="Arial"/>
          <w:b/>
          <w:u w:val="single"/>
        </w:rPr>
        <w:t>Reviewer details:</w:t>
      </w:r>
    </w:p>
    <w:p w14:paraId="15AC028B" w14:textId="77777777" w:rsidR="00C104C3" w:rsidRPr="00B35214" w:rsidRDefault="00C104C3" w:rsidP="00C104C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35214">
        <w:rPr>
          <w:rFonts w:ascii="Arial" w:hAnsi="Arial" w:cs="Arial"/>
          <w:b/>
          <w:color w:val="000000"/>
        </w:rPr>
        <w:t xml:space="preserve">El Atmani Zineb, Abdelmalek </w:t>
      </w:r>
      <w:proofErr w:type="spellStart"/>
      <w:r w:rsidRPr="00B35214">
        <w:rPr>
          <w:rFonts w:ascii="Arial" w:hAnsi="Arial" w:cs="Arial"/>
          <w:b/>
          <w:color w:val="000000"/>
        </w:rPr>
        <w:t>Essaadi</w:t>
      </w:r>
      <w:proofErr w:type="spellEnd"/>
      <w:r w:rsidRPr="00B35214">
        <w:rPr>
          <w:rFonts w:ascii="Arial" w:hAnsi="Arial" w:cs="Arial"/>
          <w:b/>
          <w:color w:val="000000"/>
        </w:rPr>
        <w:t xml:space="preserve"> University, Morocco</w:t>
      </w:r>
    </w:p>
    <w:p w14:paraId="71DA26EA" w14:textId="77777777" w:rsidR="00C104C3" w:rsidRPr="00C104C3" w:rsidRDefault="00C104C3" w:rsidP="00E231A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C104C3" w:rsidRPr="00C104C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65F16" w14:textId="77777777" w:rsidR="00851C64" w:rsidRPr="0000007A" w:rsidRDefault="00851C64" w:rsidP="0099583E">
      <w:r>
        <w:separator/>
      </w:r>
    </w:p>
  </w:endnote>
  <w:endnote w:type="continuationSeparator" w:id="0">
    <w:p w14:paraId="6132520A" w14:textId="77777777" w:rsidR="00851C64" w:rsidRPr="0000007A" w:rsidRDefault="00851C6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59C98" w14:textId="77777777" w:rsidR="00851C64" w:rsidRPr="0000007A" w:rsidRDefault="00851C64" w:rsidP="0099583E">
      <w:r>
        <w:separator/>
      </w:r>
    </w:p>
  </w:footnote>
  <w:footnote w:type="continuationSeparator" w:id="0">
    <w:p w14:paraId="42230501" w14:textId="77777777" w:rsidR="00851C64" w:rsidRPr="0000007A" w:rsidRDefault="00851C6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657E76"/>
    <w:multiLevelType w:val="hybridMultilevel"/>
    <w:tmpl w:val="1722C7B4"/>
    <w:lvl w:ilvl="0" w:tplc="21D2E43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028D9"/>
    <w:multiLevelType w:val="multilevel"/>
    <w:tmpl w:val="88B2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DF5F79"/>
    <w:multiLevelType w:val="multilevel"/>
    <w:tmpl w:val="BC06C4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CA6D62"/>
    <w:multiLevelType w:val="hybridMultilevel"/>
    <w:tmpl w:val="52785BC6"/>
    <w:lvl w:ilvl="0" w:tplc="D4BE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767769">
    <w:abstractNumId w:val="3"/>
  </w:num>
  <w:num w:numId="2" w16cid:durableId="1303774980">
    <w:abstractNumId w:val="6"/>
  </w:num>
  <w:num w:numId="3" w16cid:durableId="476725982">
    <w:abstractNumId w:val="5"/>
  </w:num>
  <w:num w:numId="4" w16cid:durableId="704985122">
    <w:abstractNumId w:val="7"/>
  </w:num>
  <w:num w:numId="5" w16cid:durableId="187915197">
    <w:abstractNumId w:val="4"/>
  </w:num>
  <w:num w:numId="6" w16cid:durableId="688724541">
    <w:abstractNumId w:val="0"/>
  </w:num>
  <w:num w:numId="7" w16cid:durableId="1677153380">
    <w:abstractNumId w:val="1"/>
  </w:num>
  <w:num w:numId="8" w16cid:durableId="175965572">
    <w:abstractNumId w:val="9"/>
  </w:num>
  <w:num w:numId="9" w16cid:durableId="77599771">
    <w:abstractNumId w:val="8"/>
  </w:num>
  <w:num w:numId="10" w16cid:durableId="646933945">
    <w:abstractNumId w:val="2"/>
  </w:num>
  <w:num w:numId="11" w16cid:durableId="584606001">
    <w:abstractNumId w:val="13"/>
  </w:num>
  <w:num w:numId="12" w16cid:durableId="1293634097">
    <w:abstractNumId w:val="11"/>
  </w:num>
  <w:num w:numId="13" w16cid:durableId="1687903102">
    <w:abstractNumId w:val="12"/>
  </w:num>
  <w:num w:numId="14" w16cid:durableId="17817999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557B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6F2D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460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89A"/>
    <w:rsid w:val="003B1D0B"/>
    <w:rsid w:val="003B2172"/>
    <w:rsid w:val="003D1BDE"/>
    <w:rsid w:val="003E4309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498F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E20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1C64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6A4D"/>
    <w:rsid w:val="00942DEE"/>
    <w:rsid w:val="00944F67"/>
    <w:rsid w:val="009553EC"/>
    <w:rsid w:val="00955E45"/>
    <w:rsid w:val="00962B70"/>
    <w:rsid w:val="00965098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2501"/>
    <w:rsid w:val="00B760E1"/>
    <w:rsid w:val="00B82FFC"/>
    <w:rsid w:val="00B914B6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04C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4AE3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CF7A28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31AB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4F41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8B0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E0CA42D3-43CC-45EA-AC6A-5DCE98DA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A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A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F7A28"/>
    <w:rPr>
      <w:b/>
      <w:bCs/>
    </w:rPr>
  </w:style>
  <w:style w:type="paragraph" w:customStyle="1" w:styleId="Affiliation">
    <w:name w:val="Affiliation"/>
    <w:basedOn w:val="Normal"/>
    <w:rsid w:val="00C104C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2025-04-02T10:00:00Z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