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381763" w14:paraId="1643A4CA" w14:textId="77777777" w:rsidTr="0038176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8176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81763" w14:paraId="127EAD7E" w14:textId="77777777" w:rsidTr="00381763">
        <w:trPr>
          <w:trHeight w:val="413"/>
        </w:trPr>
        <w:tc>
          <w:tcPr>
            <w:tcW w:w="1250" w:type="pct"/>
          </w:tcPr>
          <w:p w14:paraId="3C159AA5" w14:textId="77777777" w:rsidR="0000007A" w:rsidRPr="0038176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17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8176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1A12A9D" w:rsidR="0000007A" w:rsidRPr="00381763" w:rsidRDefault="00514BF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Health and Environmental Challenges in Food Consumption and Production</w:t>
            </w:r>
          </w:p>
        </w:tc>
      </w:tr>
      <w:tr w:rsidR="0000007A" w:rsidRPr="00381763" w14:paraId="73C90375" w14:textId="77777777" w:rsidTr="00381763">
        <w:trPr>
          <w:trHeight w:val="290"/>
        </w:trPr>
        <w:tc>
          <w:tcPr>
            <w:tcW w:w="1250" w:type="pct"/>
          </w:tcPr>
          <w:p w14:paraId="20D28135" w14:textId="77777777" w:rsidR="0000007A" w:rsidRPr="003817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176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D084145" w:rsidR="0000007A" w:rsidRPr="0038176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817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740F3" w:rsidRPr="003817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5264</w:t>
            </w:r>
          </w:p>
        </w:tc>
      </w:tr>
      <w:tr w:rsidR="0000007A" w:rsidRPr="00381763" w14:paraId="05B60576" w14:textId="77777777" w:rsidTr="00381763">
        <w:trPr>
          <w:trHeight w:val="331"/>
        </w:trPr>
        <w:tc>
          <w:tcPr>
            <w:tcW w:w="1250" w:type="pct"/>
          </w:tcPr>
          <w:p w14:paraId="0196A627" w14:textId="77777777" w:rsidR="0000007A" w:rsidRPr="0038176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176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2BC3C07" w:rsidR="0000007A" w:rsidRPr="00381763" w:rsidRDefault="00514BF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81763">
              <w:rPr>
                <w:rFonts w:ascii="Arial" w:hAnsi="Arial" w:cs="Arial"/>
                <w:b/>
                <w:sz w:val="20"/>
                <w:szCs w:val="20"/>
                <w:lang w:val="en-GB"/>
              </w:rPr>
              <w:t>Health and Environmental Challenges in Food Consumption and Production</w:t>
            </w:r>
          </w:p>
        </w:tc>
      </w:tr>
      <w:tr w:rsidR="00CF0BBB" w:rsidRPr="00381763" w14:paraId="6D508B1C" w14:textId="77777777" w:rsidTr="00381763">
        <w:trPr>
          <w:trHeight w:val="332"/>
        </w:trPr>
        <w:tc>
          <w:tcPr>
            <w:tcW w:w="1250" w:type="pct"/>
          </w:tcPr>
          <w:p w14:paraId="32FC28F7" w14:textId="77777777" w:rsidR="00CF0BBB" w:rsidRPr="0038176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176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4F25615" w:rsidR="00CF0BBB" w:rsidRPr="00381763" w:rsidRDefault="00514BF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81763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5A743ECE" w14:textId="3617B3A7" w:rsidR="00D27A79" w:rsidRPr="00381763" w:rsidRDefault="00D27A79" w:rsidP="00514BF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8176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817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8176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8176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817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8176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817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817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8176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8176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8176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817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81763">
              <w:rPr>
                <w:rFonts w:ascii="Arial" w:hAnsi="Arial" w:cs="Arial"/>
                <w:lang w:val="en-GB"/>
              </w:rPr>
              <w:t>Author’s Feedback</w:t>
            </w:r>
            <w:r w:rsidRPr="0038176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8176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8176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817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8176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2AE5AC1" w14:textId="77777777" w:rsidR="00D7252D" w:rsidRPr="00381763" w:rsidRDefault="00D7252D" w:rsidP="00D7252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  <w:t xml:space="preserve">This book presents a timely, comprehensive, and interdisciplinary analysis of how modern food systems affect both human health and environmental sustainability. The volume brings together essential themes such as processed food consumption, urban dietary </w:t>
            </w:r>
            <w:proofErr w:type="spellStart"/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  <w:t>behavior</w:t>
            </w:r>
            <w:proofErr w:type="spellEnd"/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  <w:t>, environmental degradation, and public policy, with a strong case study on sodium content in Thai convenience food.</w:t>
            </w:r>
          </w:p>
          <w:p w14:paraId="75DC4BBE" w14:textId="77777777" w:rsidR="00D7252D" w:rsidRPr="00381763" w:rsidRDefault="00D7252D" w:rsidP="00D7252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  <w:t>The structure is well-organized, and the topics are relevant to academics, policymakers, and practitioners. However, the manuscript requires some minor revisions, including:</w:t>
            </w:r>
          </w:p>
          <w:p w14:paraId="1F52A99F" w14:textId="77777777" w:rsidR="00D7252D" w:rsidRPr="00381763" w:rsidRDefault="00D7252D" w:rsidP="00D7252D">
            <w:pPr>
              <w:pStyle w:val="ListParagraph"/>
              <w:numPr>
                <w:ilvl w:val="0"/>
                <w:numId w:val="11"/>
              </w:numPr>
              <w:ind w:left="460" w:hanging="460"/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  <w:t>Streamlining overly long paragraphs and repetitive explanations (especially in Chapters 1 and 2).</w:t>
            </w:r>
          </w:p>
          <w:p w14:paraId="4141EB0A" w14:textId="77777777" w:rsidR="00D7252D" w:rsidRPr="00381763" w:rsidRDefault="00D7252D" w:rsidP="00D7252D">
            <w:pPr>
              <w:pStyle w:val="ListParagraph"/>
              <w:numPr>
                <w:ilvl w:val="0"/>
                <w:numId w:val="11"/>
              </w:numPr>
              <w:ind w:left="460" w:hanging="460"/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  <w:t>Adding 5–7 more up-to-date references (2022–2024) to support recent claims.</w:t>
            </w:r>
          </w:p>
          <w:p w14:paraId="18E2B3E7" w14:textId="77777777" w:rsidR="00D7252D" w:rsidRPr="00381763" w:rsidRDefault="00D7252D" w:rsidP="00D7252D">
            <w:pPr>
              <w:pStyle w:val="ListParagraph"/>
              <w:numPr>
                <w:ilvl w:val="0"/>
                <w:numId w:val="11"/>
              </w:numPr>
              <w:ind w:left="460" w:hanging="460"/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  <w:t>Improving the abstract by reducing its length and sharpening its focus.</w:t>
            </w:r>
          </w:p>
          <w:p w14:paraId="4C1C7384" w14:textId="77777777" w:rsidR="00D7252D" w:rsidRPr="00381763" w:rsidRDefault="00D7252D" w:rsidP="00D7252D">
            <w:pPr>
              <w:pStyle w:val="ListParagraph"/>
              <w:numPr>
                <w:ilvl w:val="0"/>
                <w:numId w:val="11"/>
              </w:numPr>
              <w:ind w:left="460" w:hanging="460"/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  <w:t>Including more visual summaries or subheadings for improved readability.</w:t>
            </w:r>
          </w:p>
          <w:p w14:paraId="7A887D8B" w14:textId="77777777" w:rsidR="00D7252D" w:rsidRPr="00381763" w:rsidRDefault="00D7252D" w:rsidP="00D7252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  <w:t>Overall, this is a scientifically sound and technically robust manuscript that would contribute significantly to the literature on food systems and sustainability once the above improvements are addressed.</w:t>
            </w:r>
          </w:p>
          <w:p w14:paraId="7DBC9196" w14:textId="77777777" w:rsidR="00F1171E" w:rsidRPr="0038176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</w:pPr>
          </w:p>
        </w:tc>
        <w:tc>
          <w:tcPr>
            <w:tcW w:w="1523" w:type="pct"/>
          </w:tcPr>
          <w:p w14:paraId="462A339C" w14:textId="77777777" w:rsidR="00F1171E" w:rsidRPr="003817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176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817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817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817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08EE428" w:rsidR="00F1171E" w:rsidRPr="00381763" w:rsidRDefault="00D7252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</w:rPr>
              <w:t>Yes, the title is suitable and reflects the scope and focus of the manuscript.</w:t>
            </w:r>
          </w:p>
        </w:tc>
        <w:tc>
          <w:tcPr>
            <w:tcW w:w="1523" w:type="pct"/>
          </w:tcPr>
          <w:p w14:paraId="405B6701" w14:textId="77777777" w:rsidR="00F1171E" w:rsidRPr="003817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176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8176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8176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8176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1CD2940" w:rsidR="00F1171E" w:rsidRPr="00381763" w:rsidRDefault="00D7252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</w:rPr>
              <w:t>The abstract is generally comprehensive and clearly written. However, it is too long and should be reduced to no more than 250 words. A concluding sentence stating the book's scholarly contribution should also be added.</w:t>
            </w:r>
          </w:p>
        </w:tc>
        <w:tc>
          <w:tcPr>
            <w:tcW w:w="1523" w:type="pct"/>
          </w:tcPr>
          <w:p w14:paraId="1D54B730" w14:textId="77777777" w:rsidR="00F1171E" w:rsidRPr="003817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176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8176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0A72E66" w:rsidR="00F1171E" w:rsidRPr="00381763" w:rsidRDefault="00D7252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</w:rPr>
              <w:t>Yes, the manuscript is scientifically correct, well-referenced, and the arguments are logically constructed. The interdisciplinary integration of health, environment, and food policy is a strength.</w:t>
            </w:r>
          </w:p>
        </w:tc>
        <w:tc>
          <w:tcPr>
            <w:tcW w:w="1523" w:type="pct"/>
          </w:tcPr>
          <w:p w14:paraId="4898F764" w14:textId="77777777" w:rsidR="00F1171E" w:rsidRPr="003817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176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817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8176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D0EF63F" w14:textId="77777777" w:rsidR="00D7252D" w:rsidRPr="00381763" w:rsidRDefault="00D7252D" w:rsidP="00D7252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  <w:t>Some references are outdated. I suggest adding newer sources from 2022–2024, such as:</w:t>
            </w:r>
          </w:p>
          <w:p w14:paraId="4209C3C6" w14:textId="77777777" w:rsidR="00D7252D" w:rsidRPr="00381763" w:rsidRDefault="00D7252D" w:rsidP="00D7252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  <w:t xml:space="preserve">FAO (2023). </w:t>
            </w:r>
            <w:r w:rsidRPr="0038176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ID"/>
              </w:rPr>
              <w:t>The State of Food Security and Nutrition in the World</w:t>
            </w:r>
          </w:p>
          <w:p w14:paraId="0BA86A8F" w14:textId="77777777" w:rsidR="00D7252D" w:rsidRPr="00381763" w:rsidRDefault="00D7252D" w:rsidP="00D7252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  <w:t>WHO Global Nutrition Report (2022)</w:t>
            </w:r>
          </w:p>
          <w:p w14:paraId="570CAB71" w14:textId="77777777" w:rsidR="00D7252D" w:rsidRPr="00381763" w:rsidRDefault="00D7252D" w:rsidP="00D7252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</w:pPr>
            <w:r w:rsidRPr="00381763"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  <w:t>IPCC AR6 Report (2023)</w:t>
            </w:r>
          </w:p>
          <w:p w14:paraId="4BA8D693" w14:textId="77777777" w:rsidR="00F1171E" w:rsidRPr="0038176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273CB439" w:rsidR="00D7252D" w:rsidRPr="00381763" w:rsidRDefault="00D7252D" w:rsidP="00D7252D">
            <w:pPr>
              <w:tabs>
                <w:tab w:val="left" w:pos="1224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763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  <w:tc>
          <w:tcPr>
            <w:tcW w:w="1523" w:type="pct"/>
          </w:tcPr>
          <w:p w14:paraId="40220055" w14:textId="77777777" w:rsidR="00F1171E" w:rsidRPr="003817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176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817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8176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8176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817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55D433FE" w:rsidR="00F1171E" w:rsidRPr="00381763" w:rsidRDefault="00D7252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763">
              <w:rPr>
                <w:rFonts w:ascii="Arial" w:hAnsi="Arial" w:cs="Arial"/>
                <w:sz w:val="20"/>
                <w:szCs w:val="20"/>
              </w:rPr>
              <w:t>Yes, the language is mostly appropriate for scholarly communication. Minor grammatical corrections and simplification of overly long sentences are needed in a few sections.</w:t>
            </w:r>
          </w:p>
          <w:p w14:paraId="149A6CEF" w14:textId="77777777" w:rsidR="00F1171E" w:rsidRPr="003817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817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8176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817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8176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8176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8176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817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D18D0A3" w14:textId="77777777" w:rsidR="00D7252D" w:rsidRPr="00381763" w:rsidRDefault="00D7252D" w:rsidP="00D7252D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  <w:proofErr w:type="gramStart"/>
            <w:r w:rsidRPr="00381763">
              <w:rPr>
                <w:rFonts w:ascii="Arial" w:hAnsi="Arial" w:cs="Arial"/>
                <w:sz w:val="20"/>
                <w:szCs w:val="20"/>
                <w:lang w:val="en-ID"/>
              </w:rPr>
              <w:t>  Consider</w:t>
            </w:r>
            <w:proofErr w:type="gramEnd"/>
            <w:r w:rsidRPr="00381763">
              <w:rPr>
                <w:rFonts w:ascii="Arial" w:hAnsi="Arial" w:cs="Arial"/>
                <w:sz w:val="20"/>
                <w:szCs w:val="20"/>
                <w:lang w:val="en-ID"/>
              </w:rPr>
              <w:t xml:space="preserve"> shortening lengthy sections with bullet points or visuals.</w:t>
            </w:r>
          </w:p>
          <w:p w14:paraId="5C08B0C4" w14:textId="77777777" w:rsidR="00D7252D" w:rsidRPr="00381763" w:rsidRDefault="00D7252D" w:rsidP="00D7252D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  <w:proofErr w:type="gramStart"/>
            <w:r w:rsidRPr="00381763">
              <w:rPr>
                <w:rFonts w:ascii="Arial" w:hAnsi="Arial" w:cs="Arial"/>
                <w:sz w:val="20"/>
                <w:szCs w:val="20"/>
                <w:lang w:val="en-ID"/>
              </w:rPr>
              <w:t>  Provide</w:t>
            </w:r>
            <w:proofErr w:type="gramEnd"/>
            <w:r w:rsidRPr="00381763">
              <w:rPr>
                <w:rFonts w:ascii="Arial" w:hAnsi="Arial" w:cs="Arial"/>
                <w:sz w:val="20"/>
                <w:szCs w:val="20"/>
                <w:lang w:val="en-ID"/>
              </w:rPr>
              <w:t xml:space="preserve"> country-level comparative examples in Chapter 5.</w:t>
            </w:r>
          </w:p>
          <w:p w14:paraId="547227D8" w14:textId="77777777" w:rsidR="00D7252D" w:rsidRPr="00381763" w:rsidRDefault="00D7252D" w:rsidP="00D7252D">
            <w:pPr>
              <w:rPr>
                <w:rFonts w:ascii="Arial" w:hAnsi="Arial" w:cs="Arial"/>
                <w:sz w:val="20"/>
                <w:szCs w:val="20"/>
                <w:lang w:val="en-ID"/>
              </w:rPr>
            </w:pPr>
            <w:proofErr w:type="gramStart"/>
            <w:r w:rsidRPr="00381763">
              <w:rPr>
                <w:rFonts w:ascii="Arial" w:hAnsi="Arial" w:cs="Arial"/>
                <w:sz w:val="20"/>
                <w:szCs w:val="20"/>
                <w:lang w:val="en-ID"/>
              </w:rPr>
              <w:t>  Emphasize</w:t>
            </w:r>
            <w:proofErr w:type="gramEnd"/>
            <w:r w:rsidRPr="00381763">
              <w:rPr>
                <w:rFonts w:ascii="Arial" w:hAnsi="Arial" w:cs="Arial"/>
                <w:sz w:val="20"/>
                <w:szCs w:val="20"/>
                <w:lang w:val="en-ID"/>
              </w:rPr>
              <w:t xml:space="preserve"> the contribution of the case study in Chapter 2 more clearly.</w:t>
            </w:r>
          </w:p>
          <w:p w14:paraId="7EB58C99" w14:textId="77777777" w:rsidR="00F1171E" w:rsidRPr="003817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817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8176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8176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8176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817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8176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8176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817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8176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817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8176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8176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8176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81763">
              <w:rPr>
                <w:rFonts w:ascii="Arial" w:hAnsi="Arial" w:cs="Arial"/>
                <w:lang w:val="en-GB"/>
              </w:rPr>
              <w:t>Author’s comment</w:t>
            </w:r>
            <w:r w:rsidRPr="0038176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8176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8176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817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8176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817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817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817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817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8176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381763" w:rsidRDefault="00F1171E" w:rsidP="006B43E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8176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8176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8176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8176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6CE19F8" w14:textId="77777777" w:rsidR="00381763" w:rsidRPr="00FA4630" w:rsidRDefault="00381763" w:rsidP="0038176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A4630">
        <w:rPr>
          <w:rFonts w:ascii="Arial" w:hAnsi="Arial" w:cs="Arial"/>
          <w:b/>
          <w:u w:val="single"/>
        </w:rPr>
        <w:t>Reviewer details:</w:t>
      </w:r>
    </w:p>
    <w:p w14:paraId="5BC73CAC" w14:textId="77777777" w:rsidR="00381763" w:rsidRPr="00FA4630" w:rsidRDefault="00381763" w:rsidP="0038176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FA4630">
        <w:rPr>
          <w:rFonts w:ascii="Arial" w:hAnsi="Arial" w:cs="Arial"/>
          <w:b/>
          <w:color w:val="000000"/>
        </w:rPr>
        <w:t>Adya Rizky Pradipta, Indonesia</w:t>
      </w:r>
    </w:p>
    <w:p w14:paraId="28837562" w14:textId="77777777" w:rsidR="00381763" w:rsidRPr="00381763" w:rsidRDefault="0038176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381763" w:rsidRPr="00381763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FD13A" w14:textId="77777777" w:rsidR="002C08A2" w:rsidRPr="0000007A" w:rsidRDefault="002C08A2" w:rsidP="0099583E">
      <w:r>
        <w:separator/>
      </w:r>
    </w:p>
  </w:endnote>
  <w:endnote w:type="continuationSeparator" w:id="0">
    <w:p w14:paraId="1DEE7D11" w14:textId="77777777" w:rsidR="002C08A2" w:rsidRPr="0000007A" w:rsidRDefault="002C08A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71D03" w14:textId="77777777" w:rsidR="002C08A2" w:rsidRPr="0000007A" w:rsidRDefault="002C08A2" w:rsidP="0099583E">
      <w:r>
        <w:separator/>
      </w:r>
    </w:p>
  </w:footnote>
  <w:footnote w:type="continuationSeparator" w:id="0">
    <w:p w14:paraId="6BA828F3" w14:textId="77777777" w:rsidR="002C08A2" w:rsidRPr="0000007A" w:rsidRDefault="002C08A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5394C"/>
    <w:multiLevelType w:val="multilevel"/>
    <w:tmpl w:val="CCF6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606949"/>
    <w:multiLevelType w:val="multilevel"/>
    <w:tmpl w:val="E9AE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3775406">
    <w:abstractNumId w:val="3"/>
  </w:num>
  <w:num w:numId="2" w16cid:durableId="384572986">
    <w:abstractNumId w:val="6"/>
  </w:num>
  <w:num w:numId="3" w16cid:durableId="984894648">
    <w:abstractNumId w:val="5"/>
  </w:num>
  <w:num w:numId="4" w16cid:durableId="2128884941">
    <w:abstractNumId w:val="7"/>
  </w:num>
  <w:num w:numId="5" w16cid:durableId="1049108385">
    <w:abstractNumId w:val="4"/>
  </w:num>
  <w:num w:numId="6" w16cid:durableId="1259211790">
    <w:abstractNumId w:val="0"/>
  </w:num>
  <w:num w:numId="7" w16cid:durableId="2046052329">
    <w:abstractNumId w:val="1"/>
  </w:num>
  <w:num w:numId="8" w16cid:durableId="2065331644">
    <w:abstractNumId w:val="10"/>
  </w:num>
  <w:num w:numId="9" w16cid:durableId="224878998">
    <w:abstractNumId w:val="9"/>
  </w:num>
  <w:num w:numId="10" w16cid:durableId="1979260334">
    <w:abstractNumId w:val="2"/>
  </w:num>
  <w:num w:numId="11" w16cid:durableId="509490992">
    <w:abstractNumId w:val="11"/>
  </w:num>
  <w:num w:numId="12" w16cid:durableId="3225879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D" w:vendorID="64" w:dllVersion="6" w:nlCheck="1" w:checkStyle="1"/>
  <w:activeWritingStyle w:appName="MSWord" w:lang="en-GB" w:vendorID="64" w:dllVersion="4096" w:nlCheck="1" w:checkStyle="0"/>
  <w:activeWritingStyle w:appName="MSWord" w:lang="en-ID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08A2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1AF5"/>
    <w:rsid w:val="00374F93"/>
    <w:rsid w:val="00377F1D"/>
    <w:rsid w:val="00381763"/>
    <w:rsid w:val="00394901"/>
    <w:rsid w:val="003A04E7"/>
    <w:rsid w:val="003A1C45"/>
    <w:rsid w:val="003A4991"/>
    <w:rsid w:val="003A6E1A"/>
    <w:rsid w:val="003A7572"/>
    <w:rsid w:val="003B042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2E8F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4BFD"/>
    <w:rsid w:val="0052339F"/>
    <w:rsid w:val="00530A2D"/>
    <w:rsid w:val="00531C82"/>
    <w:rsid w:val="00533FC1"/>
    <w:rsid w:val="00540C5B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2512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0643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4496"/>
    <w:rsid w:val="006A5E0B"/>
    <w:rsid w:val="006A7405"/>
    <w:rsid w:val="006B43E1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077B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40F3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252D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16D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6BF4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SebutanYangBelumTerselesaikan1">
    <w:name w:val="Sebutan Yang Belum Terselesaika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252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8176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