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5D5131" w14:paraId="1643A4CA" w14:textId="77777777" w:rsidTr="005D5131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D513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D5131" w14:paraId="127EAD7E" w14:textId="77777777" w:rsidTr="005D5131">
        <w:trPr>
          <w:trHeight w:val="413"/>
        </w:trPr>
        <w:tc>
          <w:tcPr>
            <w:tcW w:w="1248" w:type="pct"/>
          </w:tcPr>
          <w:p w14:paraId="3C159AA5" w14:textId="77777777" w:rsidR="0000007A" w:rsidRPr="005D513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D513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D513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AEE61FD" w:rsidR="0000007A" w:rsidRPr="005D5131" w:rsidRDefault="004A21C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5D513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Science and Technology: Developments and Applications</w:t>
              </w:r>
            </w:hyperlink>
          </w:p>
        </w:tc>
      </w:tr>
      <w:tr w:rsidR="0000007A" w:rsidRPr="005D5131" w14:paraId="73C90375" w14:textId="77777777" w:rsidTr="005D5131">
        <w:trPr>
          <w:trHeight w:val="290"/>
        </w:trPr>
        <w:tc>
          <w:tcPr>
            <w:tcW w:w="1248" w:type="pct"/>
          </w:tcPr>
          <w:p w14:paraId="20D28135" w14:textId="77777777" w:rsidR="0000007A" w:rsidRPr="005D513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D513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688F5C4" w:rsidR="0000007A" w:rsidRPr="005D513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D51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D51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D51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A21C4" w:rsidRPr="005D51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5400</w:t>
            </w:r>
          </w:p>
        </w:tc>
      </w:tr>
      <w:tr w:rsidR="0000007A" w:rsidRPr="005D5131" w14:paraId="05B60576" w14:textId="77777777" w:rsidTr="005D5131">
        <w:trPr>
          <w:trHeight w:val="331"/>
        </w:trPr>
        <w:tc>
          <w:tcPr>
            <w:tcW w:w="1248" w:type="pct"/>
          </w:tcPr>
          <w:p w14:paraId="0196A627" w14:textId="77777777" w:rsidR="0000007A" w:rsidRPr="005D513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D513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3CDFBBF" w:rsidR="0000007A" w:rsidRPr="005D5131" w:rsidRDefault="004A21C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D513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Unified Cosmogenesis: Scalar-Torsion Dynamics and the Emergence of </w:t>
            </w:r>
            <w:proofErr w:type="spellStart"/>
            <w:r w:rsidRPr="005D5131">
              <w:rPr>
                <w:rFonts w:ascii="Arial" w:hAnsi="Arial" w:cs="Arial"/>
                <w:b/>
                <w:sz w:val="20"/>
                <w:szCs w:val="20"/>
                <w:lang w:val="en-GB"/>
              </w:rPr>
              <w:t>Nudimmud</w:t>
            </w:r>
            <w:proofErr w:type="spellEnd"/>
            <w:r w:rsidRPr="005D513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Physics</w:t>
            </w:r>
          </w:p>
        </w:tc>
      </w:tr>
      <w:tr w:rsidR="00CF0BBB" w:rsidRPr="005D5131" w14:paraId="6D508B1C" w14:textId="77777777" w:rsidTr="005D5131">
        <w:trPr>
          <w:trHeight w:val="332"/>
        </w:trPr>
        <w:tc>
          <w:tcPr>
            <w:tcW w:w="1248" w:type="pct"/>
          </w:tcPr>
          <w:p w14:paraId="32FC28F7" w14:textId="77777777" w:rsidR="00CF0BBB" w:rsidRPr="005D513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D513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73BC3B9" w:rsidR="00CF0BBB" w:rsidRPr="005D5131" w:rsidRDefault="004A21C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D513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5D513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5D5131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5D5131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D5131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5D5131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5D5131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5D5131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2FBA0046" w:rsidR="00640538" w:rsidRPr="005D5131" w:rsidRDefault="0089484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D5131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507EE8E9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79E2676B" w:rsidR="00E03C32" w:rsidRDefault="003F4E1D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3F4E1D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Journal of Scientific Research and Reports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31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4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3F4E1D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485-494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1793A943" w:rsidR="00E03C32" w:rsidRPr="007B54A4" w:rsidRDefault="003F4E1D" w:rsidP="003F4E1D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3F4E1D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10.9734/</w:t>
                            </w:r>
                            <w:proofErr w:type="spellStart"/>
                            <w:r w:rsidRPr="003F4E1D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jsrr</w:t>
                            </w:r>
                            <w:proofErr w:type="spellEnd"/>
                            <w:r w:rsidRPr="003F4E1D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/2025/v31i42972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79E2676B" w:rsidR="00E03C32" w:rsidRDefault="003F4E1D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3F4E1D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Journal of Scientific Research and Reports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31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4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3F4E1D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485-494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1793A943" w:rsidR="00E03C32" w:rsidRPr="007B54A4" w:rsidRDefault="003F4E1D" w:rsidP="003F4E1D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3F4E1D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10.9734/</w:t>
                      </w:r>
                      <w:proofErr w:type="spellStart"/>
                      <w:r w:rsidRPr="003F4E1D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jsrr</w:t>
                      </w:r>
                      <w:proofErr w:type="spellEnd"/>
                      <w:r w:rsidRPr="003F4E1D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/2025/v31i42972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5D5131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5D5131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5D513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5D513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D513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D513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D513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D51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D513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D513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D513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D513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D513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513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D513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D51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D5131">
              <w:rPr>
                <w:rFonts w:ascii="Arial" w:hAnsi="Arial" w:cs="Arial"/>
                <w:lang w:val="en-GB"/>
              </w:rPr>
              <w:t>Author’s Feedback</w:t>
            </w:r>
            <w:r w:rsidRPr="005D513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D513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D513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D513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51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D513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7E02748" w:rsidR="00502CED" w:rsidRPr="005D5131" w:rsidRDefault="00502CED" w:rsidP="00502CED">
            <w:pPr>
              <w:tabs>
                <w:tab w:val="left" w:pos="1416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5131">
              <w:rPr>
                <w:rFonts w:ascii="Arial" w:hAnsi="Arial" w:cs="Arial"/>
                <w:sz w:val="20"/>
                <w:szCs w:val="20"/>
              </w:rPr>
              <w:t>This manuscript tackles one of the central open problems in cosmology—the resolution of the Big-Bang singularity—by introducing a scalar-torsion framework that is both conceptually elegant and potentially testable with upcoming surveys. By unifying Loop Quantum Gravity–inspired quantum-bounce corrections with string-theory–style moduli stabilization into a single, simplified scalar potential, it offers a fresh pathway toward a fully quantum-corrected cosmological model. Its explicit, three-parameter formulation and clear predictions for observable quantities (σ</w:t>
            </w:r>
            <w:r w:rsidRPr="005D5131">
              <w:rPr>
                <w:rFonts w:ascii="Cambria Math" w:hAnsi="Cambria Math" w:cs="Cambria Math"/>
                <w:sz w:val="20"/>
                <w:szCs w:val="20"/>
              </w:rPr>
              <w:t>₈</w:t>
            </w:r>
            <w:r w:rsidRPr="005D5131">
              <w:rPr>
                <w:rFonts w:ascii="Arial" w:hAnsi="Arial" w:cs="Arial"/>
                <w:sz w:val="20"/>
                <w:szCs w:val="20"/>
              </w:rPr>
              <w:t>, H</w:t>
            </w:r>
            <w:r w:rsidRPr="005D5131">
              <w:rPr>
                <w:rFonts w:ascii="Cambria Math" w:hAnsi="Cambria Math" w:cs="Cambria Math"/>
                <w:sz w:val="20"/>
                <w:szCs w:val="20"/>
              </w:rPr>
              <w:t>₀</w:t>
            </w:r>
            <w:r w:rsidRPr="005D5131">
              <w:rPr>
                <w:rFonts w:ascii="Arial" w:hAnsi="Arial" w:cs="Arial"/>
                <w:sz w:val="20"/>
                <w:szCs w:val="20"/>
              </w:rPr>
              <w:t>) make it a valuable bridge between theory and observation. If the methodology is made fully transparent and reproducible, it could catalyze significant follow-up work in both computational and observational cosmology.</w:t>
            </w:r>
          </w:p>
        </w:tc>
        <w:tc>
          <w:tcPr>
            <w:tcW w:w="1523" w:type="pct"/>
          </w:tcPr>
          <w:p w14:paraId="462A339C" w14:textId="77777777" w:rsidR="00F1171E" w:rsidRPr="005D51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D513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D513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51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D513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51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D513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AA1F958" w:rsidR="00F1171E" w:rsidRPr="005D5131" w:rsidRDefault="00502CED" w:rsidP="00502CE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5131">
              <w:rPr>
                <w:rFonts w:ascii="Arial" w:hAnsi="Arial" w:cs="Arial"/>
                <w:sz w:val="20"/>
                <w:szCs w:val="20"/>
              </w:rPr>
              <w:t>Yes. It accurately highlights the two core ingredients</w:t>
            </w:r>
            <w:proofErr w:type="gramStart"/>
            <w:r w:rsidRPr="005D5131">
              <w:rPr>
                <w:rFonts w:ascii="Arial" w:hAnsi="Arial" w:cs="Arial"/>
                <w:sz w:val="20"/>
                <w:szCs w:val="20"/>
              </w:rPr>
              <w:t>—“</w:t>
            </w:r>
            <w:proofErr w:type="gramEnd"/>
            <w:r w:rsidRPr="005D5131">
              <w:rPr>
                <w:rFonts w:ascii="Arial" w:hAnsi="Arial" w:cs="Arial"/>
                <w:sz w:val="20"/>
                <w:szCs w:val="20"/>
              </w:rPr>
              <w:t>scalar-torsion dynamics” and the novel “</w:t>
            </w:r>
            <w:proofErr w:type="spellStart"/>
            <w:r w:rsidRPr="005D5131">
              <w:rPr>
                <w:rFonts w:ascii="Arial" w:hAnsi="Arial" w:cs="Arial"/>
                <w:sz w:val="20"/>
                <w:szCs w:val="20"/>
              </w:rPr>
              <w:t>Nudimmud</w:t>
            </w:r>
            <w:proofErr w:type="spellEnd"/>
            <w:r w:rsidRPr="005D5131">
              <w:rPr>
                <w:rFonts w:ascii="Arial" w:hAnsi="Arial" w:cs="Arial"/>
                <w:sz w:val="20"/>
                <w:szCs w:val="20"/>
              </w:rPr>
              <w:t xml:space="preserve"> Physics” framework—and signals its unification ambition.</w:t>
            </w:r>
          </w:p>
        </w:tc>
        <w:tc>
          <w:tcPr>
            <w:tcW w:w="1523" w:type="pct"/>
          </w:tcPr>
          <w:p w14:paraId="405B6701" w14:textId="77777777" w:rsidR="00F1171E" w:rsidRPr="005D51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D513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D513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D513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D513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7C27D1F" w:rsidR="00F1171E" w:rsidRPr="005D5131" w:rsidRDefault="00502CED" w:rsidP="00502CE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5131">
              <w:rPr>
                <w:rFonts w:ascii="Arial" w:hAnsi="Arial" w:cs="Arial"/>
                <w:sz w:val="20"/>
                <w:szCs w:val="20"/>
              </w:rPr>
              <w:t>The abstract conveys the aims, methodology, and key findings, but currently omits the specific numerical values for σ</w:t>
            </w:r>
            <w:r w:rsidRPr="005D5131">
              <w:rPr>
                <w:rFonts w:ascii="Cambria Math" w:hAnsi="Cambria Math" w:cs="Cambria Math"/>
                <w:sz w:val="20"/>
                <w:szCs w:val="20"/>
              </w:rPr>
              <w:t>₈</w:t>
            </w:r>
            <w:r w:rsidRPr="005D5131">
              <w:rPr>
                <w:rFonts w:ascii="Arial" w:hAnsi="Arial" w:cs="Arial"/>
                <w:sz w:val="20"/>
                <w:szCs w:val="20"/>
              </w:rPr>
              <w:t xml:space="preserve"> and H</w:t>
            </w:r>
            <w:r w:rsidRPr="005D5131">
              <w:rPr>
                <w:rFonts w:ascii="Cambria Math" w:hAnsi="Cambria Math" w:cs="Cambria Math"/>
                <w:sz w:val="20"/>
                <w:szCs w:val="20"/>
              </w:rPr>
              <w:t>₀</w:t>
            </w:r>
            <w:r w:rsidRPr="005D5131">
              <w:rPr>
                <w:rFonts w:ascii="Arial" w:hAnsi="Arial" w:cs="Arial"/>
                <w:sz w:val="20"/>
                <w:szCs w:val="20"/>
              </w:rPr>
              <w:t xml:space="preserve"> (“…clustering amplitude and an increased Hubble constant of …”). Please insert the actual best-fit values with uncertainties, and briefly note the comparison datasets (e.g., DESI).</w:t>
            </w:r>
          </w:p>
        </w:tc>
        <w:tc>
          <w:tcPr>
            <w:tcW w:w="1523" w:type="pct"/>
          </w:tcPr>
          <w:p w14:paraId="1D54B730" w14:textId="77777777" w:rsidR="00F1171E" w:rsidRPr="005D51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D513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D513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D51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D2D5202" w:rsidR="00F1171E" w:rsidRPr="005D5131" w:rsidRDefault="00502CE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5131">
              <w:rPr>
                <w:rFonts w:ascii="Arial" w:hAnsi="Arial" w:cs="Arial"/>
                <w:sz w:val="20"/>
                <w:szCs w:val="20"/>
              </w:rPr>
              <w:t>The conceptual integration of torsion with scalar-field bounces is compelling, and the comparative discussion with LQG and string-theory moduli stabilization is well motivated. However, the paper needs: (1) an explicit statement of the potential’s form as a numbered equation; (2) full details of the numerical solver, grid resolution, and initial/boundary conditions; and (3) clearer dimensional analysis of the parameters Φ, α, and β. Once these are clarified, the scientific argument will stand on firmer ground.</w:t>
            </w:r>
          </w:p>
        </w:tc>
        <w:tc>
          <w:tcPr>
            <w:tcW w:w="1523" w:type="pct"/>
          </w:tcPr>
          <w:p w14:paraId="4898F764" w14:textId="77777777" w:rsidR="00F1171E" w:rsidRPr="005D51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D513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D513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513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D513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D513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852030A" w14:textId="77777777" w:rsidR="00502CED" w:rsidRPr="005D5131" w:rsidRDefault="00502CE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5131">
              <w:rPr>
                <w:rFonts w:ascii="Arial" w:hAnsi="Arial" w:cs="Arial"/>
                <w:sz w:val="20"/>
                <w:szCs w:val="20"/>
              </w:rPr>
              <w:t>You cite the foundational LQG and string-theory texts appropriately. To strengthen the empirical comparison, consider adding:</w:t>
            </w:r>
            <w:r w:rsidRPr="005D5131">
              <w:rPr>
                <w:rFonts w:ascii="Arial" w:hAnsi="Arial" w:cs="Arial"/>
                <w:sz w:val="20"/>
                <w:szCs w:val="20"/>
              </w:rPr>
              <w:br/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54"/>
              <w:gridCol w:w="80"/>
              <w:gridCol w:w="95"/>
            </w:tblGrid>
            <w:tr w:rsidR="00502CED" w:rsidRPr="005D5131" w14:paraId="796650A7" w14:textId="77777777" w:rsidTr="00502CED">
              <w:trPr>
                <w:tblCellSpacing w:w="15" w:type="dxa"/>
              </w:trPr>
              <w:tc>
                <w:tcPr>
                  <w:tcW w:w="6309" w:type="dxa"/>
                  <w:vAlign w:val="center"/>
                  <w:hideMark/>
                </w:tcPr>
                <w:p w14:paraId="3D4B62AF" w14:textId="77777777" w:rsidR="00502CED" w:rsidRPr="005D5131" w:rsidRDefault="00502CED" w:rsidP="00502CED">
                  <w:pPr>
                    <w:rPr>
                      <w:rFonts w:ascii="Arial" w:hAnsi="Arial" w:cs="Arial"/>
                      <w:sz w:val="20"/>
                      <w:szCs w:val="20"/>
                      <w:lang w:eastAsia="pt-BR"/>
                    </w:rPr>
                  </w:pPr>
                  <w:r w:rsidRPr="005D5131">
                    <w:rPr>
                      <w:rFonts w:ascii="Arial" w:hAnsi="Arial" w:cs="Arial"/>
                      <w:sz w:val="20"/>
                      <w:szCs w:val="20"/>
                      <w:lang w:eastAsia="pt-BR"/>
                    </w:rPr>
                    <w:t>DESI Collaboration (2024) full-shape galaxy clustering analyses;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1015BB6E" w14:textId="77777777" w:rsidR="00502CED" w:rsidRPr="005D5131" w:rsidRDefault="00502CED" w:rsidP="00502CED">
                  <w:pPr>
                    <w:rPr>
                      <w:rFonts w:ascii="Arial" w:hAnsi="Arial" w:cs="Arial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CC414FF" w14:textId="77777777" w:rsidR="00502CED" w:rsidRPr="005D5131" w:rsidRDefault="00502CED" w:rsidP="00502CED">
                  <w:pPr>
                    <w:rPr>
                      <w:rFonts w:ascii="Arial" w:hAnsi="Arial" w:cs="Arial"/>
                      <w:sz w:val="20"/>
                      <w:szCs w:val="20"/>
                      <w:lang w:eastAsia="pt-BR"/>
                    </w:rPr>
                  </w:pPr>
                </w:p>
              </w:tc>
            </w:tr>
          </w:tbl>
          <w:p w14:paraId="65310496" w14:textId="77777777" w:rsidR="00502CED" w:rsidRPr="005D5131" w:rsidRDefault="00502CED" w:rsidP="00502CED">
            <w:pPr>
              <w:rPr>
                <w:rFonts w:ascii="Arial" w:hAnsi="Arial" w:cs="Arial"/>
                <w:vanish/>
                <w:sz w:val="20"/>
                <w:szCs w:val="20"/>
                <w:lang w:val="pt-BR" w:eastAsia="pt-BR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18"/>
              <w:gridCol w:w="80"/>
              <w:gridCol w:w="95"/>
            </w:tblGrid>
            <w:tr w:rsidR="00502CED" w:rsidRPr="005D5131" w14:paraId="62FABDEC" w14:textId="77777777" w:rsidTr="00502CED">
              <w:trPr>
                <w:tblCellSpacing w:w="15" w:type="dxa"/>
              </w:trPr>
              <w:tc>
                <w:tcPr>
                  <w:tcW w:w="6973" w:type="dxa"/>
                  <w:vAlign w:val="center"/>
                  <w:hideMark/>
                </w:tcPr>
                <w:p w14:paraId="2489DA51" w14:textId="77777777" w:rsidR="00502CED" w:rsidRPr="005D5131" w:rsidRDefault="00502CED" w:rsidP="00502CED">
                  <w:pPr>
                    <w:rPr>
                      <w:rFonts w:ascii="Arial" w:hAnsi="Arial" w:cs="Arial"/>
                      <w:sz w:val="20"/>
                      <w:szCs w:val="20"/>
                      <w:lang w:eastAsia="pt-BR"/>
                    </w:rPr>
                  </w:pPr>
                  <w:r w:rsidRPr="005D5131">
                    <w:rPr>
                      <w:rFonts w:ascii="Arial" w:hAnsi="Arial" w:cs="Arial"/>
                      <w:sz w:val="20"/>
                      <w:szCs w:val="20"/>
                      <w:lang w:eastAsia="pt-BR"/>
                    </w:rPr>
                    <w:t xml:space="preserve">• Recent reviews on scalar-torsion cosmology (e.g., </w:t>
                  </w:r>
                  <w:proofErr w:type="spellStart"/>
                  <w:r w:rsidRPr="005D5131">
                    <w:rPr>
                      <w:rFonts w:ascii="Arial" w:hAnsi="Arial" w:cs="Arial"/>
                      <w:sz w:val="20"/>
                      <w:szCs w:val="20"/>
                      <w:lang w:eastAsia="pt-BR"/>
                    </w:rPr>
                    <w:t>Paliathanasis</w:t>
                  </w:r>
                  <w:proofErr w:type="spellEnd"/>
                  <w:r w:rsidRPr="005D5131">
                    <w:rPr>
                      <w:rFonts w:ascii="Arial" w:hAnsi="Arial" w:cs="Arial"/>
                      <w:sz w:val="20"/>
                      <w:szCs w:val="20"/>
                      <w:lang w:eastAsia="pt-BR"/>
                    </w:rPr>
                    <w:t xml:space="preserve"> 2021);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57891783" w14:textId="77777777" w:rsidR="00502CED" w:rsidRPr="005D5131" w:rsidRDefault="00502CED" w:rsidP="00502CED">
                  <w:pPr>
                    <w:rPr>
                      <w:rFonts w:ascii="Arial" w:hAnsi="Arial" w:cs="Arial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157DE5F" w14:textId="77777777" w:rsidR="00502CED" w:rsidRPr="005D5131" w:rsidRDefault="00502CED" w:rsidP="00502CED">
                  <w:pPr>
                    <w:rPr>
                      <w:rFonts w:ascii="Arial" w:hAnsi="Arial" w:cs="Arial"/>
                      <w:sz w:val="20"/>
                      <w:szCs w:val="20"/>
                      <w:lang w:eastAsia="pt-BR"/>
                    </w:rPr>
                  </w:pPr>
                </w:p>
              </w:tc>
            </w:tr>
          </w:tbl>
          <w:p w14:paraId="4854F7A7" w14:textId="77777777" w:rsidR="00502CED" w:rsidRPr="005D5131" w:rsidRDefault="00502CED" w:rsidP="00502CED">
            <w:pPr>
              <w:rPr>
                <w:rFonts w:ascii="Arial" w:hAnsi="Arial" w:cs="Arial"/>
                <w:vanish/>
                <w:sz w:val="20"/>
                <w:szCs w:val="20"/>
                <w:lang w:val="pt-BR" w:eastAsia="pt-BR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24"/>
              <w:gridCol w:w="80"/>
              <w:gridCol w:w="95"/>
            </w:tblGrid>
            <w:tr w:rsidR="00502CED" w:rsidRPr="005D5131" w14:paraId="7160C93A" w14:textId="77777777" w:rsidTr="00502CED">
              <w:trPr>
                <w:tblCellSpacing w:w="15" w:type="dxa"/>
              </w:trPr>
              <w:tc>
                <w:tcPr>
                  <w:tcW w:w="5479" w:type="dxa"/>
                  <w:vAlign w:val="center"/>
                  <w:hideMark/>
                </w:tcPr>
                <w:p w14:paraId="7EAD913D" w14:textId="77777777" w:rsidR="00502CED" w:rsidRPr="005D5131" w:rsidRDefault="00502CED" w:rsidP="00502CED">
                  <w:pPr>
                    <w:rPr>
                      <w:rFonts w:ascii="Arial" w:hAnsi="Arial" w:cs="Arial"/>
                      <w:sz w:val="20"/>
                      <w:szCs w:val="20"/>
                      <w:lang w:eastAsia="pt-BR"/>
                    </w:rPr>
                  </w:pPr>
                  <w:r w:rsidRPr="005D5131">
                    <w:rPr>
                      <w:rFonts w:ascii="Arial" w:hAnsi="Arial" w:cs="Arial"/>
                      <w:sz w:val="20"/>
                      <w:szCs w:val="20"/>
                      <w:lang w:eastAsia="pt-BR"/>
                    </w:rPr>
                    <w:t>• Any latest constraints on H</w:t>
                  </w:r>
                  <w:r w:rsidRPr="005D5131">
                    <w:rPr>
                      <w:rFonts w:ascii="Cambria Math" w:hAnsi="Cambria Math" w:cs="Cambria Math"/>
                      <w:sz w:val="20"/>
                      <w:szCs w:val="20"/>
                      <w:lang w:eastAsia="pt-BR"/>
                    </w:rPr>
                    <w:t>₀</w:t>
                  </w:r>
                  <w:r w:rsidRPr="005D5131">
                    <w:rPr>
                      <w:rFonts w:ascii="Arial" w:hAnsi="Arial" w:cs="Arial"/>
                      <w:sz w:val="20"/>
                      <w:szCs w:val="20"/>
                      <w:lang w:eastAsia="pt-BR"/>
                    </w:rPr>
                    <w:t xml:space="preserve"> tension (Riess et al. 2024).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63A9CD9D" w14:textId="77777777" w:rsidR="00502CED" w:rsidRPr="005D5131" w:rsidRDefault="00502CED" w:rsidP="00502CED">
                  <w:pPr>
                    <w:rPr>
                      <w:rFonts w:ascii="Arial" w:hAnsi="Arial" w:cs="Arial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441F501" w14:textId="77777777" w:rsidR="00502CED" w:rsidRPr="005D5131" w:rsidRDefault="00502CED" w:rsidP="00502CED">
                  <w:pPr>
                    <w:rPr>
                      <w:rFonts w:ascii="Arial" w:hAnsi="Arial" w:cs="Arial"/>
                      <w:sz w:val="20"/>
                      <w:szCs w:val="20"/>
                      <w:lang w:eastAsia="pt-BR"/>
                    </w:rPr>
                  </w:pPr>
                </w:p>
              </w:tc>
            </w:tr>
          </w:tbl>
          <w:p w14:paraId="2914BA2C" w14:textId="77777777" w:rsidR="00502CED" w:rsidRPr="005D5131" w:rsidRDefault="00502CED" w:rsidP="00502CED">
            <w:pPr>
              <w:rPr>
                <w:rFonts w:ascii="Arial" w:hAnsi="Arial" w:cs="Arial"/>
                <w:vanish/>
                <w:sz w:val="20"/>
                <w:szCs w:val="20"/>
                <w:lang w:val="pt-BR" w:eastAsia="pt-BR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504"/>
            </w:tblGrid>
            <w:tr w:rsidR="00502CED" w:rsidRPr="005D5131" w14:paraId="2433BA06" w14:textId="77777777" w:rsidTr="00502CED">
              <w:trPr>
                <w:tblCellSpacing w:w="15" w:type="dxa"/>
              </w:trPr>
              <w:tc>
                <w:tcPr>
                  <w:tcW w:w="8444" w:type="dxa"/>
                  <w:vAlign w:val="center"/>
                  <w:hideMark/>
                </w:tcPr>
                <w:p w14:paraId="1B36E674" w14:textId="77777777" w:rsidR="00502CED" w:rsidRPr="005D5131" w:rsidRDefault="00502CED" w:rsidP="00502CED">
                  <w:pPr>
                    <w:rPr>
                      <w:rFonts w:ascii="Arial" w:hAnsi="Arial" w:cs="Arial"/>
                      <w:sz w:val="20"/>
                      <w:szCs w:val="20"/>
                      <w:lang w:eastAsia="pt-BR"/>
                    </w:rPr>
                  </w:pPr>
                  <w:r w:rsidRPr="005D5131">
                    <w:rPr>
                      <w:rFonts w:ascii="Arial" w:hAnsi="Arial" w:cs="Arial"/>
                      <w:sz w:val="20"/>
                      <w:szCs w:val="20"/>
                      <w:lang w:eastAsia="pt-BR"/>
                    </w:rPr>
                    <w:t xml:space="preserve">Also verify that </w:t>
                  </w:r>
                  <w:proofErr w:type="spellStart"/>
                  <w:r w:rsidRPr="005D5131">
                    <w:rPr>
                      <w:rFonts w:ascii="Arial" w:hAnsi="Arial" w:cs="Arial"/>
                      <w:sz w:val="20"/>
                      <w:szCs w:val="20"/>
                      <w:lang w:eastAsia="pt-BR"/>
                    </w:rPr>
                    <w:t>Haramein</w:t>
                  </w:r>
                  <w:proofErr w:type="spellEnd"/>
                  <w:r w:rsidRPr="005D5131">
                    <w:rPr>
                      <w:rFonts w:ascii="Arial" w:hAnsi="Arial" w:cs="Arial"/>
                      <w:sz w:val="20"/>
                      <w:szCs w:val="20"/>
                      <w:lang w:eastAsia="pt-BR"/>
                    </w:rPr>
                    <w:t xml:space="preserve"> et al. (2016) and Pereira (2017) are essential to your core argument rather than peripheral.</w:t>
                  </w:r>
                </w:p>
              </w:tc>
            </w:tr>
          </w:tbl>
          <w:p w14:paraId="24FE0567" w14:textId="294ADECC" w:rsidR="00F1171E" w:rsidRPr="005D5131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0220055" w14:textId="77777777" w:rsidR="00F1171E" w:rsidRPr="005D51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D513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D51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D513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D513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D51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5D51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1CFCB59" w:rsidR="00F1171E" w:rsidRPr="005D5131" w:rsidRDefault="00502CE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5D5131">
              <w:rPr>
                <w:rFonts w:ascii="Arial" w:hAnsi="Arial" w:cs="Arial"/>
                <w:sz w:val="20"/>
                <w:szCs w:val="20"/>
              </w:rPr>
              <w:t>Overall</w:t>
            </w:r>
            <w:proofErr w:type="gramEnd"/>
            <w:r w:rsidRPr="005D5131">
              <w:rPr>
                <w:rFonts w:ascii="Arial" w:hAnsi="Arial" w:cs="Arial"/>
                <w:sz w:val="20"/>
                <w:szCs w:val="20"/>
              </w:rPr>
              <w:t xml:space="preserve"> the manuscript reads well for a technical audience, but there are occasional long run-on sentences and minor typos (“</w:t>
            </w:r>
            <w:proofErr w:type="spellStart"/>
            <w:r w:rsidRPr="005D5131">
              <w:rPr>
                <w:rFonts w:ascii="Arial" w:hAnsi="Arial" w:cs="Arial"/>
                <w:sz w:val="20"/>
                <w:szCs w:val="20"/>
              </w:rPr>
              <w:t>AcknowledgEments</w:t>
            </w:r>
            <w:proofErr w:type="spellEnd"/>
            <w:r w:rsidRPr="005D5131">
              <w:rPr>
                <w:rFonts w:ascii="Arial" w:hAnsi="Arial" w:cs="Arial"/>
                <w:sz w:val="20"/>
                <w:szCs w:val="20"/>
              </w:rPr>
              <w:t>,” duplicate code blocks in Appendix B). A pass by a native-English technical editor would catch these and improve flow.</w:t>
            </w:r>
          </w:p>
          <w:p w14:paraId="297F52DB" w14:textId="77777777" w:rsidR="00F1171E" w:rsidRPr="005D51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5D51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D51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D513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D51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D513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D513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D513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D51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5D51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969FA8C" w14:textId="77777777" w:rsidR="00502CED" w:rsidRPr="005D5131" w:rsidRDefault="00502CED" w:rsidP="00502CED">
            <w:pPr>
              <w:rPr>
                <w:rFonts w:ascii="Arial" w:hAnsi="Arial" w:cs="Arial"/>
                <w:sz w:val="20"/>
                <w:szCs w:val="20"/>
              </w:rPr>
            </w:pPr>
            <w:r w:rsidRPr="005D5131">
              <w:rPr>
                <w:rFonts w:ascii="Arial" w:hAnsi="Arial" w:cs="Arial"/>
                <w:sz w:val="20"/>
                <w:szCs w:val="20"/>
              </w:rPr>
              <w:t>- Figures 1 and 2 should be embedded in the main text with full captions, axis labels, and legends.</w:t>
            </w:r>
          </w:p>
          <w:p w14:paraId="4E765683" w14:textId="77777777" w:rsidR="00502CED" w:rsidRPr="005D5131" w:rsidRDefault="00502CED" w:rsidP="00502CED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5D5131">
              <w:rPr>
                <w:rFonts w:ascii="Arial" w:hAnsi="Arial" w:cs="Arial"/>
                <w:sz w:val="20"/>
                <w:szCs w:val="20"/>
                <w:lang w:eastAsia="pt-BR"/>
              </w:rPr>
              <w:t>-Table 1 and Table 2 formatting should be unified (same column widths, remove repeated headings).</w:t>
            </w:r>
          </w:p>
          <w:p w14:paraId="0FAA7CFE" w14:textId="0D42C760" w:rsidR="00502CED" w:rsidRPr="005D5131" w:rsidRDefault="00502CED" w:rsidP="00502CED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5D5131">
              <w:rPr>
                <w:rFonts w:ascii="Arial" w:hAnsi="Arial" w:cs="Arial"/>
                <w:sz w:val="20"/>
                <w:szCs w:val="20"/>
                <w:lang w:eastAsia="pt-BR"/>
              </w:rPr>
              <w:t>-Briefly explain the etymology or meaning of “</w:t>
            </w:r>
            <w:proofErr w:type="spellStart"/>
            <w:r w:rsidRPr="005D5131">
              <w:rPr>
                <w:rFonts w:ascii="Arial" w:hAnsi="Arial" w:cs="Arial"/>
                <w:sz w:val="20"/>
                <w:szCs w:val="20"/>
                <w:lang w:eastAsia="pt-BR"/>
              </w:rPr>
              <w:t>Nudimmud</w:t>
            </w:r>
            <w:proofErr w:type="spellEnd"/>
            <w:r w:rsidRPr="005D5131">
              <w:rPr>
                <w:rFonts w:ascii="Arial" w:hAnsi="Arial" w:cs="Arial"/>
                <w:sz w:val="20"/>
                <w:szCs w:val="20"/>
                <w:lang w:eastAsia="pt-BR"/>
              </w:rPr>
              <w:t>.” | |</w:t>
            </w:r>
          </w:p>
          <w:p w14:paraId="55E7568F" w14:textId="26F09DFE" w:rsidR="00AE5003" w:rsidRPr="005D5131" w:rsidRDefault="00AE5003" w:rsidP="00502CED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14:paraId="77E9DE48" w14:textId="62015528" w:rsidR="00AE5003" w:rsidRPr="005D5131" w:rsidRDefault="00AE5003" w:rsidP="00502CED">
            <w:pPr>
              <w:rPr>
                <w:rFonts w:ascii="Arial" w:hAnsi="Arial" w:cs="Arial"/>
                <w:sz w:val="20"/>
                <w:szCs w:val="20"/>
              </w:rPr>
            </w:pPr>
            <w:r w:rsidRPr="005D5131">
              <w:rPr>
                <w:rFonts w:ascii="Arial" w:hAnsi="Arial" w:cs="Arial"/>
                <w:sz w:val="20"/>
                <w:szCs w:val="20"/>
              </w:rPr>
              <w:t>Major Revision (manuscript scientifically promising but requires substantial methodological and presentation improvements before acceptance).</w:t>
            </w:r>
          </w:p>
          <w:p w14:paraId="294A7FE8" w14:textId="77777777" w:rsidR="00502CED" w:rsidRPr="005D5131" w:rsidRDefault="00502CE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5D51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5D51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D513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5D513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5D513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5D5131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5D513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D513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D513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5D513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D5131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5D513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5D513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D513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5D513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D5131">
              <w:rPr>
                <w:rFonts w:ascii="Arial" w:hAnsi="Arial" w:cs="Arial"/>
                <w:lang w:val="en-GB"/>
              </w:rPr>
              <w:t>Author’s comment</w:t>
            </w:r>
            <w:r w:rsidRPr="005D513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D513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5D5131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5D513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D513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5D513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5D513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D513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D513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D513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379DF397" w:rsidR="00F1171E" w:rsidRPr="005D5131" w:rsidRDefault="00F1171E" w:rsidP="00AE500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5D513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5D513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5D513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5D513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3C95CDE" w14:textId="77777777" w:rsidR="005D5131" w:rsidRPr="000B3970" w:rsidRDefault="005D5131" w:rsidP="005D513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B3970">
        <w:rPr>
          <w:rFonts w:ascii="Arial" w:hAnsi="Arial" w:cs="Arial"/>
          <w:b/>
          <w:u w:val="single"/>
        </w:rPr>
        <w:t>Reviewer details:</w:t>
      </w:r>
    </w:p>
    <w:p w14:paraId="0EFCB187" w14:textId="77777777" w:rsidR="005D5131" w:rsidRPr="000B3970" w:rsidRDefault="005D5131" w:rsidP="005D513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0B3970">
        <w:rPr>
          <w:rFonts w:ascii="Arial" w:hAnsi="Arial" w:cs="Arial"/>
          <w:b/>
          <w:color w:val="000000"/>
        </w:rPr>
        <w:t>Jesse Daniel Brown, USA</w:t>
      </w:r>
    </w:p>
    <w:p w14:paraId="6643C679" w14:textId="77777777" w:rsidR="005D5131" w:rsidRPr="005D5131" w:rsidRDefault="005D513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5D5131" w:rsidRPr="005D5131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BCF00" w14:textId="77777777" w:rsidR="00AC13B9" w:rsidRPr="0000007A" w:rsidRDefault="00AC13B9" w:rsidP="0099583E">
      <w:r>
        <w:separator/>
      </w:r>
    </w:p>
  </w:endnote>
  <w:endnote w:type="continuationSeparator" w:id="0">
    <w:p w14:paraId="7E2650F8" w14:textId="77777777" w:rsidR="00AC13B9" w:rsidRPr="0000007A" w:rsidRDefault="00AC13B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3749C" w14:textId="77777777" w:rsidR="00AC13B9" w:rsidRPr="0000007A" w:rsidRDefault="00AC13B9" w:rsidP="0099583E">
      <w:r>
        <w:separator/>
      </w:r>
    </w:p>
  </w:footnote>
  <w:footnote w:type="continuationSeparator" w:id="0">
    <w:p w14:paraId="4B77D773" w14:textId="77777777" w:rsidR="00AC13B9" w:rsidRPr="0000007A" w:rsidRDefault="00AC13B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43299780">
    <w:abstractNumId w:val="3"/>
  </w:num>
  <w:num w:numId="2" w16cid:durableId="1907102232">
    <w:abstractNumId w:val="6"/>
  </w:num>
  <w:num w:numId="3" w16cid:durableId="30885662">
    <w:abstractNumId w:val="5"/>
  </w:num>
  <w:num w:numId="4" w16cid:durableId="995955462">
    <w:abstractNumId w:val="7"/>
  </w:num>
  <w:num w:numId="5" w16cid:durableId="1668358417">
    <w:abstractNumId w:val="4"/>
  </w:num>
  <w:num w:numId="6" w16cid:durableId="1752508374">
    <w:abstractNumId w:val="0"/>
  </w:num>
  <w:num w:numId="7" w16cid:durableId="1091199400">
    <w:abstractNumId w:val="1"/>
  </w:num>
  <w:num w:numId="8" w16cid:durableId="1422484638">
    <w:abstractNumId w:val="9"/>
  </w:num>
  <w:num w:numId="9" w16cid:durableId="1598751307">
    <w:abstractNumId w:val="8"/>
  </w:num>
  <w:num w:numId="10" w16cid:durableId="2146315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0DDA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1123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4E1D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8648A"/>
    <w:rsid w:val="00495DBB"/>
    <w:rsid w:val="004A21C4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2CED"/>
    <w:rsid w:val="00503AB6"/>
    <w:rsid w:val="005047C5"/>
    <w:rsid w:val="0050495C"/>
    <w:rsid w:val="005078A1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D5131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55A19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872A9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3CC1"/>
    <w:rsid w:val="00846F1F"/>
    <w:rsid w:val="008470AB"/>
    <w:rsid w:val="0085546D"/>
    <w:rsid w:val="0086369B"/>
    <w:rsid w:val="00867E37"/>
    <w:rsid w:val="0087201B"/>
    <w:rsid w:val="00877F10"/>
    <w:rsid w:val="00882091"/>
    <w:rsid w:val="00890634"/>
    <w:rsid w:val="00893E75"/>
    <w:rsid w:val="00894848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07F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13B9"/>
    <w:rsid w:val="00AD6C51"/>
    <w:rsid w:val="00AE0E9B"/>
    <w:rsid w:val="00AE5003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4240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269BF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4E1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F4E1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Strong">
    <w:name w:val="Strong"/>
    <w:basedOn w:val="DefaultParagraphFont"/>
    <w:uiPriority w:val="22"/>
    <w:qFormat/>
    <w:rsid w:val="00502CED"/>
    <w:rPr>
      <w:b/>
      <w:bCs/>
    </w:rPr>
  </w:style>
  <w:style w:type="paragraph" w:customStyle="1" w:styleId="Affiliation">
    <w:name w:val="Affiliation"/>
    <w:basedOn w:val="Normal"/>
    <w:rsid w:val="005D513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science-and-technology-development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722</Words>
  <Characters>4120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4833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2025-04-23T13:29:00Z</dcterms:created>
  <dcterms:modified xsi:type="dcterms:W3CDTF">2025-04-28T06:37:00Z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