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7BF" w:rsidRPr="00576421" w:rsidRDefault="000C77BF" w:rsidP="00EB34B7">
      <w:pPr>
        <w:pStyle w:val="Standard"/>
        <w:spacing w:line="240" w:lineRule="auto"/>
        <w:jc w:val="both"/>
        <w:rPr>
          <w:rFonts w:ascii="Times New Roman" w:hAnsi="Times New Roman" w:cs="Times New Roman"/>
          <w:sz w:val="24"/>
          <w:szCs w:val="24"/>
          <w:lang w:val="en-US"/>
        </w:rPr>
      </w:pPr>
      <w:r w:rsidRPr="00576421">
        <w:rPr>
          <w:rFonts w:ascii="Times New Roman" w:hAnsi="Times New Roman" w:cs="Times New Roman"/>
          <w:b/>
          <w:sz w:val="24"/>
          <w:szCs w:val="24"/>
          <w:lang w:val="en-US"/>
        </w:rPr>
        <w:t xml:space="preserve">OPTIMIZATION OF THE SENSORIAL QUALITY OF </w:t>
      </w:r>
      <w:r w:rsidR="00330C10">
        <w:rPr>
          <w:rFonts w:ascii="Times New Roman" w:hAnsi="Times New Roman" w:cs="Times New Roman"/>
          <w:b/>
          <w:sz w:val="24"/>
          <w:szCs w:val="24"/>
          <w:lang w:val="en-US"/>
        </w:rPr>
        <w:t>SAKASAKA</w:t>
      </w:r>
      <w:r w:rsidRPr="00576421">
        <w:rPr>
          <w:rFonts w:ascii="Times New Roman" w:hAnsi="Times New Roman" w:cs="Times New Roman"/>
          <w:b/>
          <w:sz w:val="24"/>
          <w:szCs w:val="24"/>
          <w:lang w:val="en-US"/>
        </w:rPr>
        <w:t>, A DISH MADE FROM CASSAVA LEAVES</w:t>
      </w:r>
    </w:p>
    <w:p w:rsidR="00F36AB2" w:rsidRDefault="00F36AB2" w:rsidP="00EB34B7">
      <w:pPr>
        <w:pStyle w:val="Standard"/>
        <w:spacing w:line="240" w:lineRule="auto"/>
        <w:jc w:val="both"/>
        <w:rPr>
          <w:rFonts w:ascii="Times New Roman" w:hAnsi="Times New Roman" w:cs="Times New Roman"/>
          <w:sz w:val="24"/>
          <w:szCs w:val="24"/>
          <w:lang w:val="en-US"/>
        </w:rPr>
      </w:pPr>
    </w:p>
    <w:p w:rsidR="00CB4D1E" w:rsidRPr="00576421" w:rsidRDefault="00CB4D1E" w:rsidP="00EB34B7">
      <w:pPr>
        <w:pStyle w:val="Standard"/>
        <w:spacing w:line="240" w:lineRule="auto"/>
        <w:jc w:val="both"/>
        <w:rPr>
          <w:rFonts w:ascii="Times New Roman" w:hAnsi="Times New Roman" w:cs="Times New Roman"/>
          <w:sz w:val="24"/>
          <w:szCs w:val="24"/>
          <w:lang w:val="en-US"/>
        </w:rPr>
      </w:pPr>
      <w:bookmarkStart w:id="0" w:name="_GoBack"/>
      <w:bookmarkEnd w:id="0"/>
    </w:p>
    <w:p w:rsidR="00F36AB2" w:rsidRPr="00431A0B" w:rsidRDefault="00F36AB2" w:rsidP="00EB34B7">
      <w:pPr>
        <w:pStyle w:val="Standard"/>
        <w:spacing w:line="240" w:lineRule="auto"/>
        <w:jc w:val="both"/>
        <w:rPr>
          <w:rFonts w:ascii="Times New Roman" w:hAnsi="Times New Roman" w:cs="Times New Roman"/>
          <w:b/>
          <w:sz w:val="24"/>
          <w:szCs w:val="24"/>
          <w:lang w:val="en-US"/>
        </w:rPr>
      </w:pPr>
      <w:r w:rsidRPr="00431A0B">
        <w:rPr>
          <w:rFonts w:ascii="Times New Roman" w:hAnsi="Times New Roman" w:cs="Times New Roman"/>
          <w:b/>
          <w:sz w:val="24"/>
          <w:szCs w:val="24"/>
          <w:lang w:val="en-US"/>
        </w:rPr>
        <w:t>Abstract</w:t>
      </w:r>
    </w:p>
    <w:p w:rsidR="00A73A57" w:rsidRDefault="00A73A57" w:rsidP="00EB34B7">
      <w:pPr>
        <w:pStyle w:val="Standard"/>
        <w:spacing w:line="240" w:lineRule="auto"/>
        <w:jc w:val="both"/>
        <w:rPr>
          <w:rFonts w:ascii="Times New Roman" w:hAnsi="Times New Roman" w:cs="Times New Roman"/>
          <w:sz w:val="24"/>
          <w:szCs w:val="24"/>
          <w:lang w:val="en-US"/>
        </w:rPr>
      </w:pPr>
      <w:r w:rsidRPr="00A73A57">
        <w:rPr>
          <w:rFonts w:ascii="Times New Roman" w:hAnsi="Times New Roman" w:cs="Times New Roman"/>
          <w:sz w:val="24"/>
          <w:szCs w:val="24"/>
          <w:lang w:val="en-US"/>
        </w:rPr>
        <w:t xml:space="preserve">The study optimizes sensory quality of </w:t>
      </w:r>
      <w:r w:rsidR="00330C10">
        <w:rPr>
          <w:rFonts w:ascii="Times New Roman" w:hAnsi="Times New Roman" w:cs="Times New Roman"/>
          <w:sz w:val="24"/>
          <w:szCs w:val="24"/>
          <w:lang w:val="en-US"/>
        </w:rPr>
        <w:t>sakasaka</w:t>
      </w:r>
      <w:r w:rsidRPr="00A73A57">
        <w:rPr>
          <w:rFonts w:ascii="Times New Roman" w:hAnsi="Times New Roman" w:cs="Times New Roman"/>
          <w:sz w:val="24"/>
          <w:szCs w:val="24"/>
          <w:lang w:val="en-US"/>
        </w:rPr>
        <w:t xml:space="preserve">, a cassava leaf dish, focusing on color, odor, and taste. The optimal formulation, incorporating garlic and onion, is rich in protein and minerals, providing an acceptable nutritional value. Cassava leaves, low in calories and carbohydrates, are essential for food security in developing regions. Research explores nutritional content, antioxidant properties, anti-inflammatory effects, cancer benefits, and gut health benefits. The study used fresh and young cassava leaves and ingredients provided by sellers from Total market in Brazzaville. Two experiments were performed to optimize the color, smell, and taste of </w:t>
      </w:r>
      <w:r w:rsidR="00330C10">
        <w:rPr>
          <w:rFonts w:ascii="Times New Roman" w:hAnsi="Times New Roman" w:cs="Times New Roman"/>
          <w:sz w:val="24"/>
          <w:szCs w:val="24"/>
          <w:lang w:val="en-US"/>
        </w:rPr>
        <w:t>sakasaka</w:t>
      </w:r>
      <w:r w:rsidRPr="00A73A57">
        <w:rPr>
          <w:rFonts w:ascii="Times New Roman" w:hAnsi="Times New Roman" w:cs="Times New Roman"/>
          <w:sz w:val="24"/>
          <w:szCs w:val="24"/>
          <w:lang w:val="en-US"/>
        </w:rPr>
        <w:t xml:space="preserve"> cooked according to the previously optimized process. Sensory evaluation of samples was performed by a panel of 8 to 10 non-experienced assessors. The prototype sample was prepared and evaluated for its sensory evaluation. The physicochemical characteristics of the prototype recipe included determining ash content, water content, total lipids, calcium and magnesium, phosphorus, and iron. </w:t>
      </w:r>
      <w:commentRangeStart w:id="1"/>
      <w:commentRangeStart w:id="2"/>
      <w:r w:rsidRPr="00A73A57">
        <w:rPr>
          <w:rFonts w:ascii="Times New Roman" w:hAnsi="Times New Roman" w:cs="Times New Roman"/>
          <w:sz w:val="24"/>
          <w:szCs w:val="24"/>
          <w:lang w:val="en-US"/>
        </w:rPr>
        <w:t>Data analysis was conducted using Minitab 17.3.1 software, with the results showing that the samples were acceptable for the characteristics studied.</w:t>
      </w:r>
      <w:commentRangeEnd w:id="1"/>
      <w:r w:rsidR="007C7B3A">
        <w:rPr>
          <w:rStyle w:val="CommentReference"/>
          <w:rFonts w:asciiTheme="minorHAnsi" w:eastAsiaTheme="minorHAnsi" w:hAnsiTheme="minorHAnsi" w:cstheme="minorBidi"/>
          <w:kern w:val="0"/>
        </w:rPr>
        <w:commentReference w:id="1"/>
      </w:r>
      <w:commentRangeEnd w:id="2"/>
      <w:r w:rsidR="007C7B3A">
        <w:rPr>
          <w:rStyle w:val="CommentReference"/>
          <w:rFonts w:asciiTheme="minorHAnsi" w:eastAsiaTheme="minorHAnsi" w:hAnsiTheme="minorHAnsi" w:cstheme="minorBidi"/>
          <w:kern w:val="0"/>
        </w:rPr>
        <w:commentReference w:id="2"/>
      </w:r>
    </w:p>
    <w:p w:rsidR="000C77BF" w:rsidRPr="00576421" w:rsidRDefault="004B469E" w:rsidP="00EB34B7">
      <w:pPr>
        <w:pStyle w:val="Standard"/>
        <w:spacing w:line="240" w:lineRule="auto"/>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Key words: Cassava Leaves, Sensorial, Evaluation, Optimization.</w:t>
      </w:r>
      <w:hyperlink r:id="rId8" w:history="1"/>
    </w:p>
    <w:p w:rsidR="000C77BF" w:rsidRPr="00576421" w:rsidRDefault="000C77BF" w:rsidP="00EB34B7">
      <w:pPr>
        <w:jc w:val="both"/>
        <w:rPr>
          <w:rFonts w:ascii="Times New Roman" w:hAnsi="Times New Roman" w:cs="Times New Roman"/>
          <w:sz w:val="24"/>
          <w:szCs w:val="24"/>
          <w:lang w:val="en-US"/>
        </w:rPr>
      </w:pPr>
    </w:p>
    <w:p w:rsidR="000C77BF" w:rsidRPr="00576421" w:rsidRDefault="000C77BF" w:rsidP="00EB34B7">
      <w:pPr>
        <w:jc w:val="both"/>
        <w:rPr>
          <w:rFonts w:ascii="Times New Roman" w:hAnsi="Times New Roman" w:cs="Times New Roman"/>
          <w:sz w:val="24"/>
          <w:szCs w:val="24"/>
          <w:lang w:val="en-US"/>
        </w:rPr>
      </w:pPr>
    </w:p>
    <w:p w:rsidR="00C4431E" w:rsidRPr="00431A0B" w:rsidRDefault="00431A0B" w:rsidP="00EB34B7">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 </w:t>
      </w:r>
      <w:r w:rsidR="00C4431E" w:rsidRPr="00431A0B">
        <w:rPr>
          <w:rFonts w:ascii="Times New Roman" w:hAnsi="Times New Roman" w:cs="Times New Roman"/>
          <w:b/>
          <w:sz w:val="24"/>
          <w:szCs w:val="24"/>
          <w:lang w:val="en-US"/>
        </w:rPr>
        <w:t>Introduction</w:t>
      </w:r>
    </w:p>
    <w:p w:rsidR="008924F0" w:rsidRPr="00576421" w:rsidRDefault="008D6782"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 xml:space="preserve">Cassava leaves are a vital component of traditional diets worldwide, providing essential nutrients, protein, vitamins, and minerals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{"citationID":"dbqYwyKs","properties":{"formattedCitation":"(Latif &amp; M\\uc0\\u252{}ller, 2015)","plainCitation":"(Latif &amp; Müller, 2015)","noteIndex":0},"citationItems":[{"id":1835,"uris":["http://zotero.org/users/9942693/items/ZKC9FMMT"],"itemData":{"id":1835,"type":"article-journal","abstract":"Cassava is mainly grown for its roots whereas leaves are mostly considered as a byproduct. Cassava leaves are a rich source of protein, minerals, and vitamins. However, the presence of antinutrients and cyanogenic glucosides are the major drawbacks in cassava leaves which limit its human consumption. These antinutrients and toxic compounds of cassava leaves cause various diseases depending on the consumption level. Hence these antinutrients and toxic potential of cassava leaves should be addressed during cassava leaf processing (CLP) before human consumption. Several CLP methods have been developed but every method has its own limitations. Some CLP methods successfully detoxify cassava leaves but simultaneously destroy the nutrients. Efforts have also been made for cassava leaf protein extraction in the form of cassava leaf protein concentrate (CLPC) but protein recovery was very low. This review summarizes the nutrient, antinutrient and toxic composition of cassava leaves, CLPC, different CLP methods, human consumption and diseases caused by cassava leaves. Furthermore, recommendations have been made in order to encourage cassava leaves consumption as an important source of protein and micronutrients.","container-title":"Trends in Food Science &amp; Technology","DOI":"10.1016/j.tifs.2015.04.006","ISSN":"0924-2244","issue":"2","journalAbbreviation":"Trends in Food Science &amp; Technology","language":"en","page":"147-158","source":"ScienceDirect","title":"Potential of cassava leaves in human nutrition: A review","title-short":"Potential of cassava leaves in human nutrition","volume":"44","author":[{"family":"Latif","given":"Sajid"},{"family":"Müller","given":"Joachim"}],"issued":{"date-parts":[["2015",8,1]]}}}],"schema":"https://github.com/citation-style-language/schema/raw/master/csl-citation.json"}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szCs w:val="24"/>
          <w:lang w:val="en-US"/>
        </w:rPr>
        <w:t>(Latif &amp; Müller, 2015)</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Pr="00576421">
        <w:rPr>
          <w:rFonts w:ascii="Times New Roman" w:hAnsi="Times New Roman" w:cs="Times New Roman"/>
          <w:sz w:val="24"/>
          <w:szCs w:val="24"/>
          <w:lang w:val="en-US"/>
        </w:rPr>
        <w:t>They are rich in vitamins A and C, iron, and calcium, and contribute to dietary diversity</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{"citationID":"40ndBwIA","properties":{"formattedCitation":"(Awoyinka et al., 1995; Eriksson, s.\\uc0\\u160{}d.; Montagnac et al., 2009)","plainCitation":"(Awoyinka et al., 1995; Eriksson, s. d.; Montagnac et al., 2009)","noteIndex":0},"citationItems":[{"id":712,"uris":["http://zotero.org/users/9942693/items/SCHHXFI7"],"itemData":{"id":712,"type":"article-journal","abstract":"Cassava (Manihot esculenta Crantz) leaves contained a high level of crude protein (29.3-32.4% dry weight) compared to a conventional vegetable, Amaranthus (19.6%). Ash was 4.6~.4% in cassava leaf samples but 13.1% dry weight in Amaranthus. Dietary fibre was very high in all samples (26.9-39% dry weight) while HCN-potential was low (5.1-12.6 mg/100 g dry weight). Tannin was the highest in IITA red cassava leaves (29.7rag/g) and the lowest in Amaranthus vegetable. In vitro digestibility was very low in oven dried sampIes (15.6-22.7%). Blanching increased protein content (except Amaranthus) and in vitro protein digestibility but decreased ash, minerals, dietary fibre and tannin, while HCN-potential was unchanged. Grinding reduced both HCN-potential and tannin by 84 and 71% respectively while oven drying only reduced the HCN content marginally. Preference studies showed that the highest percentage of respondents (25.3%) preferred Amaranthus vegetable, followed by Celosia (17.5%), Talinum (12.4%), garden egg (11.5%), with cassava leaves as the least (0.5%). Organoleptic evaluation rated cassava leaf soup inferior to Amaranthusin terms of appearance, colour and texture but equal in terms of taste and flavour and overall acceptability.","container-title":"Plant Foods for Human Nutrition","DOI":"10.1007/BF01088163","ISSN":"0921-9668, 1573-9104","issue":"1","journalAbbreviation":"Plant Food Hum Nutr","language":"en","page":"21-28","source":"DOI.org (Crossref)","title":"Nutrient content of young cassava leaves and assessment of their acceptance as a green vegetable in Nigeria","volume":"47","author":[{"family":"Awoyinka","given":"A. F."},{"family":"Abegunde","given":"V. O."},{"family":"Adewusi","given":"S. R. A."}],"issued":{"date-parts":[["1995",1]]}}},{"id":7322,"uris":["http://zotero.org/users/9942693/items/XLEPK8Q8"],"itemData":{"id":7322,"type":"article-journal","abstract":"ABSTRACT: \n              Cassava is a drought‐tolerant, staple food crop grown in tropical and subtropical areas where many people are afflicted with undernutrition, making it a potentially valuable food source for developing countries. Cassava roots are a good source of energy while the leaves provide protein, vitamins, and minerals. However, cassava roots and leaves are deficient in sulfur‐containing amino acids (methionine and cysteine) and some nutrients are not optimally distributed within the plant. Cassava also contains antinutrients that can have either positive or adverse effects on health depending upon the amount ingested. Although some of these compounds act as antioxidants and anticarcinogens, they can interfere with nutrient absorption and utilization and may have toxic side effects. Efforts to add nutritional value to cassava (biofortification) by increasing the contents of protein, minerals, starch, and β‐carotene are underway. The transfer of a 284 bp synthetic gene coding for a storage protein rich in essential amino acids and the crossbreeding of wild‐type cassava varieties with\n              Manihot dichotoma\n              or\n              Manihot oligantha\n              have shown promising results regarding cassava protein content. Enhancing ADP glucose pyrophosphorylase activity in cassava roots or adding amylase to cassava gruels increases cassava energy density. Moreover, carotenoid‐rich yellow and orange cassava may be a foodstuff for delivering provitamin A to vitamin A–depleted populations. Researchers are currently investigating the effects of cassava processing techniques on carotenoid stability and isomerization, as well as the vitamin A value of different varieties of cassava. Biofortified cassava could alleviate some aspects of food insecurity in developing countries if widely adopted.","container-title":"Comprehensive Reviews in Food Science and Food Safety","DOI":"10.1111/j.1541-4337.2009.00077.x","ISSN":"1541-4337, 1541-4337","issue":"3","journalAbbreviation":"Comp Rev Food Sci Food Safe","language":"en","page":"181-194","source":"DOI.org (Crossref)","title":"Nutritional Value of Cassava for Use as a Staple Food and Recent Advances for Improvement","volume":"8","author":[{"family":"Montagnac","given":"Julie A."},{"family":"Davis","given":"Christopher R."},{"family":"Tanumihardjo","given":"Sherry A."}],"issued":{"date-parts":[["2009",7]]}}},{"id":1735,"uris":["http://zotero.org/users/9942693/items/23F72SDK"],"itemData":{"id":1735,"type":"article-journal","language":"en","source":"Zotero","title":"Flour from three local varieties of Cassava (Manihot Esculenta Crantz): Physico- chemical properties, bread making quality and sensory evaluation","author":[{"family":"Eriksson","given":"Estelle"}]}}],"schema":"https://github.com/citation-style-language/schema/raw/master/csl-citation.json"}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szCs w:val="24"/>
          <w:lang w:val="en-US"/>
        </w:rPr>
        <w:t>(Awoyinka et al., 1995; Eriksson, s. d.; Montagnac et al., 2009)</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0F7AA0" w:rsidRPr="00576421">
        <w:rPr>
          <w:rFonts w:ascii="Times New Roman" w:hAnsi="Times New Roman" w:cs="Times New Roman"/>
          <w:sz w:val="24"/>
          <w:szCs w:val="24"/>
          <w:lang w:val="en-US"/>
        </w:rPr>
        <w:t xml:space="preserve">Cassava leaves are also culturally significant, being incorporated into traditional dishes and contributing to the preservation of knowledge and culinary heritage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{"citationID":"Ld9tfVrZ","properties":{"formattedCitation":"(de\\uc0\\u160{}Oliveira Gon\\uc0\\u231{}alves et al., 2024; Ola &amp; Adedayo, 2020)","plainCitation":"(de Oliveira Gonçalves et al., 2024; Ola &amp; Adedayo, 2020)","noteIndex":0},"citationItems":[{"id":1756,"uris":["http://zotero.org/users/9942693/items/F8N9S2FM"],"itemData":{"id":1756,"type":"article-journal","abstract":"The study aimed to analyse cassava production and processing in the 5 highest cassava producing states in the south west of Nigeria. A multistage sampling procedure was used to select 136 smallholder farmers producing cassava in the study area. Primary data were collected using a structured questionnaire and an interview schedule while the data were analysed using descriptive and inferential statistics. Findings revealed that, within the study area, male headed households dominate (67%), average size of the household is six while the primary occupation of the household head is farming. The average yield per hectare for improved varieties is about 18 tons and that for local varieties is about 10 tons. The average price of a ton of fresh cassava roots (FCR) is US$55.5. There is no significant relationship between the socioeconomic characteristics of the smallholder farmers and the varieties planted but there is a significant relationship between the varieties grown and the processed products. It is therefore recommended that while farmers continue to grow cassava for local food use, they should plant the improved varieties for increased yield while also targeting markets for industrial uses to improve income from the sale of fresh cassava roots.","container-title":"ISABB Journal of Food and Agricultural Sciences","DOI":"10.5897/ISABB-JFAS2020.0113","ISSN":"1937-3244","issue":"1","journalAbbreviation":"ISABB. J.  Food and Agric. Sci.","language":"en","page":"11-19","source":"DOI.org (Crossref)","title":"Analysis of cassava production and processing by various groups in support of cassava value chain in the south west of Nigeria","volume":"9","author":[{"family":"Ola","given":"Ogunyinka"},{"family":"Adedayo","given":"Oguntuase"}],"issued":{"date-parts":[["2020",1,31]]}}},{"id":7328,"uris":["http://zotero.org/users/9942693/items/A6AWDRCB"],"itemData":{"id":7328,"type":"article-journal","container-title":"International Journal of Gastronomy and Food Science","note":"publisher: Elsevier","page":"100812","source":"Google Scholar","title":"Cassava, an illustrious (un) known: Consumption of recipes with the root and its derived products","title-short":"Cassava, an illustrious (un) known","volume":"35","author":[{"family":"Oliveira Gonçalves","given":"Letícia","non-dropping-particle":"de"},{"family":"São Julião","given":"Samara Menezes"},{"family":"Zago","given":"Lilia"},{"family":"Santana","given":"Isabelle"}],"issued":{"date-parts":[["2024"]]}}}],"schema":"https://github.com/citation-style-language/schema/raw/master/csl-citation.json"}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szCs w:val="24"/>
          <w:lang w:val="en-US"/>
        </w:rPr>
        <w:t>(de Oliveira Gonçalves et al., 2024; Ola &amp; Adedayo, 2020)</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78080F" w:rsidRPr="00576421">
        <w:rPr>
          <w:rFonts w:ascii="Times New Roman" w:hAnsi="Times New Roman" w:cs="Times New Roman"/>
          <w:sz w:val="24"/>
          <w:szCs w:val="24"/>
          <w:lang w:val="en-US"/>
        </w:rPr>
        <w:t>The large, green palmate leaves contribute to photosynthesis and nutrient cycling, making them a versatile component of diets</w:t>
      </w:r>
      <w:r w:rsidR="00605C24">
        <w:rPr>
          <w:rFonts w:ascii="Times New Roman" w:hAnsi="Times New Roman" w:cs="Times New Roman"/>
          <w:sz w:val="24"/>
          <w:szCs w:val="24"/>
          <w:lang w:val="en-US"/>
        </w:rPr>
        <w:t xml:space="preserve">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{"citationID":"MS8BQ5kr","properties":{"formattedCitation":"(Scaria et al., 2024)","plainCitation":"(Scaria et al., 2024)","noteIndex":0},"citationItems":[{"id":7329,"uris":["http://zotero.org/users/9942693/items/CY6E8WXI"],"itemData":{"id":7329,"type":"article-journal","abstract":"Abstract\n            \n              Cassava (\n              Manihot esculenta\n              Crantz) is believed to be an important staple food crop providing potential valuable food source as well as variety of phytoconstituents. Its starchy tubers provide a significant source of energy for around 500 million individuals. Among staple crops, it is regarded to be one of the top suppliers of carbohydrates. Its physicochemical qualities, as well as its availability, have made it a captivating food component. Cassava starch is a valuable raw material used to make a variety of both native and modified starch for cooking purposes. They have also been used for a variety of industrial uses. Cassava starch and flour have the potential to be valuable alternatives to rice, maize, and wheat crops. The advantages included being a staple diet for humans, a component of animal feeds, a raw ingredient for food processing, edible coatings, locally produced alcoholic beverages, and ethanol manufacturing. The roots consist of cyanogenic glycosides, which can lead to lethal cyanide poisoning if tubers arse not properly detoxified using different processing methods include washing, fermentation, boiling, peeling and chemical processing to escape toxin content. The current review summarizes cassava's bioactive components which could be a potential source of various pharmaceutical drugs as well as a source of traditional and modern food applications.","container-title":"eFood","DOI":"10.1002/efd2.127","ISSN":"2666-3066, 2666-3066","issue":"1","journalAbbreviation":"eFood","language":"en","page":"e127","source":"DOI.org (Crossref)","title":"Cassava ( &lt;i&gt;Manihot esculenta&lt;/i&gt; Crantz)—A potential source of phytochemicals, food, and nutrition—An updated review","volume":"5","author":[{"family":"Scaria","given":"Shilpa Susan"},{"family":"Balasubramanian","given":"Balamuralikrishnan"},{"family":"Meyyazhagan","given":"Arun"},{"family":"Gangwar","given":"Jaya"},{"family":"Jaison","given":"Juhi Puthukulangara"},{"family":"Kurian","given":"Jissa Theresa"},{"family":"Pushparaj","given":"Karthika"},{"family":"Pappuswamy","given":"Manikanatan"},{"family":"Park","given":"Sungkwon"},{"family":"Joseph","given":"Kadanthottu Sebastian"}],"issued":{"date-parts":[["2024",2]]}}}],"schema":"https://github.com/citation-style-language/schema/raw/master/csl-citation.json"}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lang w:val="en-US"/>
        </w:rPr>
        <w:t>(Scaria et al., 2024)</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w:t>
      </w:r>
    </w:p>
    <w:p w:rsidR="008235A1" w:rsidRPr="00576421" w:rsidRDefault="00561233"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 xml:space="preserve">Cassava leaves are adapted to various environmental conditions and are crucial for food security in developing regions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{"citationID":"2y9A8XzJ","properties":{"formattedCitation":"(Amelework et al., 2023; Cock &amp; Connor, 2021)","plainCitation":"(Amelework et al., 2023; Cock &amp; Connor, 2021)","noteIndex":0},"citationItems":[{"id":7332,"uris":["http://zotero.org/users/9942693/items/W2LNJRD9"],"itemData":{"id":7332,"type":"chapter","container-title":"Crop physiology case histories for major crops","page":"588–633","publisher":"Elsevier","source":"Google Scholar","title":"Cassava","URL":"https://www.sciencedirect.com/science/article/pii/B9780128191941000190","author":[{"family":"Cock","given":"James H."},{"family":"Connor","given":"David J."}],"accessed":{"date-parts":[["2024",2,9]]},"issued":{"date-parts":[["2021"]]}}},{"id":7333,"uris":["http://zotero.org/users/9942693/items/E3WIUDQB"],"itemData":{"id":7333,"type":"article-journal","container-title":"Plants","issue":"13","note":"publisher: MDPI","page":"2490","source":"Google Scholar","title":"Genotype\\times environment interaction and stability analysis of selected cassava cultivars in South Africa","volume":"12","author":[{"family":"Amelework","given":"Assefa B."},{"family":"Bairu","given":"Michael W."},{"family":"Marx","given":"Roelene"},{"family":"Laing","given":"Mark"},{"family":"Venter","given":"Sonja L."}],"issued":{"date-parts":[["2023"]]}}}],"schema":"https://github.com/citation-style-language/schema/raw/master/csl-citation.json"}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lang w:val="en-US"/>
        </w:rPr>
        <w:t>(Amelework et al., 2023; Cock &amp; Connor, 2021)</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B76F9F" w:rsidRPr="00576421">
        <w:rPr>
          <w:rFonts w:ascii="Times New Roman" w:hAnsi="Times New Roman" w:cs="Times New Roman"/>
          <w:sz w:val="24"/>
          <w:szCs w:val="24"/>
          <w:lang w:val="en-US"/>
        </w:rPr>
        <w:t xml:space="preserve">They are low in calories and carbohydrates, making them suitable for those seeking low-carbohydrate options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{"citationID":"2i6griwv","properties":{"formattedCitation":"(Latif &amp; M\\uc0\\u252{}ller, 2015)","plainCitation":"(Latif &amp; Müller, 2015)","noteIndex":0},"citationItems":[{"id":1835,"uris":["http://zotero.org/users/9942693/items/ZKC9FMMT"],"itemData":{"id":1835,"type":"article-journal","abstract":"Cassava is mainly grown for its roots whereas leaves are mostly considered as a byproduct. Cassava leaves are a rich source of protein, minerals, and vitamins. However, the presence of antinutrients and cyanogenic glucosides are the major drawbacks in cassava leaves which limit its human consumption. These antinutrients and toxic compounds of cassava leaves cause various diseases depending on the consumption level. Hence these antinutrients and toxic potential of cassava leaves should be addressed during cassava leaf processing (CLP) before human consumption. Several CLP methods have been developed but every method has its own limitations. Some CLP methods successfully detoxify cassava leaves but simultaneously destroy the nutrients. Efforts have also been made for cassava leaf protein extraction in the form of cassava leaf protein concentrate (CLPC) but protein recovery was very low. This review summarizes the nutrient, antinutrient and toxic composition of cassava leaves, CLPC, different CLP methods, human consumption and diseases caused by cassava leaves. Furthermore, recommendations have been made in order to encourage cassava leaves consumption as an important source of protein and micronutrients.","container-title":"Trends in Food Science &amp; Technology","DOI":"10.1016/j.tifs.2015.04.006","ISSN":"0924-2244","issue":"2","journalAbbreviation":"Trends in Food Science &amp; Technology","language":"en","page":"147-158","source":"ScienceDirect","title":"Potential of cassava leaves in human nutrition: A review","title-short":"Potential of cassava leaves in human nutrition","volume":"44","author":[{"family":"Latif","given":"Sajid"},{"family":"Müller","given":"Joachim"}],"issued":{"date-parts":[["2015",8,1]]}}}],"schema":"https://github.com/citation-style-language/schema/raw/master/csl-citation.json"}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szCs w:val="24"/>
          <w:lang w:val="en-US"/>
        </w:rPr>
        <w:t>(Latif &amp; Müller, 2015)</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9C6D59" w:rsidRPr="00576421">
        <w:rPr>
          <w:rFonts w:ascii="Times New Roman" w:hAnsi="Times New Roman" w:cs="Times New Roman"/>
          <w:sz w:val="24"/>
          <w:szCs w:val="24"/>
          <w:lang w:val="en-US"/>
        </w:rPr>
        <w:t xml:space="preserve">Cassava leaves are used in various global cuisines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{"citationID":"Up1rMjPq","properties":{"formattedCitation":"(Lancaster &amp; Brooks, 1983)","plainCitation":"(Lancaster &amp; Brooks, 1983)","noteIndex":0},"citationItems":[{"id":7336,"uris":["http://zotero.org/users/9942693/items/D9KA9QC5"],"itemData":{"id":7336,"type":"article-journal","abstract":"The use of cassava leaves as human food is reviewed and their value as a source of protein and vitamins for supplementing predominantly starchy diets reemphasized. The problem of the toxicity of the leaves is considered, and the effects on both nutritive value and toxicity of the traditional methods of preparing the leaves, such as drying, pounding, and long periods of boiling, are described and discussed. Loss of nutrients, particularly vitamins, occurs during processing but remaining levels can still make an important contribution to the diet. HCN levels are reduced considerably by the processing methods, although the toxic effects of residual levels need further investigation.","container-title":"Economic Botany","ISSN":"0013-0001","issue":"3","note":"publisher: New York Botanical Garden Press","page":"331-348","source":"JSTOR","title":"Cassava Leaves as Human Food","volume":"37","author":[{"family":"Lancaster","given":"P. A."},{"family":"Brooks","given":"J. E."}],"issued":{"date-parts":[["1983"]]}}}],"schema":"https://github.com/citation-style-language/schema/raw/master/csl-citation.json"}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lang w:val="en-US"/>
        </w:rPr>
        <w:t>(Lancaster &amp; Brooks, 1983)</w:t>
      </w:r>
      <w:r w:rsidR="00591730" w:rsidRPr="00576421">
        <w:rPr>
          <w:rFonts w:ascii="Times New Roman" w:hAnsi="Times New Roman" w:cs="Times New Roman"/>
          <w:sz w:val="24"/>
          <w:szCs w:val="24"/>
          <w:lang w:val="en-US"/>
        </w:rPr>
        <w:fldChar w:fldCharType="end"/>
      </w:r>
      <w:r w:rsidR="008235A1" w:rsidRPr="00576421">
        <w:rPr>
          <w:rFonts w:ascii="Times New Roman" w:hAnsi="Times New Roman" w:cs="Times New Roman"/>
          <w:sz w:val="24"/>
          <w:szCs w:val="24"/>
          <w:lang w:val="en-US"/>
        </w:rPr>
        <w:t>.</w:t>
      </w:r>
    </w:p>
    <w:p w:rsidR="008924F0" w:rsidRPr="00576421" w:rsidRDefault="009C6D59"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Research on cassava leaves is ongoing, exploring its nutritional content, antioxidant properties, anti-inflammatory effects, potential cancer benefits, iron absorption, anemia prevention, gut health, immunomodulatory effects, metabolic health, and hepato</w:t>
      </w:r>
      <w:r w:rsidR="00A06EF5">
        <w:rPr>
          <w:rFonts w:ascii="Times New Roman" w:hAnsi="Times New Roman" w:cs="Times New Roman"/>
          <w:sz w:val="24"/>
          <w:szCs w:val="24"/>
          <w:lang w:val="en-US"/>
        </w:rPr>
        <w:t xml:space="preserve"> </w:t>
      </w:r>
      <w:r w:rsidRPr="00576421">
        <w:rPr>
          <w:rFonts w:ascii="Times New Roman" w:hAnsi="Times New Roman" w:cs="Times New Roman"/>
          <w:sz w:val="24"/>
          <w:szCs w:val="24"/>
          <w:lang w:val="en-US"/>
        </w:rPr>
        <w:t>protective properties</w:t>
      </w:r>
      <w:r w:rsidR="00605C24">
        <w:rPr>
          <w:rFonts w:ascii="Times New Roman" w:hAnsi="Times New Roman" w:cs="Times New Roman"/>
          <w:sz w:val="24"/>
          <w:szCs w:val="24"/>
          <w:lang w:val="en-US"/>
        </w:rPr>
        <w:t xml:space="preserve">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{"citationID":"GNSmhghK","properties":{"formattedCitation":"(Mohidin et al., 2023)","plainCitation":"(Mohidin et al., 2023)","noteIndex":0},"citationItems":[{"id":7323,"uris":["http://zotero.org/users/9942693/items/WPB8NDAA"],"itemData":{"id":7323,"type":"article-journal","abstract":"Cassava ( Manihot esculenta Crantz) is considered one of the essential tuber crops, serving as a dietary staple food for various populations. This systematic review provides a comprehensive summary of the nutritional and therapeutic properties of cassava, which is an important dietary staple and traditional medicine. The review aims to evaluate and summarize the phytochemical components of cassava and their association with pharmacological activities, traditional uses, and nutritional importance in global food crises. To collect all relevant information, electronic databases; Cochrane Library, PubMed, Scopus, Web of Science, Google Scholar, and Preprint Platforms were searched for studies on cassava from inception until October 2022. A total of 1582 studies were screened, while only 34 were included in this review. The results of the review indicate that cassava has diverse pharmacological activities, including anti-bacterial, anti-cancer, anti-diabetic, anti-diarrheal, anti-inflammatory, hypocholesterolemic effects, and wound healing properties. However, more studies that aim to isolate the phytochemicals in cassava extracts and evaluate their pharmacological property are necessary to further validate their medical and nutritional values.","container-title":"Journal of Evidence-Based Integrative Medicine","DOI":"10.1177/2515690X231206227","ISSN":"2515-690X, 2515-690X","journalAbbreviation":"J Evid Based Complementary Altern Med","language":"en","page":"2515690X231206227","source":"DOI.org (Crossref)","title":"Cassava ( &lt;i&gt;Manihot esculenta&lt;/i&gt; Crantz): A Systematic Review for the Pharmacological Activities, Traditional Uses, Nutritional Values, and Phytochemistry","title-short":"Cassava ( &lt;i&gt;Manihot esculenta&lt;/i&gt; Crantz)","volume":"28","author":[{"family":"Mohidin","given":"Siti Raudhah Noor Shifa Putri"},{"family":"Moshawih","given":"Said"},{"family":"Hermansyah","given":"Andi"},{"family":"Asmuni","given":"Mohd Ikmal"},{"family":"Shafqat","given":"Naeem"},{"family":"Ming","given":"Long Chiau"}],"issued":{"date-parts":[["2023",1]]}}}],"schema":"https://github.com/citation-style-language/schema/raw/master/csl-citation.json"}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lang w:val="en-US"/>
        </w:rPr>
        <w:t>(Mohidin et al., 2023)</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D54A04" w:rsidRPr="00576421">
        <w:rPr>
          <w:rFonts w:ascii="Times New Roman" w:hAnsi="Times New Roman" w:cs="Times New Roman"/>
          <w:sz w:val="24"/>
          <w:szCs w:val="24"/>
          <w:lang w:val="en-US"/>
        </w:rPr>
        <w:t xml:space="preserve">Cassava leaves contain anti-nutritional factors that can cause cyanide poisoning, kidney stones, reduced mineral bioavailability, iron deficiency, and protein digestion issues </w:t>
      </w:r>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{"citationID":"3N84ANeg","properties":{"formattedCitation":"(Jamil &amp; Bujang, 2016; Latif &amp; M\\uc0\\u252{}ller, 2015)","plainCitation":"(Jamil &amp; Bujang, 2016; Latif &amp; Müller, 2015)","noteIndex":0},"citationItems":[{"id":1835,"uris":["http://zotero.org/users/9942693/items/ZKC9FMMT"],"itemData":{"id":1835,"type":"article-journal","abstract":"Cassava is mainly grown for its roots whereas leaves are mostly considered as a byproduct. Cassava leaves are a rich source of protein, minerals, and vitamins. However, the presence of antinutrients and cyanogenic glucosides are the major drawbacks in cassava leaves which limit its human consumption. These antinutrients and toxic compounds of cassava leaves cause various diseases depending on the consumption level. Hence these antinutrients and toxic potential of cassava leaves should be addressed during cassava leaf processing (CLP) before human consumption. Several CLP methods have been developed but every method has its own limitations. Some CLP methods successfully detoxify cassava leaves but simultaneously destroy the nutrients. Efforts have also been made for cassava leaf protein extraction in the form of cassava leaf protein concentrate (CLPC) but protein recovery was very low. This review summarizes the nutrient, antinutrient and toxic composition of cassava leaves, CLPC, different CLP methods, human consumption and diseases caused by cassava leaves. Furthermore, recommendations have been made in order to encourage cassava leaves consumption as an important source of protein and micronutrients.","container-title":"Trends in Food Science &amp; Technology","DOI":"10.1016/j.tifs.2015.04.006","ISSN":"0924-2244","issue":"2","journalAbbreviation":"Trends in Food Science &amp; Technology","language":"en","page":"147-158","source":"ScienceDirect","title":"Potential of cassava leaves in human nutrition: A review","title-short":"Potential of cassava leaves in human nutrition","volume":"44","author":[{"family":"Latif","given":"Sajid"},{"family":"Müller","given":"Joachim"}],"issued":{"date-parts":[["2015",8,1]]}},"label":"page"},{"id":2832,"uris":["http://zotero.org/users/9942693/items/QW4DLTIZ"],"itemData":{"id":2832,"type":"article-journal","abstract":"The aim of this study was to determine the nutrient and anti-nutrient composition of six varieties of cassava leaf namely Medan, Sri Pontian, Putih, Kuning, Sri Kanji 1 and Sri Kanji 2. Proximate composition, minerals, cyanide and tannin content were analyzed. The results obtained showed that composition of nutrients and antinutrients in cassava leaves is different among the varieties. Cassava leaf of variety Medan has significantly high moisture content, while Sri Pontian has significantly high fibre content and Putih has significantly high content of protein compared to the other varieties. Highest ash content was found in both Putih and Sri Kanji 1 variety, while highest lipid was observed in both Sri Pontian and Sri Kanji 2. Both Medan and Sri Kanji 1 varieties showed significantly high in carbohydrate content. Among the varieties, Sri Pontian has the highest Ca content while Sri Kanji 1 has the highest Na content. Variety Kuning and Sri Kanji 1 have similarly high content of K, while Mg was found to be highest in both Medan and Sri Kanji 1 variety. For anti-nutrients composition, both cyanide and tannin were found to be significantly high in Sri Pontian variety compared to the other varieties. This study showed that cassava leaves has appreciable amount of nutrients and minerals that can be a good source of nutrients in a diet. However, proper pretreatments must be employed prior to consumption to reduce the anti-nutrients content in the leaves.","container-title":"Jurnal Teknologi","DOI":"10.11113/jt.v78.9024","journalAbbreviation":"Jurnal Teknologi","page":"59-63","source":"ResearchGate","title":"Nutrient and antinutrient composition of different variety of cassava (Manihot esculenta Crantz) leaves","volume":"78","author":[{"family":"Jamil","given":"Siti"},{"family":"Bujang","given":"Aishah"}],"issued":{"date-parts":[["2016",6,13]]}}}],"schema":"https://github.com/citation-style-language/schema/raw/master/csl-citation.json"}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szCs w:val="24"/>
          <w:lang w:val="en-US"/>
        </w:rPr>
        <w:t>(Jamil &amp; Bujang, 2016; Latif &amp; Müller, 2015)</w:t>
      </w:r>
      <w:r w:rsidR="00591730" w:rsidRPr="00576421">
        <w:rPr>
          <w:rFonts w:ascii="Times New Roman" w:hAnsi="Times New Roman" w:cs="Times New Roman"/>
          <w:sz w:val="24"/>
          <w:szCs w:val="24"/>
          <w:lang w:val="en-US"/>
        </w:rPr>
        <w:fldChar w:fldCharType="end"/>
      </w:r>
      <w:r w:rsidR="00B544DB" w:rsidRPr="00576421">
        <w:rPr>
          <w:rFonts w:ascii="Times New Roman" w:hAnsi="Times New Roman" w:cs="Times New Roman"/>
          <w:sz w:val="24"/>
          <w:szCs w:val="24"/>
          <w:lang w:val="en-US"/>
        </w:rPr>
        <w:t xml:space="preserve">. </w:t>
      </w:r>
      <w:r w:rsidR="004B6F6F" w:rsidRPr="00576421">
        <w:rPr>
          <w:rFonts w:ascii="Times New Roman" w:hAnsi="Times New Roman" w:cs="Times New Roman"/>
          <w:sz w:val="24"/>
          <w:szCs w:val="24"/>
          <w:lang w:val="en-US"/>
        </w:rPr>
        <w:t xml:space="preserve">Mitigation strategies </w:t>
      </w:r>
      <w:r w:rsidR="004B6F6F" w:rsidRPr="00576421">
        <w:rPr>
          <w:rFonts w:ascii="Times New Roman" w:hAnsi="Times New Roman" w:cs="Times New Roman"/>
          <w:sz w:val="24"/>
          <w:szCs w:val="24"/>
          <w:lang w:val="en-US"/>
        </w:rPr>
        <w:lastRenderedPageBreak/>
        <w:t>include proper cooking, fermentation, a diverse diet, and public awareness campaigns</w:t>
      </w:r>
      <w:r w:rsidR="00326818">
        <w:rPr>
          <w:rFonts w:ascii="Times New Roman" w:hAnsi="Times New Roman" w:cs="Times New Roman"/>
          <w:sz w:val="24"/>
          <w:szCs w:val="24"/>
          <w:lang w:val="en-US"/>
        </w:rPr>
        <w:t xml:space="preserve"> </w:t>
      </w:r>
      <w:commentRangeStart w:id="3"/>
      <w:r w:rsidR="00591730" w:rsidRPr="00576421">
        <w:rPr>
          <w:rFonts w:ascii="Times New Roman" w:hAnsi="Times New Roman" w:cs="Times New Roman"/>
          <w:sz w:val="24"/>
          <w:szCs w:val="24"/>
          <w:lang w:val="en-US"/>
        </w:rPr>
        <w:fldChar w:fldCharType="begin"/>
      </w:r>
      <w:r w:rsidR="00E75454">
        <w:rPr>
          <w:rFonts w:ascii="Times New Roman" w:hAnsi="Times New Roman" w:cs="Times New Roman"/>
          <w:sz w:val="24"/>
          <w:szCs w:val="24"/>
          <w:lang w:val="en-US"/>
        </w:rPr>
        <w:instrText xml:space="preserve"> ADDIN ZOTERO_ITEM CSL_CITATION {"citationID":"hcUWr4g8","properties":{"formattedCitation":"(Sathischandra, 2022, p.; Tahir et al., 2024)","plainCitation":"(Sathischandra, 2022, p.; Tahir et al., 2024)","noteIndex":0},"citationItems":[{"id":7342,"uris":["http://zotero.org/users/9942693/items/5A6HPPLU"],"itemData":{"id":7342,"type":"article-journal","container-title":"Journal of Agriculture and Value Addition","issue":"1","note":"publisher: Faculty of Animal Science and Export Agriculture, Uva Wellassa University","source":"Google Scholar","title":"Effects of processing methods of cassava (Manihot esculanta) leaves on detoxification of cyanogenic compounds: A short review","title-short":"Effects of processing methods of cassava (Manihot esculanta) leaves on detoxification of cyanogenic compounds","URL":"https://java.sljol.info/articles/10.4038/java.v5i1.38/","volume":"5","author":[{"family":"Sathischandra","given":"MKDPM"}],"accessed":{"date-parts":[["2024",2,9]]},"issued":{"date-parts":[["2022"]]}},"locator":"-"},{"id":7339,"uris":["http://zotero.org/users/9942693/items/XTP9E869"],"itemData":{"id":7339,"type":"article-journal","container-title":"Microchemical Journal","note":"publisher: Elsevier","page":"110065","source":"Google Scholar","title":"Cyanogenic glucosides in plant-based foods: Occurrence, detection methods, and detoxification strategies–A comprehensive review","title-short":"Cyanogenic glucosides in plant-based foods","author":[{"family":"Tahir","given":"Fizza"},{"family":"Ali","given":"Eman"},{"family":"Hassan","given":"Syed Ali"},{"family":"Bhat","given":"Zuhaib F."},{"family":"Walayat","given":"Noman"},{"family":"Nawaz","given":"Asad"},{"family":"Khaneghah","given":"Amin Mousavi"},{"family":"Phimolsiripol","given":"Yuthana"},{"family":"Khan","given":"Moazzam Rafiq"},{"family":"Aadil","given":"Rana Muhammad"}],"issued":{"date-parts":[["2024"]]}}}],"schema":"https://github.com/citation-style-language/schema/raw/master/csl-citation.json"} </w:instrText>
      </w:r>
      <w:r w:rsidR="00591730" w:rsidRPr="00576421">
        <w:rPr>
          <w:rFonts w:ascii="Times New Roman" w:hAnsi="Times New Roman" w:cs="Times New Roman"/>
          <w:sz w:val="24"/>
          <w:szCs w:val="24"/>
          <w:lang w:val="en-US"/>
        </w:rPr>
        <w:fldChar w:fldCharType="separate"/>
      </w:r>
      <w:r w:rsidR="00E75454" w:rsidRPr="00E75454">
        <w:rPr>
          <w:rFonts w:ascii="Times New Roman" w:hAnsi="Times New Roman" w:cs="Times New Roman"/>
          <w:sz w:val="24"/>
        </w:rPr>
        <w:t>(Sathischandra, 2022, p.; Tahir et al., 2024)</w:t>
      </w:r>
      <w:r w:rsidR="00591730" w:rsidRPr="00576421">
        <w:rPr>
          <w:rFonts w:ascii="Times New Roman" w:hAnsi="Times New Roman" w:cs="Times New Roman"/>
          <w:sz w:val="24"/>
          <w:szCs w:val="24"/>
          <w:lang w:val="en-US"/>
        </w:rPr>
        <w:fldChar w:fldCharType="end"/>
      </w:r>
      <w:commentRangeEnd w:id="3"/>
      <w:r w:rsidR="00605C24">
        <w:rPr>
          <w:rStyle w:val="CommentReference"/>
        </w:rPr>
        <w:commentReference w:id="3"/>
      </w:r>
      <w:r w:rsidR="00B544DB" w:rsidRPr="00576421">
        <w:rPr>
          <w:rFonts w:ascii="Times New Roman" w:hAnsi="Times New Roman" w:cs="Times New Roman"/>
          <w:sz w:val="24"/>
          <w:szCs w:val="24"/>
          <w:lang w:val="en-US"/>
        </w:rPr>
        <w:t>.</w:t>
      </w:r>
    </w:p>
    <w:p w:rsidR="005450A7" w:rsidRPr="00576421" w:rsidRDefault="008C1796"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Cassava leaves undergo various processing techniques to improve their nutritional and sensory qualities. However, they face challenges in integrating into diets and economies, including post-harvest losses, cultural perceptions, and processing constraints.</w:t>
      </w:r>
    </w:p>
    <w:p w:rsidR="008E2907" w:rsidRPr="00576421" w:rsidRDefault="008E2907" w:rsidP="00EB34B7">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val="en-US" w:eastAsia="fr-FR"/>
        </w:rPr>
      </w:pPr>
      <w:bookmarkStart w:id="4" w:name="_Toc143417484"/>
      <w:bookmarkEnd w:id="4"/>
      <w:r w:rsidRPr="00576421">
        <w:rPr>
          <w:rFonts w:ascii="Times New Roman" w:eastAsia="Times New Roman" w:hAnsi="Times New Roman" w:cs="Times New Roman"/>
          <w:b/>
          <w:bCs/>
          <w:kern w:val="36"/>
          <w:sz w:val="24"/>
          <w:szCs w:val="24"/>
          <w:lang w:val="en-US" w:eastAsia="fr-FR"/>
        </w:rPr>
        <w:t>2 MATERIALS AND METHODS</w:t>
      </w:r>
    </w:p>
    <w:p w:rsidR="008E2907" w:rsidRPr="00576421" w:rsidRDefault="008E2907" w:rsidP="00EB34B7">
      <w:pPr>
        <w:spacing w:before="100" w:beforeAutospacing="1" w:after="100" w:afterAutospacing="1" w:line="240" w:lineRule="auto"/>
        <w:jc w:val="both"/>
        <w:outlineLvl w:val="1"/>
        <w:rPr>
          <w:rFonts w:ascii="Times New Roman" w:eastAsia="Times New Roman" w:hAnsi="Times New Roman" w:cs="Times New Roman"/>
          <w:b/>
          <w:bCs/>
          <w:sz w:val="24"/>
          <w:szCs w:val="24"/>
          <w:lang w:val="en-US" w:eastAsia="fr-FR"/>
        </w:rPr>
      </w:pPr>
      <w:bookmarkStart w:id="5" w:name="_Toc143417485"/>
      <w:bookmarkEnd w:id="5"/>
      <w:r w:rsidRPr="00576421">
        <w:rPr>
          <w:rFonts w:ascii="Times New Roman" w:eastAsia="Times New Roman" w:hAnsi="Times New Roman" w:cs="Times New Roman"/>
          <w:b/>
          <w:bCs/>
          <w:sz w:val="24"/>
          <w:szCs w:val="24"/>
          <w:lang w:val="en-US" w:eastAsia="fr-FR"/>
        </w:rPr>
        <w:t>2.1 Materials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bookmarkStart w:id="6" w:name="_Toc143417486"/>
      <w:bookmarkEnd w:id="6"/>
      <w:commentRangeStart w:id="7"/>
      <w:r w:rsidRPr="00576421">
        <w:rPr>
          <w:rFonts w:ascii="Times New Roman" w:eastAsia="Times New Roman" w:hAnsi="Times New Roman" w:cs="Times New Roman"/>
          <w:sz w:val="24"/>
          <w:szCs w:val="24"/>
          <w:lang w:val="en-US" w:eastAsia="fr-FR"/>
        </w:rPr>
        <w:t xml:space="preserve">Fresh and young cassava leaves and ingredients were provided by the sellers from </w:t>
      </w:r>
      <w:commentRangeEnd w:id="7"/>
      <w:r w:rsidR="007C7B3A">
        <w:rPr>
          <w:rStyle w:val="CommentReference"/>
        </w:rPr>
        <w:commentReference w:id="7"/>
      </w:r>
      <w:r w:rsidRPr="00576421">
        <w:rPr>
          <w:rFonts w:ascii="Times New Roman" w:eastAsia="Times New Roman" w:hAnsi="Times New Roman" w:cs="Times New Roman"/>
          <w:sz w:val="24"/>
          <w:szCs w:val="24"/>
          <w:lang w:val="en-US" w:eastAsia="fr-FR"/>
        </w:rPr>
        <w:t>Total market in Brazzaville. The oven, Soxhlet apparatus, muffle furnace, UV-VIS spectrophotometer and Kjedhal instruments were available in the Laboratory of Agri</w:t>
      </w:r>
      <w:r w:rsidR="0078436B">
        <w:rPr>
          <w:rFonts w:ascii="Times New Roman" w:eastAsia="Times New Roman" w:hAnsi="Times New Roman" w:cs="Times New Roman"/>
          <w:sz w:val="24"/>
          <w:szCs w:val="24"/>
          <w:lang w:val="en-US" w:eastAsia="fr-FR"/>
        </w:rPr>
        <w:t xml:space="preserve"> </w:t>
      </w:r>
      <w:r w:rsidRPr="00576421">
        <w:rPr>
          <w:rFonts w:ascii="Times New Roman" w:eastAsia="Times New Roman" w:hAnsi="Times New Roman" w:cs="Times New Roman"/>
          <w:sz w:val="24"/>
          <w:szCs w:val="24"/>
          <w:lang w:val="en-US" w:eastAsia="fr-FR"/>
        </w:rPr>
        <w:t>resources Valorization at the National Polytechnique High School, Brazzaville.</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The equipment and other materials used for mineral determination have been found at the Institut National de Recherche en Sciences Exactes et Naturelles at Pointe Noire.</w:t>
      </w:r>
    </w:p>
    <w:p w:rsidR="008E2907" w:rsidRPr="00576421" w:rsidRDefault="008E2907" w:rsidP="00EB34B7">
      <w:pPr>
        <w:spacing w:before="100" w:beforeAutospacing="1" w:after="100" w:afterAutospacing="1" w:line="240" w:lineRule="auto"/>
        <w:jc w:val="both"/>
        <w:outlineLvl w:val="1"/>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 Methods</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bookmarkStart w:id="8" w:name="_Toc93653280"/>
      <w:bookmarkStart w:id="9" w:name="_Toc143417487"/>
      <w:bookmarkEnd w:id="8"/>
      <w:bookmarkEnd w:id="9"/>
      <w:r w:rsidRPr="00576421">
        <w:rPr>
          <w:rFonts w:ascii="Times New Roman" w:eastAsia="Times New Roman" w:hAnsi="Times New Roman" w:cs="Times New Roman"/>
          <w:b/>
          <w:bCs/>
          <w:sz w:val="24"/>
          <w:szCs w:val="24"/>
          <w:lang w:val="en-US" w:eastAsia="fr-FR"/>
        </w:rPr>
        <w:t>2.2.1 Pre-treatment of cassava leaves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commentRangeStart w:id="10"/>
      <w:r w:rsidRPr="00576421">
        <w:rPr>
          <w:rFonts w:ascii="Times New Roman" w:eastAsia="Times New Roman" w:hAnsi="Times New Roman" w:cs="Times New Roman"/>
          <w:sz w:val="24"/>
          <w:szCs w:val="24"/>
          <w:lang w:val="en-US" w:eastAsia="fr-FR"/>
        </w:rPr>
        <w:t xml:space="preserve">In order to prepare the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samples for analysis, the cassava leaves were</w:t>
      </w:r>
      <w:commentRangeEnd w:id="10"/>
      <w:r w:rsidR="00326818">
        <w:rPr>
          <w:rStyle w:val="CommentReference"/>
        </w:rPr>
        <w:commentReference w:id="10"/>
      </w:r>
      <w:r w:rsidRPr="00576421">
        <w:rPr>
          <w:rFonts w:ascii="Times New Roman" w:eastAsia="Times New Roman" w:hAnsi="Times New Roman" w:cs="Times New Roman"/>
          <w:sz w:val="24"/>
          <w:szCs w:val="24"/>
          <w:lang w:val="en-US" w:eastAsia="fr-FR"/>
        </w:rPr>
        <w:t xml:space="preserve"> Thus, each sample of 300 g of shredded fresh leaves, cleaned beforehand, was washed three consecutive times with 200 ml fractions of drinking water and dried at 40°C for 1 hour. The treated ground materials were mixed with the different combinations of ingredients in accordance with the experimental matrices.</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bookmarkStart w:id="11" w:name="_Toc143435868"/>
      <w:bookmarkEnd w:id="11"/>
      <w:r w:rsidRPr="00576421">
        <w:rPr>
          <w:rFonts w:ascii="Times New Roman" w:eastAsia="Times New Roman" w:hAnsi="Times New Roman" w:cs="Times New Roman"/>
          <w:b/>
          <w:bCs/>
          <w:sz w:val="24"/>
          <w:szCs w:val="24"/>
          <w:lang w:val="en-US" w:eastAsia="fr-FR"/>
        </w:rPr>
        <w:t>2.2.2 Preparation of samples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Two experiments were performed to optimize the color, smell, and taste of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cooked according to the previously optimized process</w:t>
      </w:r>
      <w:r w:rsidR="00326818">
        <w:rPr>
          <w:rFonts w:ascii="Times New Roman" w:eastAsia="Times New Roman" w:hAnsi="Times New Roman" w:cs="Times New Roman"/>
          <w:sz w:val="24"/>
          <w:szCs w:val="24"/>
          <w:lang w:val="en-US" w:eastAsia="fr-FR"/>
        </w:rPr>
        <w:t xml:space="preserve">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{"citationID":"ZwtgU2ai","properties":{"formattedCitation":"(Alamu et al., 2021)","plainCitation":"(Alamu et al., 2021)","noteIndex":0},"citationItems":[{"id":715,"uris":["http://zotero.org/users/9942693/items/FN84PVZ2"],"itemData":{"id":715,"type":"article-journal","container-title":"Cogent Food &amp; Agriculture","issue":"1","note":"publisher: Taylor &amp; Francis","page":"1885796","source":"Google Scholar","title":"Evaluation of nutritional properties, and consumer preferences of legume-fortified cassava leaves for low-income households in Zambia","volume":"7","author":[{"family":"Alamu","given":"Emmanuel Oladeji"},{"family":"Prisca","given":"Chileshe"},{"family":"Olaniyan","given":"Bukola"},{"family":"Omosebi","given":"Mary Omolola"},{"family":"Adegunwa","given":"Mojisola Olanike"},{"family":"Chikoye","given":"David"},{"family":"Maziya-Dixon","given":"Busie"}],"issued":{"date-parts":[["2021"]]}}}],"schema":"https://github.com/citation-style-language/schema/raw/master/csl-citation.json"}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(Alamu et al., 2021)</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 xml:space="preserve">. For this purpose, two </w:t>
      </w:r>
      <w:r w:rsidR="005D5E7C">
        <w:rPr>
          <w:rFonts w:ascii="Times New Roman" w:eastAsia="Times New Roman" w:hAnsi="Times New Roman" w:cs="Times New Roman"/>
          <w:sz w:val="24"/>
          <w:szCs w:val="24"/>
          <w:lang w:val="en-US" w:eastAsia="fr-FR"/>
        </w:rPr>
        <w:t xml:space="preserve">simplex centroid </w:t>
      </w:r>
      <w:r w:rsidRPr="00576421">
        <w:rPr>
          <w:rFonts w:ascii="Times New Roman" w:eastAsia="Times New Roman" w:hAnsi="Times New Roman" w:cs="Times New Roman"/>
          <w:sz w:val="24"/>
          <w:szCs w:val="24"/>
          <w:lang w:val="en-US" w:eastAsia="fr-FR"/>
        </w:rPr>
        <w:t xml:space="preserve">mixture designs increased with the points on the axes and with two components each were practiced to evaluate the combined effects of garlic and onion on the one hand and sugar and </w:t>
      </w:r>
      <w:r w:rsidR="00C42147">
        <w:rPr>
          <w:rFonts w:ascii="Times New Roman" w:eastAsia="Times New Roman" w:hAnsi="Times New Roman" w:cs="Times New Roman"/>
          <w:sz w:val="24"/>
          <w:szCs w:val="24"/>
          <w:lang w:val="en-US" w:eastAsia="fr-FR"/>
        </w:rPr>
        <w:t>Maggi</w:t>
      </w:r>
      <w:r w:rsidRPr="00576421">
        <w:rPr>
          <w:rFonts w:ascii="Times New Roman" w:eastAsia="Times New Roman" w:hAnsi="Times New Roman" w:cs="Times New Roman"/>
          <w:sz w:val="24"/>
          <w:szCs w:val="24"/>
          <w:lang w:val="en-US" w:eastAsia="fr-FR"/>
        </w:rPr>
        <w:t xml:space="preserve"> broth on the other hand on the color, smell, and taste of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The lower and upper levels of each component were set at 0 and 10 g, respectively, for a single total of 10 g. Each combination of components was mixed with 300 g of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sample, 50 g of refined palm oil, and 600 ml of water. The five samples were fired simultaneously in the oven at 100°C for 1 hour and 30 minutes.</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bookmarkStart w:id="12" w:name="_Toc143417489"/>
      <w:bookmarkStart w:id="13" w:name="_Toc67382378"/>
      <w:bookmarkStart w:id="14" w:name="_Toc93653282"/>
      <w:bookmarkEnd w:id="12"/>
      <w:bookmarkEnd w:id="13"/>
      <w:bookmarkEnd w:id="14"/>
      <w:commentRangeStart w:id="15"/>
      <w:r w:rsidRPr="00576421">
        <w:rPr>
          <w:rFonts w:ascii="Times New Roman" w:eastAsia="Times New Roman" w:hAnsi="Times New Roman" w:cs="Times New Roman"/>
          <w:b/>
          <w:bCs/>
          <w:sz w:val="24"/>
          <w:szCs w:val="24"/>
          <w:lang w:val="en-US" w:eastAsia="fr-FR"/>
        </w:rPr>
        <w:t xml:space="preserve">2.2.2 </w:t>
      </w:r>
      <w:commentRangeEnd w:id="15"/>
      <w:r w:rsidR="00326818">
        <w:rPr>
          <w:rStyle w:val="CommentReference"/>
        </w:rPr>
        <w:commentReference w:id="15"/>
      </w:r>
      <w:r w:rsidRPr="00576421">
        <w:rPr>
          <w:rFonts w:ascii="Times New Roman" w:eastAsia="Times New Roman" w:hAnsi="Times New Roman" w:cs="Times New Roman"/>
          <w:b/>
          <w:bCs/>
          <w:sz w:val="24"/>
          <w:szCs w:val="24"/>
          <w:lang w:val="en-US" w:eastAsia="fr-FR"/>
        </w:rPr>
        <w:t>Sensory evaluation of samples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The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samples were evaluated for their color, smell, and taste by a panel of 8 to 10 non-experienced assessors. The assessors received, in addition to the samples, a paper towel, a glass of mineral water, five spoons, biscuits, and an evaluation form. They were asked to taste and appreciate the 5 samples on a hedonic scale ranging from 1 (dislike extremely) to 9 (like extremely), passing through intermediate levels. Each assessor received five bread samples corresponding to the different formulations.</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bookmarkStart w:id="16" w:name="_Toc143435870"/>
      <w:bookmarkStart w:id="17" w:name="_Toc67382379"/>
      <w:bookmarkEnd w:id="16"/>
      <w:bookmarkEnd w:id="17"/>
      <w:commentRangeStart w:id="18"/>
      <w:r w:rsidRPr="00576421">
        <w:rPr>
          <w:rFonts w:ascii="Times New Roman" w:eastAsia="Times New Roman" w:hAnsi="Times New Roman" w:cs="Times New Roman"/>
          <w:b/>
          <w:bCs/>
          <w:sz w:val="24"/>
          <w:szCs w:val="24"/>
          <w:lang w:val="en-US" w:eastAsia="fr-FR"/>
        </w:rPr>
        <w:lastRenderedPageBreak/>
        <w:t xml:space="preserve">2.2.3 </w:t>
      </w:r>
      <w:commentRangeEnd w:id="18"/>
      <w:r w:rsidR="00326818">
        <w:rPr>
          <w:rStyle w:val="CommentReference"/>
        </w:rPr>
        <w:commentReference w:id="18"/>
      </w:r>
      <w:r w:rsidRPr="00576421">
        <w:rPr>
          <w:rFonts w:ascii="Times New Roman" w:eastAsia="Times New Roman" w:hAnsi="Times New Roman" w:cs="Times New Roman"/>
          <w:b/>
          <w:bCs/>
          <w:sz w:val="24"/>
          <w:szCs w:val="24"/>
          <w:lang w:val="en-US" w:eastAsia="fr-FR"/>
        </w:rPr>
        <w:t>Preparation of the prototype sample</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This experiment consisted of preparing a stock of </w:t>
      </w:r>
      <w:r w:rsidR="00330C10">
        <w:rPr>
          <w:rFonts w:ascii="Times New Roman" w:eastAsia="Times New Roman" w:hAnsi="Times New Roman" w:cs="Times New Roman"/>
          <w:sz w:val="24"/>
          <w:szCs w:val="24"/>
          <w:lang w:val="en-US" w:eastAsia="fr-FR"/>
        </w:rPr>
        <w:t>sakasaka</w:t>
      </w:r>
      <w:r w:rsidRPr="00576421">
        <w:rPr>
          <w:rFonts w:ascii="Times New Roman" w:eastAsia="Times New Roman" w:hAnsi="Times New Roman" w:cs="Times New Roman"/>
          <w:sz w:val="24"/>
          <w:szCs w:val="24"/>
          <w:lang w:val="en-US" w:eastAsia="fr-FR"/>
        </w:rPr>
        <w:t xml:space="preserve"> in accordance with the formulation optimized at the end of the previous tests. Samples of this formulation were then evaluated.</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commentRangeStart w:id="19"/>
      <w:r w:rsidRPr="00576421">
        <w:rPr>
          <w:rFonts w:ascii="Times New Roman" w:eastAsia="Times New Roman" w:hAnsi="Times New Roman" w:cs="Times New Roman"/>
          <w:b/>
          <w:bCs/>
          <w:sz w:val="24"/>
          <w:szCs w:val="24"/>
          <w:lang w:val="en-US" w:eastAsia="fr-FR"/>
        </w:rPr>
        <w:t xml:space="preserve">2.2.4 </w:t>
      </w:r>
      <w:commentRangeEnd w:id="19"/>
      <w:r w:rsidR="00326818">
        <w:rPr>
          <w:rStyle w:val="CommentReference"/>
        </w:rPr>
        <w:commentReference w:id="19"/>
      </w:r>
      <w:r w:rsidRPr="00576421">
        <w:rPr>
          <w:rFonts w:ascii="Times New Roman" w:eastAsia="Times New Roman" w:hAnsi="Times New Roman" w:cs="Times New Roman"/>
          <w:b/>
          <w:bCs/>
          <w:sz w:val="24"/>
          <w:szCs w:val="24"/>
          <w:lang w:val="en-US" w:eastAsia="fr-FR"/>
        </w:rPr>
        <w:t>Characterization of the prototype sample</w:t>
      </w:r>
    </w:p>
    <w:p w:rsidR="008E2907" w:rsidRPr="00576421" w:rsidRDefault="008E2907" w:rsidP="00EB34B7">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2.2.4.1 Sensory evaluation</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It proceeded as before (2.2.2).</w:t>
      </w:r>
    </w:p>
    <w:p w:rsidR="008E2907" w:rsidRPr="00576421" w:rsidRDefault="008E2907" w:rsidP="00EB34B7">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2.2.4.2 Physicochemical Characterization of the Prototype Recipe</w:t>
      </w:r>
    </w:p>
    <w:p w:rsidR="008E2907" w:rsidRPr="00576421" w:rsidRDefault="008E2907" w:rsidP="00EB34B7">
      <w:pPr>
        <w:spacing w:before="100" w:beforeAutospacing="1" w:after="100" w:afterAutospacing="1" w:line="240" w:lineRule="auto"/>
        <w:jc w:val="both"/>
        <w:outlineLvl w:val="4"/>
        <w:rPr>
          <w:rFonts w:ascii="Times New Roman" w:eastAsia="Times New Roman" w:hAnsi="Times New Roman" w:cs="Times New Roman"/>
          <w:b/>
          <w:bCs/>
          <w:sz w:val="24"/>
          <w:szCs w:val="24"/>
          <w:lang w:val="en-US" w:eastAsia="fr-FR"/>
        </w:rPr>
      </w:pPr>
      <w:commentRangeStart w:id="20"/>
      <w:r w:rsidRPr="00576421">
        <w:rPr>
          <w:rFonts w:ascii="Times New Roman" w:eastAsia="Times New Roman" w:hAnsi="Times New Roman" w:cs="Times New Roman"/>
          <w:b/>
          <w:bCs/>
          <w:sz w:val="24"/>
          <w:szCs w:val="24"/>
          <w:lang w:val="en-US" w:eastAsia="fr-FR"/>
        </w:rPr>
        <w:t xml:space="preserve">2.2.4.3.1 </w:t>
      </w:r>
      <w:commentRangeEnd w:id="20"/>
      <w:r w:rsidR="00D514C7">
        <w:rPr>
          <w:rStyle w:val="CommentReference"/>
        </w:rPr>
        <w:commentReference w:id="20"/>
      </w:r>
      <w:r w:rsidRPr="00576421">
        <w:rPr>
          <w:rFonts w:ascii="Times New Roman" w:eastAsia="Times New Roman" w:hAnsi="Times New Roman" w:cs="Times New Roman"/>
          <w:b/>
          <w:bCs/>
          <w:sz w:val="24"/>
          <w:szCs w:val="24"/>
          <w:lang w:val="en-US" w:eastAsia="fr-FR"/>
        </w:rPr>
        <w:t>Determination of ash content</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The ash content was obtained by drying 2 g of sample at 550°C in a muffle furnace overnight</w:t>
      </w:r>
      <w:r w:rsidR="0078436B">
        <w:rPr>
          <w:rFonts w:ascii="Times New Roman" w:eastAsia="Times New Roman" w:hAnsi="Times New Roman" w:cs="Times New Roman"/>
          <w:sz w:val="24"/>
          <w:szCs w:val="24"/>
          <w:lang w:val="en-US" w:eastAsia="fr-FR"/>
        </w:rPr>
        <w:t xml:space="preserve">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{"citationID":"Yy7ai4dB","properties":{"formattedCitation":"(Harris &amp; Marshall, 2017)","plainCitation":"(Harris &amp; Marshall, 2017)","noteIndex":0},"citationItems":[{"id":2539,"uris":["http://zotero.org/users/9942693/items/S9JPQWRL"],"itemData":{"id":2539,"type":"chapter","abstract":"Ashing is an important first step in proximate or specific mineral analysis. Ash refers to the inorganic (mineral) residue remaining after the combustion or complete acid-facilitated oxidation of organic matter in food. This chapter covers the instrumentation, principles, procedures, advantages, and disadvantages various ashing procedures. The two major types of ashing analysis, dry ashing and wet ashing, can be accomplished by conventional means or by the use of microwave systems. The procedure of choice depends upon the use of the ash following its determination, and limitations based on cost, time, and sample numbers. Conventional dry ashing is based upon sample incineration at high temperatures (500-600°C) in a muffle furnace. Wet ashing (acid-facilitated oxidation) is often used as a preparation for specific elemental analysis by atomic absorption, inductively coupled plasma, and/or mass spectrometry. Microwave ashing (dry or wet) is faster than conventional methods and requires little additional equipment or space, but sample throughput may be a limiting factor.","collection-title":"Food Science Text Series","container-title":"Food Analysis","event-place":"Cham","ISBN":"978-3-319-45776-5","language":"en","note":"DOI: 10.1007/978-3-319-45776-5_16","page":"287-297","publisher":"Springer International Publishing","publisher-place":"Cham","source":"Springer Link","title":"Ash Analysis","URL":"https://doi.org/10.1007/978-3-319-45776-5_16","author":[{"family":"Harris","given":"G. Keith"},{"family":"Marshall","given":"Maurice R."}],"editor":[{"family":"Nielsen","given":"S. Suzanne"}],"accessed":{"date-parts":[["2023",8,4]]},"issued":{"date-parts":[["2017"]]}}}],"schema":"https://github.com/citation-style-language/schema/raw/master/csl-citation.json"}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(Harris &amp; Marshall, 2017)</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 The product was weighed, and its percentage was calculated relative to the fresh mass of the sample.</w:t>
      </w:r>
    </w:p>
    <w:p w:rsidR="008E2907" w:rsidRPr="00576421" w:rsidRDefault="008E2907" w:rsidP="00EB34B7">
      <w:pPr>
        <w:spacing w:before="100" w:beforeAutospacing="1" w:after="100" w:afterAutospacing="1" w:line="240" w:lineRule="auto"/>
        <w:jc w:val="both"/>
        <w:outlineLvl w:val="4"/>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2.2.4.3.2 Determination of water content</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The water content was determined by dehydrating the 5 g of sample at 105° C for 6 h</w:t>
      </w:r>
      <w:r w:rsidR="0078436B">
        <w:rPr>
          <w:rFonts w:ascii="Times New Roman" w:eastAsia="Times New Roman" w:hAnsi="Times New Roman" w:cs="Times New Roman"/>
          <w:sz w:val="24"/>
          <w:szCs w:val="24"/>
          <w:lang w:val="en-US" w:eastAsia="fr-FR"/>
        </w:rPr>
        <w:t xml:space="preserve">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{"citationID":"N8xoOEHF","properties":{"formattedCitation":"(Joslyn, 1950)","plainCitation":"(Joslyn, 1950)","noteIndex":0},"citationItems":[{"id":2446,"uris":["http://zotero.org/users/9942693/items/H3LCHJZA"],"itemData":{"id":2446,"type":"chapter","container-title":"Methods in Food Analysis","ISBN":"978-0-12-395629-3","language":"en","note":"DOI: 10.1016/B978-0-12-395629-3.50007-6","page":"47-85","publisher":"Academic Press","source":"ScienceDirect","title":"CHAPTER IV - MOISTURE CONTENT AND TOTAL SOLIDS","URL":"https://www.sciencedirect.com/science/article/pii/B9780123956293500076","author":[{"family":"Joslyn","given":"MAYNARD A."}],"editor":[{"family":"Joslyn","given":"MAYNARD A."}],"accessed":{"date-parts":[["2023",8,4]]},"issued":{"date-parts":[["1950",1,1]]}}}],"schema":"https://github.com/citation-style-language/schema/raw/master/csl-citation.json"}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(Joslyn, 1950)</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 The mass of evaporated water was calculated by dividing the difference between the initial mass and the final mass of the sample. The percentage was calculated relative to the initial mass of the sample.</w:t>
      </w:r>
    </w:p>
    <w:p w:rsidR="008E2907" w:rsidRPr="00576421" w:rsidRDefault="008E2907" w:rsidP="00EB34B7">
      <w:pPr>
        <w:spacing w:before="100" w:beforeAutospacing="1" w:after="100" w:afterAutospacing="1" w:line="240" w:lineRule="auto"/>
        <w:jc w:val="both"/>
        <w:outlineLvl w:val="4"/>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2.2.4.3.3 Determination of total lipids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Total lipids were determined by the Soxhlet method</w:t>
      </w:r>
      <w:r w:rsidR="007C02EB">
        <w:rPr>
          <w:rFonts w:ascii="Times New Roman" w:eastAsia="Times New Roman" w:hAnsi="Times New Roman" w:cs="Times New Roman"/>
          <w:sz w:val="24"/>
          <w:szCs w:val="24"/>
          <w:lang w:val="en-US" w:eastAsia="fr-FR"/>
        </w:rPr>
        <w:t xml:space="preserve">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{"citationID":"J6Qb5Eab","properties":{"formattedCitation":"(Ellefson, 2017)","plainCitation":"(Ellefson, 2017)","noteIndex":0},"citationItems":[{"id":2549,"uris":["http://zotero.org/users/9942693/items/ME6XNB57"],"itemData":{"id":2549,"type":"chapter","abstract":"Determination of food lipid content is important because of regulatory requirements, nutritive value, and functional properties. This chapter includes the typical required sample preparation steps of predrying the sample, particle size reduction, and acid hydrolysis. The majority of the chapter covers the instrumentation, principles, procedures, advantages, disadvantages and applications of various fat determination methods. The total lipid content of foods is commonly determined by organic solvent extraction methods, based on the solubility characteristics of lipids. Common extraction methods are continuous (e.g., Goldfish), semicontinuous (e.g., Soxhlet), or discontinuous (e.g., Mojonnier). Solvent extraction followed by gas chromatography analysis is required for nutrition labeling. Nonsolvent wet extraction methods, such as the Babcock or Gerber, are commonly used for certain types of food products. Instrumental methods, such as nuclear magnetic resonance (NMR), infrared, accelerated solvent extraction (ASE), supercritical fluid extraction (SFE), and x-ray absorption, are also available as rapid methods that may be useful for quality control.","collection-title":"Food Science Text Series","container-title":"Food Analysis","event-place":"Cham","ISBN":"978-3-319-45776-5","language":"en","note":"DOI: 10.1007/978-3-319-45776-5_17","page":"299-314","publisher":"Springer International Publishing","publisher-place":"Cham","source":"Springer Link","title":"Fat Analysis","URL":"https://doi.org/10.1007/978-3-319-45776-5_17","author":[{"family":"Ellefson","given":"Wayne  C."}],"editor":[{"family":"Nielsen","given":"S. Suzanne"}],"accessed":{"date-parts":[["2023",8,4]]},"issued":{"date-parts":[["2017"]]}}}],"schema":"https://github.com/citation-style-language/schema/raw/master/csl-citation.json"}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(Ellefson, 2017)</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 Thus, the hexane extraction of these lipids was carried out from 50 g of sample previously dehydrated in a 125 ml Soxhlet for 16 h. The solvent evaporated, and the product was weighed. The percentage of lipids was calculated relative to the fresh mass of the sample.</w:t>
      </w:r>
    </w:p>
    <w:p w:rsidR="008E2907" w:rsidRPr="00576421" w:rsidRDefault="008E2907" w:rsidP="00EB34B7">
      <w:pPr>
        <w:spacing w:before="100" w:beforeAutospacing="1" w:after="100" w:afterAutospacing="1" w:line="240" w:lineRule="auto"/>
        <w:jc w:val="both"/>
        <w:outlineLvl w:val="4"/>
        <w:rPr>
          <w:rFonts w:ascii="Times New Roman" w:eastAsia="Times New Roman" w:hAnsi="Times New Roman" w:cs="Times New Roman"/>
          <w:b/>
          <w:bCs/>
          <w:sz w:val="24"/>
          <w:szCs w:val="24"/>
          <w:lang w:val="en-US" w:eastAsia="fr-FR"/>
        </w:rPr>
      </w:pPr>
      <w:r w:rsidRPr="00576421">
        <w:rPr>
          <w:rFonts w:ascii="Times New Roman" w:eastAsia="Times New Roman" w:hAnsi="Times New Roman" w:cs="Times New Roman"/>
          <w:b/>
          <w:bCs/>
          <w:sz w:val="24"/>
          <w:szCs w:val="24"/>
          <w:lang w:val="en-US" w:eastAsia="fr-FR"/>
        </w:rPr>
        <w:t>2.2.4.3.4 Determination of minerals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Calcium and magnesium were determined by the versenate titration method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{"citationID":"3Ijfj7xM","properties":{"formattedCitation":"(Banewicz &amp; Kenner, 2002)","plainCitation":"(Banewicz &amp; Kenner, 2002)","noteIndex":0},"citationItems":[{"id":2563,"uris":["http://zotero.org/users/9942693/items/KSPGK5FB"],"itemData":{"id":2563,"type":"webpage","container-title":"ACS Publications","genre":"research-article","language":"EN","note":"archive_location: world\npublisher: American Chemical Society\nDOI: 10.1021/ac60067a031","title":"Determination of Calcium and Magnesium in Limestones and Dolomites","URL":"https://pubs.acs.org/doi/pdf/10.1021/ac60067a031","author":[{"family":"Banewicz","given":"J. J."},{"family":"Kenner","given":"C. T."}],"accessed":{"date-parts":[["2023",8,4]]},"issued":{"date-parts":[["2002",5,1]]}}}],"schema":"https://github.com/citation-style-language/schema/raw/master/csl-citation.json"}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(Banewicz</w:t>
      </w:r>
      <w:r w:rsidR="005D598A">
        <w:rPr>
          <w:rFonts w:ascii="Times New Roman" w:hAnsi="Times New Roman" w:cs="Times New Roman"/>
          <w:sz w:val="24"/>
          <w:lang w:val="en-US"/>
        </w:rPr>
        <w:t xml:space="preserve"> </w:t>
      </w:r>
      <w:r w:rsidR="00E75454" w:rsidRPr="00E75454">
        <w:rPr>
          <w:rFonts w:ascii="Times New Roman" w:hAnsi="Times New Roman" w:cs="Times New Roman"/>
          <w:sz w:val="24"/>
          <w:lang w:val="en-US"/>
        </w:rPr>
        <w:t>&amp; Kenner, 2002)</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Phosphorus was determined by the colorimetric method using </w:t>
      </w:r>
      <w:r w:rsidR="00AF504F" w:rsidRPr="00576421">
        <w:rPr>
          <w:rFonts w:ascii="Times New Roman" w:eastAsia="Times New Roman" w:hAnsi="Times New Roman" w:cs="Times New Roman"/>
          <w:sz w:val="24"/>
          <w:szCs w:val="24"/>
          <w:lang w:val="en-US" w:eastAsia="fr-FR"/>
        </w:rPr>
        <w:t xml:space="preserve">molybdate and ascorbic acid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{"citationID":"3OLjyODP","properties":{"formattedCitation":"(Fogg &amp; Wilkinson, 1958)","plainCitation":"(Fogg &amp; Wilkinson, 1958)","noteIndex":0},"citationItems":[{"id":2585,"uris":["http://zotero.org/users/9942693/items/F2WQKK3H"],"itemData":{"id":2585,"type":"article-journal","container-title":"The Analyst","DOI":"10.1039/an9588300406","ISSN":"0003-2654, 1364-5528","issue":"988","journalAbbreviation":"Analyst","language":"en","page":"406","source":"DOI.org (Crossref)","title":"The colorimetric determination of phosphorus","volume":"83","author":[{"family":"Fogg","given":"D. N."},{"family":"Wilkinson","given":"N. T."}],"issued":{"date-parts":[["1958"]]}}}],"schema":"https://github.com/citation-style-language/schema/raw/master/csl-citation.json"}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(Fogg &amp; Wilkinson, 1958)</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 Iron wa</w:t>
      </w:r>
      <w:r w:rsidR="008F58F8" w:rsidRPr="00576421">
        <w:rPr>
          <w:rFonts w:ascii="Times New Roman" w:eastAsia="Times New Roman" w:hAnsi="Times New Roman" w:cs="Times New Roman"/>
          <w:sz w:val="24"/>
          <w:szCs w:val="24"/>
          <w:lang w:val="en-US" w:eastAsia="fr-FR"/>
        </w:rPr>
        <w:t xml:space="preserve">s determined by colorimetry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{"citationID":"87UvhQLy","properties":{"formattedCitation":"(Siong et al., 1989)","plainCitation":"(Siong et al., 1989)","noteIndex":0},"citationItems":[{"id":2587,"uris":["http://zotero.org/users/9942693/items/IE8AJIGN"],"itemData":{"id":2587,"type":"article-journal","container-title":"Pertanika","issue":"3","page":"313–322","source":"Google Scholar","title":"Determination of iron in foods by the atomic absorption spectrophotometric and colorimetric methods","volume":"12","author":[{"family":"Siong","given":"T. E."},{"family":"Choo","given":"KBOR SWAN"},{"family":"Shahid","given":"Siti Mizura"}],"issued":{"date-parts":[["1989"]]}}}],"schema":"https://github.com/citation-style-language/schema/raw/master/csl-citation.json"}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5D5E7C">
        <w:rPr>
          <w:rFonts w:ascii="Times New Roman" w:hAnsi="Times New Roman" w:cs="Times New Roman"/>
          <w:sz w:val="24"/>
          <w:lang w:val="en-US"/>
        </w:rPr>
        <w:t>(Siong et al., 1989)</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w:t>
      </w:r>
    </w:p>
    <w:p w:rsidR="008E2907" w:rsidRPr="00576421" w:rsidRDefault="008E2907" w:rsidP="00EB34B7">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fr-FR"/>
        </w:rPr>
      </w:pPr>
      <w:bookmarkStart w:id="21" w:name="_Toc143417491"/>
      <w:bookmarkEnd w:id="21"/>
      <w:r w:rsidRPr="00576421">
        <w:rPr>
          <w:rFonts w:ascii="Times New Roman" w:eastAsia="Times New Roman" w:hAnsi="Times New Roman" w:cs="Times New Roman"/>
          <w:b/>
          <w:bCs/>
          <w:sz w:val="24"/>
          <w:szCs w:val="24"/>
          <w:lang w:val="en-US" w:eastAsia="fr-FR"/>
        </w:rPr>
        <w:t>2.2.5 Data analysis</w:t>
      </w:r>
    </w:p>
    <w:p w:rsidR="008E2907" w:rsidRPr="00576421" w:rsidRDefault="008E2907"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xml:space="preserve">The data were analyzed after deleting outliers from the raw data. </w:t>
      </w:r>
      <w:commentRangeStart w:id="22"/>
      <w:r w:rsidRPr="00576421">
        <w:rPr>
          <w:rFonts w:ascii="Times New Roman" w:eastAsia="Times New Roman" w:hAnsi="Times New Roman" w:cs="Times New Roman"/>
          <w:sz w:val="24"/>
          <w:szCs w:val="24"/>
          <w:lang w:val="en-US" w:eastAsia="fr-FR"/>
        </w:rPr>
        <w:t>The effects of the factors studied were examined by the analysis of variance at the 5% significance level and Pareto plots of the effects</w:t>
      </w:r>
      <w:commentRangeEnd w:id="22"/>
      <w:r w:rsidR="0010685C">
        <w:rPr>
          <w:rStyle w:val="CommentReference"/>
        </w:rPr>
        <w:commentReference w:id="22"/>
      </w:r>
      <w:r w:rsidRPr="00576421">
        <w:rPr>
          <w:rFonts w:ascii="Times New Roman" w:eastAsia="Times New Roman" w:hAnsi="Times New Roman" w:cs="Times New Roman"/>
          <w:sz w:val="24"/>
          <w:szCs w:val="24"/>
          <w:lang w:val="en-US" w:eastAsia="fr-FR"/>
        </w:rPr>
        <w:t xml:space="preserve">. The regressions were considered significant according to the plots of the residuals and the values of the regression coefficients. The data was processed using Minitab 17.3.1 software. To process the data in Minitab, we redesigned the experiments that prepared the samples. The only difference was the number of replicates, which this time was the </w:t>
      </w:r>
      <w:r w:rsidRPr="00576421">
        <w:rPr>
          <w:rFonts w:ascii="Times New Roman" w:eastAsia="Times New Roman" w:hAnsi="Times New Roman" w:cs="Times New Roman"/>
          <w:sz w:val="24"/>
          <w:szCs w:val="24"/>
          <w:lang w:val="en-US" w:eastAsia="fr-FR"/>
        </w:rPr>
        <w:lastRenderedPageBreak/>
        <w:t>product of the number of formulations and the number of assessors. We must point out that the incorrectly completed forms have been discarded</w:t>
      </w:r>
      <w:r w:rsidR="00A06EF5">
        <w:rPr>
          <w:rFonts w:ascii="Times New Roman" w:eastAsia="Times New Roman" w:hAnsi="Times New Roman" w:cs="Times New Roman"/>
          <w:sz w:val="24"/>
          <w:szCs w:val="24"/>
          <w:lang w:val="en-US" w:eastAsia="fr-FR"/>
        </w:rPr>
        <w:t xml:space="preserve"> </w:t>
      </w:r>
      <w:r w:rsidR="00591730" w:rsidRPr="00576421">
        <w:rPr>
          <w:rFonts w:ascii="Times New Roman" w:eastAsia="Times New Roman" w:hAnsi="Times New Roman" w:cs="Times New Roman"/>
          <w:sz w:val="24"/>
          <w:szCs w:val="24"/>
          <w:lang w:val="en-US" w:eastAsia="fr-FR"/>
        </w:rPr>
        <w:fldChar w:fldCharType="begin"/>
      </w:r>
      <w:r w:rsidR="00E75454">
        <w:rPr>
          <w:rFonts w:ascii="Times New Roman" w:eastAsia="Times New Roman" w:hAnsi="Times New Roman" w:cs="Times New Roman"/>
          <w:sz w:val="24"/>
          <w:szCs w:val="24"/>
          <w:lang w:val="en-US" w:eastAsia="fr-FR"/>
        </w:rPr>
        <w:instrText xml:space="preserve"> ADDIN ZOTERO_ITEM CSL_CITATION {"citationID":"KM94Amci","properties":{"formattedCitation":"(Chatterjee &amp; Simonoff, 2013)","plainCitation":"(Chatterjee &amp; Simonoff, 2013)","noteIndex":0},"citationItems":[{"id":25,"uris":["http://zotero.org/users/9942693/items/9YLLSRBS"],"itemData":{"id":25,"type":"book","publisher":"John Wiley &amp; Sons","source":"Google Scholar","title":"Handbook of regression analysis","author":[{"family":"Chatterjee","given":"Samprit"},{"family":"Simonoff","given":"Jeffrey S."}],"issued":{"date-parts":[["2013"]]}}}],"schema":"https://github.com/citation-style-language/schema/raw/master/csl-citation.json"} </w:instrText>
      </w:r>
      <w:r w:rsidR="00591730" w:rsidRPr="00576421">
        <w:rPr>
          <w:rFonts w:ascii="Times New Roman" w:eastAsia="Times New Roman" w:hAnsi="Times New Roman" w:cs="Times New Roman"/>
          <w:sz w:val="24"/>
          <w:szCs w:val="24"/>
          <w:lang w:val="en-US" w:eastAsia="fr-FR"/>
        </w:rPr>
        <w:fldChar w:fldCharType="separate"/>
      </w:r>
      <w:r w:rsidR="00E75454" w:rsidRPr="00E75454">
        <w:rPr>
          <w:rFonts w:ascii="Times New Roman" w:hAnsi="Times New Roman" w:cs="Times New Roman"/>
          <w:sz w:val="24"/>
          <w:lang w:val="en-US"/>
        </w:rPr>
        <w:t>(Chatterjee &amp; Simonoff, 2013)</w:t>
      </w:r>
      <w:r w:rsidR="00591730" w:rsidRPr="00576421">
        <w:rPr>
          <w:rFonts w:ascii="Times New Roman" w:eastAsia="Times New Roman" w:hAnsi="Times New Roman" w:cs="Times New Roman"/>
          <w:sz w:val="24"/>
          <w:szCs w:val="24"/>
          <w:lang w:val="en-US" w:eastAsia="fr-FR"/>
        </w:rPr>
        <w:fldChar w:fldCharType="end"/>
      </w:r>
      <w:r w:rsidRPr="00576421">
        <w:rPr>
          <w:rFonts w:ascii="Times New Roman" w:eastAsia="Times New Roman" w:hAnsi="Times New Roman" w:cs="Times New Roman"/>
          <w:sz w:val="24"/>
          <w:szCs w:val="24"/>
          <w:lang w:val="en-US" w:eastAsia="fr-FR"/>
        </w:rPr>
        <w:t>.</w:t>
      </w:r>
    </w:p>
    <w:p w:rsidR="0054169D" w:rsidRPr="00576421" w:rsidRDefault="0054169D" w:rsidP="00EB34B7">
      <w:pPr>
        <w:pStyle w:val="Heading2"/>
        <w:jc w:val="both"/>
        <w:rPr>
          <w:sz w:val="24"/>
          <w:szCs w:val="24"/>
          <w:lang w:val="en-US"/>
        </w:rPr>
      </w:pPr>
      <w:bookmarkStart w:id="23" w:name="_Toc143417493"/>
      <w:bookmarkEnd w:id="23"/>
      <w:r w:rsidRPr="00576421">
        <w:rPr>
          <w:sz w:val="24"/>
          <w:szCs w:val="24"/>
          <w:lang w:val="en-US"/>
        </w:rPr>
        <w:t>3.1 Effects of garlic and onion</w:t>
      </w:r>
    </w:p>
    <w:p w:rsidR="0054169D" w:rsidRPr="00576421" w:rsidRDefault="0054169D" w:rsidP="00EB34B7">
      <w:pPr>
        <w:pStyle w:val="NormalWeb"/>
        <w:jc w:val="both"/>
        <w:rPr>
          <w:lang w:val="en-US"/>
        </w:rPr>
      </w:pPr>
      <w:r w:rsidRPr="00576421">
        <w:rPr>
          <w:lang w:val="en-US"/>
        </w:rPr>
        <w:t>The results of the sensory evaluation are shown in Table 1. The scores vary between 5 and 8; that is, they are above average. It can be said that, on the whole, the samples were acceptable for the characteristics studied. The comparisons of the mean scores of the three characteristics were done by the ANOVA test, followed by the Tukey test, which gave a p value equal to 0.000, indicating the existence of at least one difference between the means at the 5% significance level. Color was the most appreciated characteristic, with an average score of 6.853, followed by odor (6.472) and taste (5.061).</w:t>
      </w:r>
    </w:p>
    <w:p w:rsidR="0054169D" w:rsidRPr="00576421" w:rsidRDefault="0054169D" w:rsidP="00EB34B7">
      <w:pPr>
        <w:pStyle w:val="Heading3"/>
        <w:jc w:val="both"/>
        <w:rPr>
          <w:sz w:val="24"/>
          <w:szCs w:val="24"/>
          <w:lang w:val="en-US"/>
        </w:rPr>
      </w:pPr>
      <w:bookmarkStart w:id="24" w:name="_Toc143417494"/>
      <w:bookmarkEnd w:id="24"/>
      <w:r w:rsidRPr="00576421">
        <w:rPr>
          <w:sz w:val="24"/>
          <w:szCs w:val="24"/>
          <w:lang w:val="en-US"/>
        </w:rPr>
        <w:t>3.1.1 Regression analysis for color, odor, and taste according to garlic and onion</w:t>
      </w:r>
    </w:p>
    <w:p w:rsidR="0054169D" w:rsidRDefault="0054169D" w:rsidP="00EB34B7">
      <w:pPr>
        <w:pStyle w:val="NormalWeb"/>
        <w:jc w:val="both"/>
        <w:rPr>
          <w:lang w:val="en-US"/>
        </w:rPr>
      </w:pPr>
      <w:r w:rsidRPr="00576421">
        <w:rPr>
          <w:lang w:val="en-US"/>
        </w:rPr>
        <w:t>The regression analysis gave the p values = 0.020, 0.011, and 0.002 &lt; 0.05, respectively, for color, odor, and taste (table 2). The values of R-squares were under 25% except for those with a taste that ranges between 40 and 55%.</w:t>
      </w:r>
    </w:p>
    <w:p w:rsidR="000F22BF" w:rsidRPr="00576421" w:rsidRDefault="000F22BF" w:rsidP="000F22BF">
      <w:pPr>
        <w:pStyle w:val="NormalWeb"/>
        <w:jc w:val="both"/>
        <w:rPr>
          <w:lang w:val="en-US"/>
        </w:rPr>
      </w:pPr>
      <w:r w:rsidRPr="00576421">
        <w:rPr>
          <w:lang w:val="en-US"/>
        </w:rPr>
        <w:t xml:space="preserve">Table 1: Scores of the smell of </w:t>
      </w:r>
      <w:r>
        <w:rPr>
          <w:lang w:val="en-US"/>
        </w:rPr>
        <w:t>sakasaka</w:t>
      </w:r>
      <w:r w:rsidRPr="00576421">
        <w:rPr>
          <w:lang w:val="en-US"/>
        </w:rPr>
        <w:t xml:space="preserve"> versus garlic and onion proportions</w:t>
      </w:r>
    </w:p>
    <w:p w:rsidR="000F22BF" w:rsidRPr="00576421" w:rsidRDefault="000F22BF" w:rsidP="00EB34B7">
      <w:pPr>
        <w:pStyle w:val="NormalWeb"/>
        <w:jc w:val="both"/>
        <w:rPr>
          <w:lang w:val="en-US"/>
        </w:rPr>
      </w:pPr>
    </w:p>
    <w:p w:rsidR="00250443" w:rsidRPr="00576421" w:rsidRDefault="00250443" w:rsidP="00EB34B7">
      <w:pPr>
        <w:pStyle w:val="NormalWeb"/>
        <w:jc w:val="both"/>
        <w:rPr>
          <w:lang w:val="en-US"/>
        </w:rPr>
      </w:pPr>
      <w:commentRangeStart w:id="25"/>
      <w:r w:rsidRPr="00576421">
        <w:rPr>
          <w:lang w:val="en-US"/>
        </w:rPr>
        <w:t xml:space="preserve">Table 1: Scores of the smell of </w:t>
      </w:r>
      <w:r w:rsidR="00330C10">
        <w:rPr>
          <w:lang w:val="en-US"/>
        </w:rPr>
        <w:t>sakasaka</w:t>
      </w:r>
      <w:r w:rsidRPr="00576421">
        <w:rPr>
          <w:lang w:val="en-US"/>
        </w:rPr>
        <w:t xml:space="preserve"> versus garlic and onion proportions</w:t>
      </w:r>
      <w:commentRangeEnd w:id="25"/>
      <w:r w:rsidR="0010685C">
        <w:rPr>
          <w:rStyle w:val="CommentReference"/>
          <w:rFonts w:asciiTheme="minorHAnsi" w:eastAsiaTheme="minorHAnsi" w:hAnsiTheme="minorHAnsi" w:cstheme="minorBidi"/>
          <w:lang w:eastAsia="en-US"/>
        </w:rPr>
        <w:commentReference w:id="25"/>
      </w:r>
    </w:p>
    <w:tbl>
      <w:tblPr>
        <w:tblW w:w="9065" w:type="dxa"/>
        <w:tblInd w:w="-70" w:type="dxa"/>
        <w:tblLayout w:type="fixed"/>
        <w:tblCellMar>
          <w:left w:w="10" w:type="dxa"/>
          <w:right w:w="10" w:type="dxa"/>
        </w:tblCellMar>
        <w:tblLook w:val="0000"/>
      </w:tblPr>
      <w:tblGrid>
        <w:gridCol w:w="756"/>
        <w:gridCol w:w="755"/>
        <w:gridCol w:w="756"/>
        <w:gridCol w:w="755"/>
        <w:gridCol w:w="756"/>
        <w:gridCol w:w="756"/>
        <w:gridCol w:w="756"/>
        <w:gridCol w:w="756"/>
        <w:gridCol w:w="756"/>
        <w:gridCol w:w="756"/>
        <w:gridCol w:w="756"/>
        <w:gridCol w:w="751"/>
      </w:tblGrid>
      <w:tr w:rsidR="00250443" w:rsidRPr="00576421" w:rsidTr="006B5105">
        <w:trPr>
          <w:trHeight w:val="300"/>
        </w:trPr>
        <w:tc>
          <w:tcPr>
            <w:tcW w:w="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Run</w:t>
            </w:r>
          </w:p>
        </w:tc>
        <w:tc>
          <w:tcPr>
            <w:tcW w:w="75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Garlic</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Onion</w:t>
            </w:r>
          </w:p>
        </w:tc>
        <w:tc>
          <w:tcPr>
            <w:tcW w:w="75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Color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Smell</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Taste</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Run</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Garlic</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Onion</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Color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Smell</w:t>
            </w:r>
          </w:p>
        </w:tc>
        <w:tc>
          <w:tcPr>
            <w:tcW w:w="7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commentRangeStart w:id="26"/>
            <w:r w:rsidRPr="00576421">
              <w:rPr>
                <w:rFonts w:ascii="Times New Roman" w:eastAsia="Times New Roman" w:hAnsi="Times New Roman" w:cs="Times New Roman"/>
                <w:sz w:val="24"/>
                <w:szCs w:val="24"/>
                <w:lang w:val="en-US" w:eastAsia="fr-FR"/>
              </w:rPr>
              <w:t>taste</w:t>
            </w:r>
            <w:commentRangeEnd w:id="26"/>
            <w:r w:rsidR="005D598A">
              <w:rPr>
                <w:rStyle w:val="CommentReference"/>
                <w:rFonts w:asciiTheme="minorHAnsi" w:eastAsiaTheme="minorHAnsi" w:hAnsiTheme="minorHAnsi" w:cstheme="minorBidi"/>
                <w:kern w:val="0"/>
              </w:rPr>
              <w:commentReference w:id="26"/>
            </w:r>
          </w:p>
        </w:tc>
      </w:tr>
      <w:tr w:rsidR="00250443" w:rsidRPr="00576421" w:rsidTr="006B5105">
        <w:trPr>
          <w:trHeight w:val="48"/>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r>
      <w:tr w:rsidR="00250443" w:rsidRPr="00576421" w:rsidTr="006B5105">
        <w:trPr>
          <w:trHeight w:val="181"/>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r>
      <w:tr w:rsidR="00250443" w:rsidRPr="00576421" w:rsidTr="006B5105">
        <w:trPr>
          <w:trHeight w:val="56"/>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4</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4</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4</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64"/>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22</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23</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24</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w:t>
            </w:r>
          </w:p>
        </w:tc>
      </w:tr>
      <w:tr w:rsidR="00250443" w:rsidRPr="00576421"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9</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w:t>
            </w:r>
          </w:p>
        </w:tc>
      </w:tr>
      <w:tr w:rsidR="00250443" w:rsidRPr="00576421"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11</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12</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29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13</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14</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8</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32</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136"/>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16</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33</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r>
      <w:tr w:rsidR="00250443" w:rsidRPr="00576421" w:rsidTr="006B5105">
        <w:trPr>
          <w:trHeight w:val="45"/>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17</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34</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250443" w:rsidRPr="00576421" w:rsidRDefault="00250443" w:rsidP="00EB34B7">
            <w:pPr>
              <w:pStyle w:val="Standard"/>
              <w:spacing w:after="0" w:line="240" w:lineRule="auto"/>
              <w:jc w:val="both"/>
              <w:rPr>
                <w:rFonts w:ascii="Times New Roman" w:hAnsi="Times New Roman" w:cs="Times New Roman"/>
                <w:sz w:val="24"/>
                <w:szCs w:val="24"/>
              </w:rPr>
            </w:pPr>
            <w:r w:rsidRPr="00576421">
              <w:rPr>
                <w:rFonts w:ascii="Times New Roman" w:eastAsia="Times New Roman" w:hAnsi="Times New Roman" w:cs="Times New Roman"/>
                <w:sz w:val="24"/>
                <w:szCs w:val="24"/>
                <w:lang w:val="en-US" w:eastAsia="fr-FR"/>
              </w:rPr>
              <w:t>5</w:t>
            </w:r>
          </w:p>
        </w:tc>
      </w:tr>
    </w:tbl>
    <w:p w:rsidR="00E372B7" w:rsidRPr="00576421" w:rsidRDefault="00E372B7" w:rsidP="00EB34B7">
      <w:pPr>
        <w:pStyle w:val="NormalWeb"/>
        <w:jc w:val="both"/>
        <w:rPr>
          <w:lang w:val="en-US"/>
        </w:rPr>
      </w:pPr>
      <w:r w:rsidRPr="00576421">
        <w:rPr>
          <w:lang w:val="en-US"/>
        </w:rPr>
        <w:t>Table 2: Regression parameters for the garlic and onion mixture</w:t>
      </w:r>
    </w:p>
    <w:tbl>
      <w:tblPr>
        <w:tblW w:w="9062" w:type="dxa"/>
        <w:tblInd w:w="-108" w:type="dxa"/>
        <w:tblLayout w:type="fixed"/>
        <w:tblCellMar>
          <w:left w:w="10" w:type="dxa"/>
          <w:right w:w="10" w:type="dxa"/>
        </w:tblCellMar>
        <w:tblLook w:val="0000"/>
      </w:tblPr>
      <w:tblGrid>
        <w:gridCol w:w="1336"/>
        <w:gridCol w:w="1643"/>
        <w:gridCol w:w="1204"/>
        <w:gridCol w:w="1230"/>
        <w:gridCol w:w="1205"/>
        <w:gridCol w:w="1291"/>
        <w:gridCol w:w="1153"/>
      </w:tblGrid>
      <w:tr w:rsidR="00D83C4D" w:rsidRPr="00576421" w:rsidTr="006B5105">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Component</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Characteristics</w:t>
            </w:r>
          </w:p>
        </w:tc>
        <w:tc>
          <w:tcPr>
            <w:tcW w:w="1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R-Sq</w:t>
            </w:r>
          </w:p>
          <w:p w:rsidR="00D83C4D" w:rsidRPr="00576421" w:rsidRDefault="00D83C4D" w:rsidP="00EB34B7">
            <w:pPr>
              <w:pStyle w:val="Standard"/>
              <w:jc w:val="both"/>
              <w:rPr>
                <w:rFonts w:ascii="Times New Roman" w:hAnsi="Times New Roman" w:cs="Times New Roman"/>
                <w:sz w:val="24"/>
                <w:szCs w:val="24"/>
              </w:rPr>
            </w:pPr>
            <w:r w:rsidRPr="00576421">
              <w:rPr>
                <w:rFonts w:ascii="Times New Roman" w:hAnsi="Times New Roman" w:cs="Times New Roman"/>
                <w:sz w:val="24"/>
                <w:szCs w:val="24"/>
                <w:lang w:val="en-US"/>
              </w:rPr>
              <w:lastRenderedPageBreak/>
              <w:t>(%)</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lastRenderedPageBreak/>
              <w:t>R-Sq(pred) (%)</w:t>
            </w:r>
          </w:p>
        </w:tc>
        <w:tc>
          <w:tcPr>
            <w:tcW w:w="12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R-Sq(adj) (%)</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Regression (%)</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P</w:t>
            </w:r>
          </w:p>
          <w:p w:rsidR="00D83C4D" w:rsidRPr="00576421" w:rsidRDefault="00D83C4D" w:rsidP="00EB34B7">
            <w:pPr>
              <w:pStyle w:val="Standard"/>
              <w:jc w:val="both"/>
              <w:rPr>
                <w:rFonts w:ascii="Times New Roman" w:hAnsi="Times New Roman" w:cs="Times New Roman"/>
                <w:sz w:val="24"/>
                <w:szCs w:val="24"/>
              </w:rPr>
            </w:pPr>
            <w:r w:rsidRPr="00576421">
              <w:rPr>
                <w:rFonts w:ascii="Times New Roman" w:hAnsi="Times New Roman" w:cs="Times New Roman"/>
                <w:sz w:val="24"/>
                <w:szCs w:val="24"/>
                <w:lang w:val="en-US"/>
              </w:rPr>
              <w:lastRenderedPageBreak/>
              <w:t>(%)</w:t>
            </w:r>
          </w:p>
        </w:tc>
      </w:tr>
      <w:tr w:rsidR="00D83C4D" w:rsidRPr="00576421" w:rsidTr="006B5105">
        <w:tc>
          <w:tcPr>
            <w:tcW w:w="133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lastRenderedPageBreak/>
              <w:t>Garlic</w:t>
            </w:r>
          </w:p>
          <w:p w:rsidR="00D83C4D" w:rsidRPr="00576421" w:rsidRDefault="00D83C4D" w:rsidP="00EB34B7">
            <w:pPr>
              <w:pStyle w:val="Standard"/>
              <w:spacing w:after="0" w:line="240" w:lineRule="auto"/>
              <w:jc w:val="both"/>
              <w:rPr>
                <w:rFonts w:ascii="Times New Roman" w:hAnsi="Times New Roman" w:cs="Times New Roman"/>
                <w:sz w:val="24"/>
                <w:szCs w:val="24"/>
                <w:lang w:val="en-US"/>
              </w:rPr>
            </w:pPr>
          </w:p>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Onion</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Color</w:t>
            </w:r>
          </w:p>
        </w:tc>
        <w:tc>
          <w:tcPr>
            <w:tcW w:w="1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23.54</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 xml:space="preserve">6.46   </w:t>
            </w:r>
          </w:p>
        </w:tc>
        <w:tc>
          <w:tcPr>
            <w:tcW w:w="12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18.27</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Linear</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0.006</w:t>
            </w:r>
          </w:p>
        </w:tc>
      </w:tr>
      <w:tr w:rsidR="00D83C4D" w:rsidRPr="00576421" w:rsidTr="006B5105">
        <w:tc>
          <w:tcPr>
            <w:tcW w:w="133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jc w:val="both"/>
              <w:rPr>
                <w:rFonts w:ascii="Times New Roman" w:hAnsi="Times New Roman" w:cs="Times New Roman"/>
                <w:sz w:val="24"/>
                <w:szCs w:val="24"/>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Odor</w:t>
            </w:r>
          </w:p>
        </w:tc>
        <w:tc>
          <w:tcPr>
            <w:tcW w:w="1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 xml:space="preserve">18.92  </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 xml:space="preserve">3.38   </w:t>
            </w:r>
          </w:p>
        </w:tc>
        <w:tc>
          <w:tcPr>
            <w:tcW w:w="12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13.69</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Linear</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0.011</w:t>
            </w:r>
          </w:p>
        </w:tc>
      </w:tr>
      <w:tr w:rsidR="00D83C4D" w:rsidRPr="00576421" w:rsidTr="006B5105">
        <w:tc>
          <w:tcPr>
            <w:tcW w:w="133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jc w:val="both"/>
              <w:rPr>
                <w:rFonts w:ascii="Times New Roman" w:hAnsi="Times New Roman" w:cs="Times New Roman"/>
                <w:sz w:val="24"/>
                <w:szCs w:val="24"/>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Taste</w:t>
            </w:r>
          </w:p>
        </w:tc>
        <w:tc>
          <w:tcPr>
            <w:tcW w:w="1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 xml:space="preserve">55.09   </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 xml:space="preserve">39.98   </w:t>
            </w:r>
          </w:p>
        </w:tc>
        <w:tc>
          <w:tcPr>
            <w:tcW w:w="12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49.47</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Quadratic</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83C4D" w:rsidRPr="00576421" w:rsidRDefault="00D83C4D" w:rsidP="00EB34B7">
            <w:pPr>
              <w:pStyle w:val="Heading3"/>
              <w:jc w:val="both"/>
              <w:rPr>
                <w:sz w:val="24"/>
                <w:szCs w:val="24"/>
              </w:rPr>
            </w:pPr>
            <w:r w:rsidRPr="00576421">
              <w:rPr>
                <w:sz w:val="24"/>
                <w:szCs w:val="24"/>
                <w:lang w:val="en-US"/>
              </w:rPr>
              <w:t>0.000</w:t>
            </w:r>
          </w:p>
        </w:tc>
      </w:tr>
    </w:tbl>
    <w:p w:rsidR="00D63538" w:rsidRPr="00576421" w:rsidRDefault="00D63538" w:rsidP="00EB34B7">
      <w:pPr>
        <w:pStyle w:val="Heading3"/>
        <w:jc w:val="both"/>
        <w:rPr>
          <w:sz w:val="24"/>
          <w:szCs w:val="24"/>
          <w:lang w:val="en-US"/>
        </w:rPr>
      </w:pPr>
      <w:bookmarkStart w:id="27" w:name="_Toc143417495"/>
      <w:bookmarkEnd w:id="27"/>
      <w:r w:rsidRPr="00576421">
        <w:rPr>
          <w:sz w:val="24"/>
          <w:szCs w:val="24"/>
          <w:lang w:val="en-US"/>
        </w:rPr>
        <w:t>3.1.2 Verification of regression hypotheses based on the garlic and onion mixture</w:t>
      </w:r>
    </w:p>
    <w:p w:rsidR="00D63538" w:rsidRPr="00576421" w:rsidRDefault="00D63538" w:rsidP="00EB34B7">
      <w:pPr>
        <w:pStyle w:val="NormalWeb"/>
        <w:jc w:val="both"/>
        <w:rPr>
          <w:lang w:val="en-US"/>
        </w:rPr>
      </w:pPr>
      <w:r w:rsidRPr="00576421">
        <w:rPr>
          <w:lang w:val="en-US"/>
        </w:rPr>
        <w:t>The results of the analyses of the other regression assumptions are shown in Figures 1–3. It appears that the residuals follow a normal distribution in accordance with their alignment around the Henry line. They are randomly arranged according to the fitted values and do not show any particular trend according to the observations. The normality of the residual values was confirmed by the Anderson-Darling test, which gave a p value of 0.568 and 0.092&gt;0.05, respectively, for color and taste, although that of odor was 0.007. However, the odor residual plots are similar to those of a normal distribution.</w:t>
      </w:r>
    </w:p>
    <w:p w:rsidR="0054169D" w:rsidRPr="00576421" w:rsidRDefault="00FC6B5B"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hAnsi="Times New Roman" w:cs="Times New Roman"/>
          <w:noProof/>
          <w:sz w:val="24"/>
          <w:szCs w:val="24"/>
          <w:lang w:val="en-US"/>
        </w:rPr>
        <w:drawing>
          <wp:inline distT="0" distB="0" distL="0" distR="0">
            <wp:extent cx="5486400" cy="3657600"/>
            <wp:effectExtent l="0" t="0" r="0" b="0"/>
            <wp:docPr id="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486400" cy="3657600"/>
                    </a:xfrm>
                    <a:prstGeom prst="rect">
                      <a:avLst/>
                    </a:prstGeom>
                    <a:noFill/>
                    <a:ln>
                      <a:noFill/>
                      <a:prstDash/>
                    </a:ln>
                  </pic:spPr>
                </pic:pic>
              </a:graphicData>
            </a:graphic>
          </wp:inline>
        </w:drawing>
      </w:r>
    </w:p>
    <w:p w:rsidR="00117B27" w:rsidRPr="00576421" w:rsidRDefault="00117B27" w:rsidP="00EB34B7">
      <w:pPr>
        <w:pStyle w:val="Caption"/>
        <w:jc w:val="both"/>
        <w:rPr>
          <w:rFonts w:ascii="Times New Roman" w:hAnsi="Times New Roman" w:cs="Times New Roman"/>
          <w:i w:val="0"/>
          <w:iCs w:val="0"/>
          <w:color w:val="auto"/>
          <w:sz w:val="24"/>
          <w:szCs w:val="24"/>
          <w:lang w:val="en-US"/>
        </w:rPr>
      </w:pPr>
      <w:bookmarkStart w:id="28" w:name="Bookmark18"/>
      <w:r w:rsidRPr="00576421">
        <w:rPr>
          <w:rFonts w:ascii="Times New Roman" w:hAnsi="Times New Roman" w:cs="Times New Roman"/>
          <w:i w:val="0"/>
          <w:iCs w:val="0"/>
          <w:color w:val="auto"/>
          <w:sz w:val="24"/>
          <w:szCs w:val="24"/>
          <w:lang w:val="en-US"/>
        </w:rPr>
        <w:t>Figure 1: Residuals plot for color with garlic and onion</w:t>
      </w:r>
      <w:bookmarkEnd w:id="28"/>
    </w:p>
    <w:p w:rsidR="00797EC9" w:rsidRPr="00576421" w:rsidRDefault="00797EC9" w:rsidP="00EB34B7">
      <w:pPr>
        <w:pStyle w:val="Standard"/>
        <w:jc w:val="both"/>
        <w:rPr>
          <w:rFonts w:ascii="Times New Roman" w:hAnsi="Times New Roman" w:cs="Times New Roman"/>
          <w:sz w:val="24"/>
          <w:szCs w:val="24"/>
        </w:rPr>
      </w:pPr>
      <w:r w:rsidRPr="00576421">
        <w:rPr>
          <w:rFonts w:ascii="Times New Roman" w:hAnsi="Times New Roman" w:cs="Times New Roman"/>
          <w:noProof/>
          <w:sz w:val="24"/>
          <w:szCs w:val="24"/>
          <w:lang w:val="en-US"/>
        </w:rPr>
        <w:lastRenderedPageBreak/>
        <w:drawing>
          <wp:inline distT="0" distB="0" distL="0" distR="0">
            <wp:extent cx="5486400" cy="3657600"/>
            <wp:effectExtent l="0" t="0" r="0" b="0"/>
            <wp:docPr id="2"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486400" cy="3657600"/>
                    </a:xfrm>
                    <a:prstGeom prst="rect">
                      <a:avLst/>
                    </a:prstGeom>
                    <a:noFill/>
                    <a:ln>
                      <a:noFill/>
                      <a:prstDash/>
                    </a:ln>
                  </pic:spPr>
                </pic:pic>
              </a:graphicData>
            </a:graphic>
          </wp:inline>
        </w:drawing>
      </w:r>
    </w:p>
    <w:p w:rsidR="00797EC9" w:rsidRPr="00576421" w:rsidRDefault="00797EC9" w:rsidP="00EB34B7">
      <w:pPr>
        <w:pStyle w:val="Caption"/>
        <w:jc w:val="both"/>
        <w:rPr>
          <w:rFonts w:ascii="Times New Roman" w:hAnsi="Times New Roman" w:cs="Times New Roman"/>
          <w:i w:val="0"/>
          <w:iCs w:val="0"/>
          <w:color w:val="auto"/>
          <w:sz w:val="24"/>
          <w:szCs w:val="24"/>
          <w:lang w:val="en-US"/>
        </w:rPr>
      </w:pPr>
      <w:bookmarkStart w:id="29" w:name="Bookmark19"/>
      <w:r w:rsidRPr="00576421">
        <w:rPr>
          <w:rFonts w:ascii="Times New Roman" w:hAnsi="Times New Roman" w:cs="Times New Roman"/>
          <w:i w:val="0"/>
          <w:iCs w:val="0"/>
          <w:color w:val="auto"/>
          <w:sz w:val="24"/>
          <w:szCs w:val="24"/>
          <w:lang w:val="en-US"/>
        </w:rPr>
        <w:t>Figure 2: Residuals plot for odor with garlic and onion</w:t>
      </w:r>
      <w:bookmarkEnd w:id="29"/>
    </w:p>
    <w:p w:rsidR="0038408E" w:rsidRPr="00576421" w:rsidRDefault="0038408E" w:rsidP="00EB34B7">
      <w:pPr>
        <w:pStyle w:val="Standard"/>
        <w:jc w:val="both"/>
        <w:rPr>
          <w:rFonts w:ascii="Times New Roman" w:hAnsi="Times New Roman" w:cs="Times New Roman"/>
          <w:sz w:val="24"/>
          <w:szCs w:val="24"/>
        </w:rPr>
      </w:pPr>
      <w:r w:rsidRPr="00576421">
        <w:rPr>
          <w:rFonts w:ascii="Times New Roman" w:hAnsi="Times New Roman" w:cs="Times New Roman"/>
          <w:noProof/>
          <w:sz w:val="24"/>
          <w:szCs w:val="24"/>
          <w:lang w:val="en-US"/>
        </w:rPr>
        <w:drawing>
          <wp:inline distT="0" distB="0" distL="0" distR="0">
            <wp:extent cx="5486400" cy="3657600"/>
            <wp:effectExtent l="0" t="0" r="0" b="0"/>
            <wp:docPr id="3"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486400" cy="3657600"/>
                    </a:xfrm>
                    <a:prstGeom prst="rect">
                      <a:avLst/>
                    </a:prstGeom>
                    <a:noFill/>
                    <a:ln>
                      <a:noFill/>
                      <a:prstDash/>
                    </a:ln>
                  </pic:spPr>
                </pic:pic>
              </a:graphicData>
            </a:graphic>
          </wp:inline>
        </w:drawing>
      </w:r>
    </w:p>
    <w:p w:rsidR="0038408E" w:rsidRPr="00576421" w:rsidRDefault="0038408E" w:rsidP="00EB34B7">
      <w:pPr>
        <w:pStyle w:val="Caption"/>
        <w:jc w:val="both"/>
        <w:rPr>
          <w:rFonts w:ascii="Times New Roman" w:hAnsi="Times New Roman" w:cs="Times New Roman"/>
          <w:color w:val="auto"/>
          <w:sz w:val="24"/>
          <w:szCs w:val="24"/>
          <w:lang w:val="en-US"/>
        </w:rPr>
      </w:pPr>
      <w:bookmarkStart w:id="30" w:name="Bookmark20"/>
      <w:r w:rsidRPr="00576421">
        <w:rPr>
          <w:rFonts w:ascii="Times New Roman" w:hAnsi="Times New Roman" w:cs="Times New Roman"/>
          <w:i w:val="0"/>
          <w:iCs w:val="0"/>
          <w:color w:val="auto"/>
          <w:sz w:val="24"/>
          <w:szCs w:val="24"/>
          <w:lang w:val="en-US"/>
        </w:rPr>
        <w:t>Figure 3: Residuals plot for taste with garlic and onion</w:t>
      </w:r>
      <w:bookmarkEnd w:id="30"/>
    </w:p>
    <w:p w:rsidR="00EB0CF2" w:rsidRPr="00576421" w:rsidRDefault="00EB0CF2" w:rsidP="00EB34B7">
      <w:pPr>
        <w:pStyle w:val="Heading3"/>
        <w:jc w:val="both"/>
        <w:rPr>
          <w:sz w:val="24"/>
          <w:szCs w:val="24"/>
          <w:lang w:val="en-US"/>
        </w:rPr>
      </w:pPr>
      <w:bookmarkStart w:id="31" w:name="_Toc143417496"/>
      <w:bookmarkEnd w:id="31"/>
      <w:r w:rsidRPr="00576421">
        <w:rPr>
          <w:sz w:val="24"/>
          <w:szCs w:val="24"/>
          <w:lang w:val="en-US"/>
        </w:rPr>
        <w:t>3.1.3 Modeling and optimization of the three characteristic scores with garlic and onion</w:t>
      </w:r>
    </w:p>
    <w:p w:rsidR="00EB0CF2" w:rsidRPr="00576421" w:rsidRDefault="00EB0CF2"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lastRenderedPageBreak/>
        <w:t>The results above led, in accordance with the values of the coefficients found, to the writing of the following model equations:</w:t>
      </w:r>
    </w:p>
    <w:p w:rsidR="006B0928" w:rsidRPr="006B0928" w:rsidRDefault="00EB0CF2" w:rsidP="006B0928">
      <w:pPr>
        <w:autoSpaceDE w:val="0"/>
        <w:autoSpaceDN w:val="0"/>
        <w:adjustRightInd w:val="0"/>
        <w:spacing w:after="0" w:line="240" w:lineRule="auto"/>
        <w:rPr>
          <w:rFonts w:ascii="Courier New" w:hAnsi="Courier New" w:cs="Courier New"/>
          <w:sz w:val="18"/>
          <w:szCs w:val="18"/>
          <w:lang w:val="en-US"/>
        </w:rPr>
      </w:pPr>
      <w:r w:rsidRPr="00576421">
        <w:rPr>
          <w:lang w:val="en-US"/>
        </w:rPr>
        <w:t> </w:t>
      </w:r>
    </w:p>
    <w:p w:rsidR="008C53E2" w:rsidRPr="008C53E2" w:rsidRDefault="00591730" w:rsidP="008C53E2">
      <w:pPr>
        <w:autoSpaceDE w:val="0"/>
        <w:autoSpaceDN w:val="0"/>
        <w:adjustRightInd w:val="0"/>
        <w:spacing w:after="0" w:line="240" w:lineRule="auto"/>
        <w:rPr>
          <w:rFonts w:ascii="Courier New" w:hAnsi="Courier New" w:cs="Courier New"/>
          <w:sz w:val="18"/>
          <w:szCs w:val="18"/>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=0.560632</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r>
          <w:rPr>
            <w:rFonts w:ascii="Cambria Math" w:hAnsi="Cambria Math" w:cs="Times New Roman"/>
            <w:sz w:val="24"/>
            <w:szCs w:val="24"/>
            <w:lang w:val="en-US"/>
          </w:rPr>
          <m:t>+0.278448</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r>
          <w:rPr>
            <w:rFonts w:ascii="Cambria Math" w:hAnsi="Cambria Math" w:cs="Times New Roman"/>
            <w:sz w:val="24"/>
            <w:szCs w:val="24"/>
            <w:lang w:val="en-US"/>
          </w:rPr>
          <m:t>+0.0825287</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oMath>
      <w:r w:rsidR="006B0928" w:rsidRPr="009363E1">
        <w:rPr>
          <w:rFonts w:ascii="Times New Roman" w:eastAsiaTheme="minorEastAsia" w:hAnsi="Times New Roman" w:cs="Times New Roman"/>
          <w:sz w:val="24"/>
          <w:szCs w:val="24"/>
          <w:lang w:val="en-US"/>
        </w:rPr>
        <w:t> ;</w:t>
      </w:r>
    </w:p>
    <w:p w:rsidR="00866CE1" w:rsidRPr="00866CE1" w:rsidRDefault="00866CE1" w:rsidP="00866CE1">
      <w:pPr>
        <w:autoSpaceDE w:val="0"/>
        <w:autoSpaceDN w:val="0"/>
        <w:adjustRightInd w:val="0"/>
        <w:spacing w:after="0" w:line="240" w:lineRule="auto"/>
        <w:rPr>
          <w:rFonts w:ascii="Courier New" w:hAnsi="Courier New" w:cs="Courier New"/>
          <w:sz w:val="18"/>
          <w:szCs w:val="18"/>
          <w:lang w:val="en-US"/>
        </w:rPr>
      </w:pPr>
    </w:p>
    <w:p w:rsidR="00820C69" w:rsidRDefault="00EB0CF2" w:rsidP="0034667E">
      <w:pPr>
        <w:autoSpaceDE w:val="0"/>
        <w:spacing w:after="0" w:line="360" w:lineRule="auto"/>
        <w:rPr>
          <w:rFonts w:ascii="Times New Roman" w:eastAsiaTheme="minorEastAsia" w:hAnsi="Times New Roman" w:cs="Times New Roman"/>
          <w:sz w:val="24"/>
          <w:szCs w:val="24"/>
          <w:lang w:val="en-US"/>
        </w:rPr>
      </w:pPr>
      <w:r w:rsidRPr="009363E1">
        <w:rPr>
          <w:rFonts w:ascii="Times New Roman" w:hAnsi="Times New Roman" w:cs="Times New Roman"/>
          <w:sz w:val="24"/>
          <w:szCs w:val="24"/>
          <w:lang w:val="en-US"/>
        </w:rPr>
        <w:t>;</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2</m:t>
            </m:r>
          </m:sub>
        </m:sSub>
        <m:r>
          <w:rPr>
            <w:rFonts w:ascii="Cambria Math" w:hAnsi="Cambria Math" w:cs="Times New Roman"/>
            <w:sz w:val="24"/>
            <w:szCs w:val="24"/>
            <w:lang w:val="en-US"/>
          </w:rPr>
          <m:t>= 0.677123</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r>
          <w:rPr>
            <w:rFonts w:ascii="Cambria Math" w:hAnsi="Cambria Math" w:cs="Times New Roman"/>
            <w:sz w:val="24"/>
            <w:szCs w:val="24"/>
            <w:lang w:val="en-US"/>
          </w:rPr>
          <m:t>+0.573253</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r>
          <w:rPr>
            <w:rFonts w:ascii="Cambria Math" w:hAnsi="Cambria Math" w:cs="Times New Roman"/>
            <w:sz w:val="24"/>
            <w:szCs w:val="24"/>
            <w:lang w:val="en-US"/>
          </w:rPr>
          <m:t>+0.0118237</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r>
          <w:rPr>
            <w:rFonts w:ascii="Cambria Math" w:hAnsi="Cambria Math" w:cs="Times New Roman"/>
            <w:sz w:val="24"/>
            <w:szCs w:val="24"/>
            <w:lang w:val="en-US"/>
          </w:rPr>
          <m:t> </m:t>
        </m:r>
      </m:oMath>
      <w:r w:rsidR="00820C69" w:rsidRPr="009363E1">
        <w:rPr>
          <w:rFonts w:ascii="Times New Roman" w:eastAsiaTheme="minorEastAsia" w:hAnsi="Times New Roman" w:cs="Times New Roman"/>
          <w:sz w:val="24"/>
          <w:szCs w:val="24"/>
          <w:lang w:val="en-US"/>
        </w:rPr>
        <w:t>;</w:t>
      </w:r>
    </w:p>
    <w:p w:rsidR="009363E1" w:rsidRPr="009363E1" w:rsidRDefault="00EB0CF2" w:rsidP="0034667E">
      <w:pPr>
        <w:autoSpaceDE w:val="0"/>
        <w:spacing w:after="0" w:line="360" w:lineRule="auto"/>
        <w:rPr>
          <w:rFonts w:ascii="Times New Roman" w:eastAsiaTheme="minorEastAsia" w:hAnsi="Times New Roman" w:cs="Times New Roman"/>
          <w:sz w:val="24"/>
          <w:szCs w:val="24"/>
          <w:lang w:val="en-US"/>
        </w:rPr>
      </w:pPr>
      <w:r w:rsidRPr="009363E1">
        <w:rPr>
          <w:lang w:val="en-US"/>
        </w:rPr>
        <w:t>;</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3</m:t>
            </m:r>
          </m:sub>
        </m:sSub>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m:t>0.733198</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r>
          <w:rPr>
            <w:rFonts w:ascii="Cambria Math" w:hAnsi="Cambria Math" w:cs="Times New Roman"/>
            <w:sz w:val="24"/>
            <w:szCs w:val="24"/>
            <w:lang w:val="en-US"/>
          </w:rPr>
          <m:t>+0.586591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r>
          <w:rPr>
            <w:rFonts w:ascii="Cambria Math" w:hAnsi="Cambria Math" w:cs="Times New Roman"/>
            <w:sz w:val="24"/>
            <w:szCs w:val="24"/>
            <w:lang w:val="en-US"/>
          </w:rPr>
          <m:t>+0.0228140</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oMath>
      <w:r w:rsidR="009363E1" w:rsidRPr="009363E1">
        <w:rPr>
          <w:rFonts w:ascii="Times New Roman" w:eastAsiaTheme="minorEastAsia" w:hAnsi="Times New Roman" w:cs="Times New Roman"/>
          <w:sz w:val="24"/>
          <w:szCs w:val="24"/>
          <w:lang w:val="en-US"/>
        </w:rPr>
        <w:t> ;</w:t>
      </w:r>
    </w:p>
    <w:p w:rsidR="00EB0CF2" w:rsidRPr="00576421" w:rsidRDefault="005D598A" w:rsidP="00EB34B7">
      <w:pPr>
        <w:pStyle w:val="NormalWeb"/>
        <w:jc w:val="both"/>
        <w:rPr>
          <w:lang w:val="en-US"/>
        </w:rPr>
      </w:pPr>
      <w:r>
        <w:rPr>
          <w:lang w:val="en-US"/>
        </w:rPr>
        <w:t>W</w:t>
      </w:r>
      <w:r w:rsidR="00EB0CF2" w:rsidRPr="00576421">
        <w:rPr>
          <w:lang w:val="en-US"/>
        </w:rPr>
        <w:t>here</w:t>
      </w:r>
      <w:r>
        <w:rPr>
          <w:lang w:val="en-US"/>
        </w:rPr>
        <w:t xml:space="preserve">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oMath>
      <w:r w:rsidR="0034667E">
        <w:rPr>
          <w:lang w:val="en-US"/>
        </w:rPr>
        <w:t xml:space="preserve">, </w:t>
      </w:r>
      <m:oMath>
        <m:sSub>
          <m:sSubPr>
            <m:ctrlPr>
              <w:rPr>
                <w:rFonts w:ascii="Cambria Math" w:hAnsi="Cambria Math"/>
                <w:i/>
              </w:rPr>
            </m:ctrlPr>
          </m:sSubPr>
          <m:e>
            <m:r>
              <w:rPr>
                <w:rFonts w:ascii="Cambria Math" w:hAnsi="Cambria Math"/>
              </w:rPr>
              <m:t>Y</m:t>
            </m:r>
          </m:e>
          <m:sub>
            <m:r>
              <w:rPr>
                <w:rFonts w:ascii="Cambria Math" w:hAnsi="Cambria Math"/>
                <w:lang w:val="en-US"/>
              </w:rPr>
              <m:t>2</m:t>
            </m:r>
          </m:sub>
        </m:sSub>
      </m:oMath>
      <w:r w:rsidR="00EB0CF2" w:rsidRPr="00576421">
        <w:rPr>
          <w:lang w:val="en-US"/>
        </w:rPr>
        <w:t xml:space="preserve">and </w:t>
      </w:r>
      <m:oMath>
        <m:sSub>
          <m:sSubPr>
            <m:ctrlPr>
              <w:rPr>
                <w:rFonts w:ascii="Cambria Math" w:hAnsi="Cambria Math"/>
                <w:i/>
              </w:rPr>
            </m:ctrlPr>
          </m:sSubPr>
          <m:e>
            <m:r>
              <w:rPr>
                <w:rFonts w:ascii="Cambria Math" w:hAnsi="Cambria Math"/>
              </w:rPr>
              <m:t>Y</m:t>
            </m:r>
          </m:e>
          <m:sub>
            <m:r>
              <w:rPr>
                <w:rFonts w:ascii="Cambria Math" w:hAnsi="Cambria Math"/>
                <w:lang w:val="en-US"/>
              </w:rPr>
              <m:t>3</m:t>
            </m:r>
          </m:sub>
        </m:sSub>
      </m:oMath>
      <w:r w:rsidR="0078436B">
        <w:t xml:space="preserve"> </w:t>
      </w:r>
      <w:r w:rsidR="00EB0CF2" w:rsidRPr="00576421">
        <w:rPr>
          <w:lang w:val="en-US"/>
        </w:rPr>
        <w:t xml:space="preserve">represent respectively the adjusted scores of color, odor, and taste, and </w:t>
      </w:r>
      <w:r w:rsidR="00870227">
        <w:rPr>
          <w:lang w:val="en-US"/>
        </w:rPr>
        <w:t>;</w:t>
      </w:r>
      <m:oMath>
        <m:sSub>
          <m:sSubPr>
            <m:ctrlPr>
              <w:rPr>
                <w:rFonts w:ascii="Cambria Math" w:hAnsi="Cambria Math"/>
              </w:rPr>
            </m:ctrlPr>
          </m:sSubPr>
          <m:e>
            <m:r>
              <w:rPr>
                <w:rFonts w:ascii="Cambria Math" w:hAnsi="Cambria Math"/>
              </w:rPr>
              <m:t>X</m:t>
            </m:r>
          </m:e>
          <m:sub>
            <m:r>
              <w:rPr>
                <w:rFonts w:ascii="Cambria Math" w:hAnsi="Cambria Math"/>
                <w:lang w:val="en-US"/>
              </w:rPr>
              <m:t>1</m:t>
            </m:r>
          </m:sub>
        </m:sSub>
        <m:r>
          <w:rPr>
            <w:rFonts w:ascii="Cambria Math" w:hAnsi="Cambria Math"/>
            <w:lang w:val="en-US"/>
          </w:rPr>
          <m:t> </m:t>
        </m:r>
      </m:oMath>
      <w:r w:rsidR="00870227">
        <w:rPr>
          <w:lang w:val="en-US"/>
        </w:rPr>
        <w:t xml:space="preserve">and </w:t>
      </w:r>
      <m:oMath>
        <m:sSub>
          <m:sSubPr>
            <m:ctrlPr>
              <w:rPr>
                <w:rFonts w:ascii="Cambria Math" w:hAnsi="Cambria Math"/>
                <w:i/>
              </w:rPr>
            </m:ctrlPr>
          </m:sSubPr>
          <m:e>
            <m:r>
              <w:rPr>
                <w:rFonts w:ascii="Cambria Math" w:hAnsi="Cambria Math"/>
              </w:rPr>
              <m:t>X</m:t>
            </m:r>
          </m:e>
          <m:sub>
            <m:r>
              <w:rPr>
                <w:rFonts w:ascii="Cambria Math" w:hAnsi="Cambria Math"/>
                <w:lang w:val="en-US"/>
              </w:rPr>
              <m:t>2</m:t>
            </m:r>
          </m:sub>
        </m:sSub>
      </m:oMath>
      <w:r w:rsidR="00EB0CF2" w:rsidRPr="00576421">
        <w:rPr>
          <w:lang w:val="en-US"/>
        </w:rPr>
        <w:t>being the garlic and onion proportions</w:t>
      </w:r>
      <w:r w:rsidR="008C53E2" w:rsidRPr="00870227">
        <w:rPr>
          <w:lang w:val="en-US"/>
        </w:rPr>
        <w:t xml:space="preserve"> respectively</w:t>
      </w:r>
      <w:r w:rsidR="00EB0CF2" w:rsidRPr="00576421">
        <w:rPr>
          <w:lang w:val="en-US"/>
        </w:rPr>
        <w:t>.</w:t>
      </w:r>
    </w:p>
    <w:p w:rsidR="00EB0CF2" w:rsidRPr="00576421" w:rsidRDefault="00EB0CF2" w:rsidP="00EB34B7">
      <w:pPr>
        <w:pStyle w:val="NormalWeb"/>
        <w:jc w:val="both"/>
        <w:rPr>
          <w:lang w:val="en-US"/>
        </w:rPr>
      </w:pPr>
      <w:r w:rsidRPr="00576421">
        <w:rPr>
          <w:lang w:val="en-US"/>
        </w:rPr>
        <w:t> Although the interaction effects were not significant for color and odor, we included them in the models to have better R-squared values.</w:t>
      </w:r>
    </w:p>
    <w:p w:rsidR="00EB0CF2" w:rsidRPr="00576421" w:rsidRDefault="00EB0CF2" w:rsidP="00EB34B7">
      <w:pPr>
        <w:pStyle w:val="NormalWeb"/>
        <w:jc w:val="both"/>
        <w:rPr>
          <w:lang w:val="en-US"/>
        </w:rPr>
      </w:pPr>
      <w:r w:rsidRPr="00576421">
        <w:rPr>
          <w:lang w:val="en-US"/>
        </w:rPr>
        <w:t>The optimization results are shown in Figures 4–6 and resumed in Table 3. We observed that garlic had more influence on the three characteristics. A mixture of 81% garlic and 19% onion made it possible to obtain an overall appreciation score of 6.89.</w:t>
      </w:r>
    </w:p>
    <w:p w:rsidR="006349CD" w:rsidRPr="00576421" w:rsidRDefault="006349CD" w:rsidP="00EB34B7">
      <w:pPr>
        <w:pStyle w:val="NormalWeb"/>
        <w:jc w:val="both"/>
        <w:rPr>
          <w:lang w:val="en-US"/>
        </w:rPr>
      </w:pPr>
      <w:r w:rsidRPr="00576421">
        <w:rPr>
          <w:lang w:val="en-US"/>
        </w:rPr>
        <w:t xml:space="preserve">Table 3: Results of Optimization of </w:t>
      </w:r>
      <w:r w:rsidR="00330C10">
        <w:rPr>
          <w:lang w:val="en-US"/>
        </w:rPr>
        <w:t>SakaSaka</w:t>
      </w:r>
      <w:r w:rsidRPr="00576421">
        <w:rPr>
          <w:lang w:val="en-US"/>
        </w:rPr>
        <w:t xml:space="preserve"> Color, Odor, and Taste with Garlic and Onion</w:t>
      </w:r>
    </w:p>
    <w:tbl>
      <w:tblPr>
        <w:tblW w:w="5485" w:type="dxa"/>
        <w:tblInd w:w="-108" w:type="dxa"/>
        <w:tblLayout w:type="fixed"/>
        <w:tblCellMar>
          <w:left w:w="10" w:type="dxa"/>
          <w:right w:w="10" w:type="dxa"/>
        </w:tblCellMar>
        <w:tblLook w:val="0000"/>
      </w:tblPr>
      <w:tblGrid>
        <w:gridCol w:w="1765"/>
        <w:gridCol w:w="1240"/>
        <w:gridCol w:w="1239"/>
        <w:gridCol w:w="1241"/>
      </w:tblGrid>
      <w:tr w:rsidR="00AC37DD" w:rsidRPr="00576421" w:rsidTr="006B5105">
        <w:trPr>
          <w:trHeight w:val="288"/>
        </w:trPr>
        <w:tc>
          <w:tcPr>
            <w:tcW w:w="17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Characteristics</w:t>
            </w:r>
          </w:p>
        </w:tc>
        <w:tc>
          <w:tcPr>
            <w:tcW w:w="1240"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Garlic</w:t>
            </w:r>
          </w:p>
        </w:tc>
        <w:tc>
          <w:tcPr>
            <w:tcW w:w="123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Onion</w:t>
            </w:r>
          </w:p>
        </w:tc>
        <w:tc>
          <w:tcPr>
            <w:tcW w:w="1241"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Score</w:t>
            </w:r>
          </w:p>
        </w:tc>
      </w:tr>
      <w:tr w:rsidR="00AC37DD" w:rsidRPr="00576421" w:rsidTr="006B5105">
        <w:trPr>
          <w:trHeight w:val="288"/>
        </w:trPr>
        <w:tc>
          <w:tcPr>
            <w:tcW w:w="176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Color</w:t>
            </w:r>
          </w:p>
        </w:tc>
        <w:tc>
          <w:tcPr>
            <w:tcW w:w="124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8.1818</w:t>
            </w:r>
          </w:p>
        </w:tc>
        <w:tc>
          <w:tcPr>
            <w:tcW w:w="123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1.8182</w:t>
            </w:r>
          </w:p>
        </w:tc>
        <w:tc>
          <w:tcPr>
            <w:tcW w:w="124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7.4048</w:t>
            </w:r>
          </w:p>
        </w:tc>
      </w:tr>
      <w:tr w:rsidR="00AC37DD" w:rsidRPr="00576421" w:rsidTr="006B5105">
        <w:trPr>
          <w:trHeight w:val="288"/>
        </w:trPr>
        <w:tc>
          <w:tcPr>
            <w:tcW w:w="176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Odor</w:t>
            </w:r>
          </w:p>
        </w:tc>
        <w:tc>
          <w:tcPr>
            <w:tcW w:w="124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9.3939</w:t>
            </w:r>
          </w:p>
        </w:tc>
        <w:tc>
          <w:tcPr>
            <w:tcW w:w="123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0.6061</w:t>
            </w:r>
          </w:p>
        </w:tc>
        <w:tc>
          <w:tcPr>
            <w:tcW w:w="124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6.7756</w:t>
            </w:r>
          </w:p>
        </w:tc>
      </w:tr>
      <w:tr w:rsidR="00AC37DD" w:rsidRPr="00576421" w:rsidTr="006B5105">
        <w:trPr>
          <w:trHeight w:val="288"/>
        </w:trPr>
        <w:tc>
          <w:tcPr>
            <w:tcW w:w="176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Taste</w:t>
            </w:r>
          </w:p>
        </w:tc>
        <w:tc>
          <w:tcPr>
            <w:tcW w:w="124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6.7105</w:t>
            </w:r>
          </w:p>
        </w:tc>
        <w:tc>
          <w:tcPr>
            <w:tcW w:w="123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3.2895</w:t>
            </w:r>
          </w:p>
        </w:tc>
        <w:tc>
          <w:tcPr>
            <w:tcW w:w="124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6.4998</w:t>
            </w:r>
          </w:p>
        </w:tc>
      </w:tr>
      <w:tr w:rsidR="00AC37DD" w:rsidRPr="00576421" w:rsidTr="006B5105">
        <w:trPr>
          <w:trHeight w:val="288"/>
        </w:trPr>
        <w:tc>
          <w:tcPr>
            <w:tcW w:w="176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Mean</w:t>
            </w:r>
          </w:p>
        </w:tc>
        <w:tc>
          <w:tcPr>
            <w:tcW w:w="124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8.0954</w:t>
            </w:r>
          </w:p>
        </w:tc>
        <w:tc>
          <w:tcPr>
            <w:tcW w:w="123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1.9046</w:t>
            </w:r>
          </w:p>
        </w:tc>
        <w:tc>
          <w:tcPr>
            <w:tcW w:w="124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6.8934</w:t>
            </w:r>
          </w:p>
        </w:tc>
      </w:tr>
      <w:tr w:rsidR="00AC37DD" w:rsidRPr="00576421" w:rsidTr="006B5105">
        <w:trPr>
          <w:trHeight w:val="288"/>
        </w:trPr>
        <w:tc>
          <w:tcPr>
            <w:tcW w:w="176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t>
            </w:r>
          </w:p>
        </w:tc>
        <w:tc>
          <w:tcPr>
            <w:tcW w:w="124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80.954</w:t>
            </w:r>
          </w:p>
        </w:tc>
        <w:tc>
          <w:tcPr>
            <w:tcW w:w="123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19.046</w:t>
            </w:r>
          </w:p>
        </w:tc>
        <w:tc>
          <w:tcPr>
            <w:tcW w:w="124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AC37DD" w:rsidRPr="00576421" w:rsidRDefault="00AC37DD"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 </w:t>
            </w:r>
          </w:p>
        </w:tc>
      </w:tr>
    </w:tbl>
    <w:p w:rsidR="00117B27" w:rsidRPr="00576421" w:rsidRDefault="00AA1FD4"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hAnsi="Times New Roman" w:cs="Times New Roman"/>
          <w:noProof/>
          <w:sz w:val="24"/>
          <w:szCs w:val="24"/>
          <w:lang w:val="en-US"/>
        </w:rPr>
        <w:drawing>
          <wp:inline distT="0" distB="0" distL="0" distR="0">
            <wp:extent cx="4305242" cy="2223720"/>
            <wp:effectExtent l="0" t="0" r="58" b="5130"/>
            <wp:docPr id="4"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r="21487" b="39092"/>
                    <a:stretch>
                      <a:fillRect/>
                    </a:stretch>
                  </pic:blipFill>
                  <pic:spPr>
                    <a:xfrm>
                      <a:off x="0" y="0"/>
                      <a:ext cx="4305242" cy="2223720"/>
                    </a:xfrm>
                    <a:prstGeom prst="rect">
                      <a:avLst/>
                    </a:prstGeom>
                    <a:noFill/>
                    <a:ln>
                      <a:noFill/>
                      <a:prstDash/>
                    </a:ln>
                  </pic:spPr>
                </pic:pic>
              </a:graphicData>
            </a:graphic>
          </wp:inline>
        </w:drawing>
      </w:r>
    </w:p>
    <w:p w:rsidR="00963414" w:rsidRPr="00576421" w:rsidRDefault="00963414" w:rsidP="00EB34B7">
      <w:pPr>
        <w:pStyle w:val="NormalWeb"/>
        <w:jc w:val="both"/>
        <w:rPr>
          <w:lang w:val="en-US"/>
        </w:rPr>
      </w:pPr>
      <w:bookmarkStart w:id="32" w:name="_Toc143417905"/>
      <w:bookmarkEnd w:id="32"/>
      <w:r w:rsidRPr="00576421">
        <w:rPr>
          <w:lang w:val="en-US"/>
        </w:rPr>
        <w:t>Figure 4: Optimization plot for color with garlic and onion</w:t>
      </w:r>
    </w:p>
    <w:p w:rsidR="00A139B9" w:rsidRPr="00576421" w:rsidRDefault="00A139B9" w:rsidP="00EB34B7">
      <w:pPr>
        <w:pStyle w:val="Standard"/>
        <w:jc w:val="both"/>
        <w:rPr>
          <w:rFonts w:ascii="Times New Roman" w:hAnsi="Times New Roman" w:cs="Times New Roman"/>
          <w:sz w:val="24"/>
          <w:szCs w:val="24"/>
        </w:rPr>
      </w:pPr>
      <w:r w:rsidRPr="00576421">
        <w:rPr>
          <w:rFonts w:ascii="Times New Roman" w:hAnsi="Times New Roman" w:cs="Times New Roman"/>
          <w:noProof/>
          <w:sz w:val="24"/>
          <w:szCs w:val="24"/>
          <w:lang w:val="en-US"/>
        </w:rPr>
        <w:lastRenderedPageBreak/>
        <w:drawing>
          <wp:inline distT="0" distB="0" distL="0" distR="0">
            <wp:extent cx="4267084" cy="2338203"/>
            <wp:effectExtent l="0" t="0" r="116" b="4947"/>
            <wp:docPr id="5"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r="22190" b="35973"/>
                    <a:stretch>
                      <a:fillRect/>
                    </a:stretch>
                  </pic:blipFill>
                  <pic:spPr>
                    <a:xfrm>
                      <a:off x="0" y="0"/>
                      <a:ext cx="4267084" cy="2338203"/>
                    </a:xfrm>
                    <a:prstGeom prst="rect">
                      <a:avLst/>
                    </a:prstGeom>
                    <a:noFill/>
                    <a:ln>
                      <a:noFill/>
                      <a:prstDash/>
                    </a:ln>
                  </pic:spPr>
                </pic:pic>
              </a:graphicData>
            </a:graphic>
          </wp:inline>
        </w:drawing>
      </w:r>
    </w:p>
    <w:p w:rsidR="00A139B9" w:rsidRPr="00576421" w:rsidRDefault="00A139B9" w:rsidP="00EB34B7">
      <w:pPr>
        <w:pStyle w:val="Caption"/>
        <w:jc w:val="both"/>
        <w:rPr>
          <w:rFonts w:ascii="Times New Roman" w:hAnsi="Times New Roman" w:cs="Times New Roman"/>
          <w:color w:val="auto"/>
          <w:sz w:val="24"/>
          <w:szCs w:val="24"/>
          <w:lang w:val="en-US"/>
        </w:rPr>
      </w:pPr>
      <w:bookmarkStart w:id="33" w:name="Bookmark24"/>
      <w:r w:rsidRPr="00576421">
        <w:rPr>
          <w:rFonts w:ascii="Times New Roman" w:hAnsi="Times New Roman" w:cs="Times New Roman"/>
          <w:i w:val="0"/>
          <w:iCs w:val="0"/>
          <w:color w:val="auto"/>
          <w:sz w:val="24"/>
          <w:szCs w:val="24"/>
          <w:lang w:val="en-US"/>
        </w:rPr>
        <w:t>Figure 5: Optimization plot for odor with garlic and onion</w:t>
      </w:r>
      <w:bookmarkEnd w:id="33"/>
    </w:p>
    <w:p w:rsidR="00A139B9" w:rsidRPr="00576421" w:rsidRDefault="00A139B9" w:rsidP="00EB34B7">
      <w:pPr>
        <w:pStyle w:val="Standard"/>
        <w:jc w:val="both"/>
        <w:rPr>
          <w:rFonts w:ascii="Times New Roman" w:hAnsi="Times New Roman" w:cs="Times New Roman"/>
          <w:sz w:val="24"/>
          <w:szCs w:val="24"/>
        </w:rPr>
      </w:pPr>
      <w:r w:rsidRPr="00576421">
        <w:rPr>
          <w:rFonts w:ascii="Times New Roman" w:hAnsi="Times New Roman" w:cs="Times New Roman"/>
          <w:noProof/>
          <w:sz w:val="24"/>
          <w:szCs w:val="24"/>
          <w:lang w:val="en-US"/>
        </w:rPr>
        <w:drawing>
          <wp:inline distT="0" distB="0" distL="0" distR="0">
            <wp:extent cx="4237923" cy="2304361"/>
            <wp:effectExtent l="0" t="0" r="0" b="689"/>
            <wp:docPr id="6"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r="22709" b="36874"/>
                    <a:stretch>
                      <a:fillRect/>
                    </a:stretch>
                  </pic:blipFill>
                  <pic:spPr>
                    <a:xfrm>
                      <a:off x="0" y="0"/>
                      <a:ext cx="4237923" cy="2304361"/>
                    </a:xfrm>
                    <a:prstGeom prst="rect">
                      <a:avLst/>
                    </a:prstGeom>
                    <a:noFill/>
                    <a:ln>
                      <a:noFill/>
                      <a:prstDash/>
                    </a:ln>
                  </pic:spPr>
                </pic:pic>
              </a:graphicData>
            </a:graphic>
          </wp:inline>
        </w:drawing>
      </w:r>
    </w:p>
    <w:p w:rsidR="00A139B9" w:rsidRPr="00576421" w:rsidRDefault="00514E09" w:rsidP="00EB34B7">
      <w:pPr>
        <w:pStyle w:val="Caption"/>
        <w:jc w:val="both"/>
        <w:rPr>
          <w:rFonts w:ascii="Times New Roman" w:hAnsi="Times New Roman" w:cs="Times New Roman"/>
          <w:color w:val="auto"/>
          <w:sz w:val="24"/>
          <w:szCs w:val="24"/>
          <w:lang w:val="en-US"/>
        </w:rPr>
      </w:pPr>
      <w:bookmarkStart w:id="34" w:name="Bookmark25"/>
      <w:r w:rsidRPr="00576421">
        <w:rPr>
          <w:rFonts w:ascii="Times New Roman" w:hAnsi="Times New Roman" w:cs="Times New Roman"/>
          <w:i w:val="0"/>
          <w:iCs w:val="0"/>
          <w:color w:val="auto"/>
          <w:sz w:val="24"/>
          <w:szCs w:val="24"/>
          <w:lang w:val="en-US"/>
        </w:rPr>
        <w:t>Figure 6</w:t>
      </w:r>
      <w:r w:rsidR="00A139B9" w:rsidRPr="00576421">
        <w:rPr>
          <w:rFonts w:ascii="Times New Roman" w:hAnsi="Times New Roman" w:cs="Times New Roman"/>
          <w:i w:val="0"/>
          <w:iCs w:val="0"/>
          <w:color w:val="auto"/>
          <w:sz w:val="24"/>
          <w:szCs w:val="24"/>
          <w:lang w:val="en-US"/>
        </w:rPr>
        <w:t>:</w:t>
      </w:r>
      <w:r w:rsidRPr="00576421">
        <w:rPr>
          <w:rFonts w:ascii="Times New Roman" w:hAnsi="Times New Roman" w:cs="Times New Roman"/>
          <w:i w:val="0"/>
          <w:color w:val="auto"/>
          <w:sz w:val="24"/>
          <w:szCs w:val="24"/>
          <w:lang w:val="en-US"/>
        </w:rPr>
        <w:t xml:space="preserve"> O</w:t>
      </w:r>
      <w:r w:rsidR="00A139B9" w:rsidRPr="00576421">
        <w:rPr>
          <w:rFonts w:ascii="Times New Roman" w:hAnsi="Times New Roman" w:cs="Times New Roman"/>
          <w:i w:val="0"/>
          <w:color w:val="auto"/>
          <w:sz w:val="24"/>
          <w:szCs w:val="24"/>
          <w:lang w:val="en-US"/>
        </w:rPr>
        <w:t>ptimization plot for taste with garlic and onion</w:t>
      </w:r>
      <w:bookmarkEnd w:id="34"/>
    </w:p>
    <w:p w:rsidR="00DC32A4" w:rsidRPr="00576421" w:rsidRDefault="00DC32A4" w:rsidP="00EB34B7">
      <w:pPr>
        <w:pStyle w:val="Heading2"/>
        <w:jc w:val="both"/>
        <w:rPr>
          <w:sz w:val="24"/>
          <w:szCs w:val="24"/>
          <w:lang w:val="en-US"/>
        </w:rPr>
      </w:pPr>
      <w:bookmarkStart w:id="35" w:name="_Toc143417497"/>
      <w:bookmarkEnd w:id="35"/>
      <w:r w:rsidRPr="00576421">
        <w:rPr>
          <w:sz w:val="24"/>
          <w:szCs w:val="24"/>
          <w:lang w:val="en-US"/>
        </w:rPr>
        <w:t xml:space="preserve">3.2 Effect of sugar and </w:t>
      </w:r>
      <w:r w:rsidR="00E45D6E">
        <w:rPr>
          <w:sz w:val="24"/>
          <w:szCs w:val="24"/>
          <w:lang w:val="en-US"/>
        </w:rPr>
        <w:t>m</w:t>
      </w:r>
      <w:r w:rsidR="00C42147">
        <w:rPr>
          <w:sz w:val="24"/>
          <w:szCs w:val="24"/>
          <w:lang w:val="en-US"/>
        </w:rPr>
        <w:t>aggi</w:t>
      </w:r>
      <w:r w:rsidRPr="00576421">
        <w:rPr>
          <w:sz w:val="24"/>
          <w:szCs w:val="24"/>
          <w:lang w:val="en-US"/>
        </w:rPr>
        <w:t xml:space="preserve"> broth mixture on taste</w:t>
      </w:r>
    </w:p>
    <w:p w:rsidR="00DC32A4" w:rsidRPr="00576421" w:rsidRDefault="00DC32A4" w:rsidP="00EB34B7">
      <w:pPr>
        <w:pStyle w:val="NormalWeb"/>
        <w:jc w:val="both"/>
        <w:rPr>
          <w:lang w:val="en-US"/>
        </w:rPr>
      </w:pPr>
      <w:r w:rsidRPr="00576421">
        <w:rPr>
          <w:lang w:val="en-US"/>
        </w:rPr>
        <w:t xml:space="preserve">The results of the scores for the three characteristics—color, odor, and taste—are shown in Table 4. It can be seen that the maximum scores of 8 and a minimum of 4 were reached for certain samples. The majority of scores, 44 out of 48, were above 5. </w:t>
      </w:r>
      <w:bookmarkStart w:id="36" w:name="_Toc143417498"/>
      <w:bookmarkEnd w:id="36"/>
      <w:r w:rsidRPr="00576421">
        <w:rPr>
          <w:lang w:val="en-US"/>
        </w:rPr>
        <w:t>The product was accepted by assessors. The comparison of mean scores using the ANOVA gave a p value equal to 0.164, which indicates the absence of a significant difference between the means at the 5% level of significance. However, taste was relatively the most appreciated characteristic, with an average score of 6.938, followed by color (6.750) and smell (6.313).</w:t>
      </w:r>
    </w:p>
    <w:p w:rsidR="00DC32A4" w:rsidRPr="00576421" w:rsidRDefault="00DC32A4" w:rsidP="00EB34B7">
      <w:pPr>
        <w:pStyle w:val="NormalWeb"/>
        <w:jc w:val="both"/>
        <w:rPr>
          <w:lang w:val="en-US"/>
        </w:rPr>
      </w:pPr>
      <w:r w:rsidRPr="00576421">
        <w:rPr>
          <w:lang w:val="en-US"/>
        </w:rPr>
        <w:t> </w:t>
      </w:r>
    </w:p>
    <w:p w:rsidR="00DC32A4" w:rsidRPr="0078436B" w:rsidRDefault="00DC32A4" w:rsidP="0078436B">
      <w:pPr>
        <w:pStyle w:val="Heading3"/>
        <w:jc w:val="both"/>
        <w:rPr>
          <w:sz w:val="24"/>
          <w:szCs w:val="24"/>
          <w:lang w:val="en-US"/>
        </w:rPr>
      </w:pPr>
      <w:r w:rsidRPr="00576421">
        <w:rPr>
          <w:sz w:val="24"/>
          <w:szCs w:val="24"/>
          <w:lang w:val="en-US"/>
        </w:rPr>
        <w:t xml:space="preserve">3.2.1 Regression analysis for mixtures: color, smell, and taste as a function of sugar and </w:t>
      </w:r>
      <w:r w:rsidR="00C42147">
        <w:rPr>
          <w:sz w:val="24"/>
          <w:szCs w:val="24"/>
          <w:lang w:val="en-US"/>
        </w:rPr>
        <w:t>Maggi</w:t>
      </w:r>
    </w:p>
    <w:p w:rsidR="00DC32A4" w:rsidRPr="00576421" w:rsidRDefault="00DC32A4" w:rsidP="00EB34B7">
      <w:pPr>
        <w:pStyle w:val="NormalWeb"/>
        <w:jc w:val="both"/>
        <w:rPr>
          <w:lang w:val="en-US"/>
        </w:rPr>
      </w:pPr>
      <w:r w:rsidRPr="00576421">
        <w:rPr>
          <w:lang w:val="en-US"/>
        </w:rPr>
        <w:t xml:space="preserve">The results of the regression analyses shown in Table 5 gave a p value equal to 0.264, above the significance level of 5% for odor. This means that the sugar and </w:t>
      </w:r>
      <w:r w:rsidR="00C42147">
        <w:rPr>
          <w:lang w:val="en-US"/>
        </w:rPr>
        <w:t>Maggi</w:t>
      </w:r>
      <w:r w:rsidRPr="00576421">
        <w:rPr>
          <w:lang w:val="en-US"/>
        </w:rPr>
        <w:t xml:space="preserve"> broth components did not influence the smell of </w:t>
      </w:r>
      <w:r w:rsidR="00330C10">
        <w:rPr>
          <w:lang w:val="en-US"/>
        </w:rPr>
        <w:t>sakasaka</w:t>
      </w:r>
      <w:r w:rsidRPr="00576421">
        <w:rPr>
          <w:lang w:val="en-US"/>
        </w:rPr>
        <w:t xml:space="preserve"> at the doses tested. In addition, the interaction effect between these two components had no significant effect (p = 0.336). The coefficients of </w:t>
      </w:r>
      <w:r w:rsidRPr="00576421">
        <w:rPr>
          <w:lang w:val="en-US"/>
        </w:rPr>
        <w:lastRenderedPageBreak/>
        <w:t>determination were also low (R squared = 18.52%, R squared (Pred) = 0.00%, and R squared (adj) = 5.98%). On the other hand, the p-values for the linear and quadratic regressions were equal to 0.000&lt;0.05 for color and taste, indicating significant regressions. Similarly, the interactions between the two components had significant effects on color (p = 0.000) and taste (p = 010). The coefficients of determination values for the regressions were also high and equal to R squared = 92.59%, R squared (Pred) = 89.84%, and R squared (adjust) = 91.45% for color, and R squared = 83.12%, R squared (Pred) = 75.20%, and R squared (adj) = 80.52% for odor. The models fit the data well and can predict responses effectively.</w:t>
      </w:r>
    </w:p>
    <w:p w:rsidR="00DC32A4" w:rsidRPr="00576421" w:rsidRDefault="00DC32A4" w:rsidP="00EB34B7">
      <w:pPr>
        <w:pStyle w:val="NormalWeb"/>
        <w:jc w:val="both"/>
        <w:rPr>
          <w:rStyle w:val="Emphasis"/>
          <w:i w:val="0"/>
          <w:lang w:val="en-US"/>
        </w:rPr>
      </w:pPr>
      <w:r w:rsidRPr="00576421">
        <w:rPr>
          <w:lang w:val="en-US"/>
        </w:rPr>
        <w:t> </w:t>
      </w:r>
      <w:r w:rsidRPr="00576421">
        <w:rPr>
          <w:rStyle w:val="Emphasis"/>
          <w:i w:val="0"/>
          <w:lang w:val="en-US"/>
        </w:rPr>
        <w:t xml:space="preserve">Table </w:t>
      </w:r>
      <w:r w:rsidRPr="00576421">
        <w:rPr>
          <w:lang w:val="en-US"/>
        </w:rPr>
        <w:t>4</w:t>
      </w:r>
      <w:r w:rsidRPr="00576421">
        <w:rPr>
          <w:rStyle w:val="Emphasis"/>
          <w:i w:val="0"/>
          <w:lang w:val="en-US"/>
        </w:rPr>
        <w:t>:</w:t>
      </w:r>
      <w:r w:rsidR="004F30A6">
        <w:rPr>
          <w:rStyle w:val="Emphasis"/>
          <w:i w:val="0"/>
          <w:lang w:val="en-US"/>
        </w:rPr>
        <w:t xml:space="preserve"> </w:t>
      </w:r>
      <w:r w:rsidR="00E50019" w:rsidRPr="00576421">
        <w:rPr>
          <w:rStyle w:val="Emphasis"/>
          <w:i w:val="0"/>
          <w:lang w:val="en-US"/>
        </w:rPr>
        <w:t>Co</w:t>
      </w:r>
      <w:r w:rsidRPr="00576421">
        <w:rPr>
          <w:rStyle w:val="Emphasis"/>
          <w:i w:val="0"/>
          <w:lang w:val="en-US"/>
        </w:rPr>
        <w:t xml:space="preserve">lor, odor, and taste scores for </w:t>
      </w:r>
      <w:r w:rsidR="00330C10">
        <w:rPr>
          <w:rStyle w:val="Emphasis"/>
          <w:i w:val="0"/>
          <w:lang w:val="en-US"/>
        </w:rPr>
        <w:t>sakasaka</w:t>
      </w:r>
      <w:r w:rsidRPr="00576421">
        <w:rPr>
          <w:rStyle w:val="Emphasis"/>
          <w:i w:val="0"/>
          <w:lang w:val="en-US"/>
        </w:rPr>
        <w:t xml:space="preserve"> assigned by the assessors</w:t>
      </w:r>
    </w:p>
    <w:tbl>
      <w:tblPr>
        <w:tblW w:w="9065" w:type="dxa"/>
        <w:tblInd w:w="-70" w:type="dxa"/>
        <w:tblLayout w:type="fixed"/>
        <w:tblCellMar>
          <w:left w:w="10" w:type="dxa"/>
          <w:right w:w="10" w:type="dxa"/>
        </w:tblCellMar>
        <w:tblLook w:val="0000"/>
      </w:tblPr>
      <w:tblGrid>
        <w:gridCol w:w="756"/>
        <w:gridCol w:w="755"/>
        <w:gridCol w:w="756"/>
        <w:gridCol w:w="755"/>
        <w:gridCol w:w="756"/>
        <w:gridCol w:w="756"/>
        <w:gridCol w:w="756"/>
        <w:gridCol w:w="756"/>
        <w:gridCol w:w="756"/>
        <w:gridCol w:w="756"/>
        <w:gridCol w:w="756"/>
        <w:gridCol w:w="751"/>
      </w:tblGrid>
      <w:tr w:rsidR="008A4103" w:rsidRPr="009941ED" w:rsidTr="006B5105">
        <w:trPr>
          <w:trHeight w:val="300"/>
        </w:trPr>
        <w:tc>
          <w:tcPr>
            <w:tcW w:w="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bCs/>
                <w:szCs w:val="24"/>
                <w:lang w:val="en-US" w:eastAsia="fr-FR"/>
              </w:rPr>
              <w:t>Run</w:t>
            </w:r>
          </w:p>
        </w:tc>
        <w:tc>
          <w:tcPr>
            <w:tcW w:w="75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sugar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C42147" w:rsidP="00EB34B7">
            <w:pPr>
              <w:pStyle w:val="Standard"/>
              <w:spacing w:after="0" w:line="240" w:lineRule="auto"/>
              <w:jc w:val="both"/>
              <w:rPr>
                <w:rFonts w:ascii="Times New Roman" w:hAnsi="Times New Roman" w:cs="Times New Roman"/>
                <w:szCs w:val="24"/>
              </w:rPr>
            </w:pPr>
            <w:r>
              <w:rPr>
                <w:rFonts w:ascii="Times New Roman" w:eastAsia="Times New Roman" w:hAnsi="Times New Roman" w:cs="Times New Roman"/>
                <w:szCs w:val="24"/>
                <w:lang w:val="en-US" w:eastAsia="fr-FR"/>
              </w:rPr>
              <w:t>Maggi</w:t>
            </w:r>
          </w:p>
        </w:tc>
        <w:tc>
          <w:tcPr>
            <w:tcW w:w="75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color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smell</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Taste</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Run</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E75631"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S</w:t>
            </w:r>
            <w:r w:rsidR="008A4103" w:rsidRPr="009941ED">
              <w:rPr>
                <w:rFonts w:ascii="Times New Roman" w:eastAsia="Times New Roman" w:hAnsi="Times New Roman" w:cs="Times New Roman"/>
                <w:szCs w:val="24"/>
                <w:lang w:val="en-US" w:eastAsia="fr-FR"/>
              </w:rPr>
              <w:t>ugar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C42147" w:rsidP="00EB34B7">
            <w:pPr>
              <w:pStyle w:val="Standard"/>
              <w:spacing w:after="0" w:line="240" w:lineRule="auto"/>
              <w:jc w:val="both"/>
              <w:rPr>
                <w:rFonts w:ascii="Times New Roman" w:hAnsi="Times New Roman" w:cs="Times New Roman"/>
                <w:szCs w:val="24"/>
              </w:rPr>
            </w:pPr>
            <w:r>
              <w:rPr>
                <w:rFonts w:ascii="Times New Roman" w:eastAsia="Times New Roman" w:hAnsi="Times New Roman" w:cs="Times New Roman"/>
                <w:szCs w:val="24"/>
                <w:lang w:val="en-US" w:eastAsia="fr-FR"/>
              </w:rPr>
              <w:t>Maggi</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color</w:t>
            </w:r>
          </w:p>
        </w:tc>
        <w:tc>
          <w:tcPr>
            <w:tcW w:w="75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smell</w:t>
            </w:r>
          </w:p>
        </w:tc>
        <w:tc>
          <w:tcPr>
            <w:tcW w:w="7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2F1F76"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T</w:t>
            </w:r>
            <w:r w:rsidR="008A4103" w:rsidRPr="009941ED">
              <w:rPr>
                <w:rFonts w:ascii="Times New Roman" w:eastAsia="Times New Roman" w:hAnsi="Times New Roman" w:cs="Times New Roman"/>
                <w:szCs w:val="24"/>
                <w:lang w:val="en-US" w:eastAsia="fr-FR"/>
              </w:rPr>
              <w:t>aste</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2</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10</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3</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11</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4</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9</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12</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13</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6</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14</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2.5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7</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8</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4</w:t>
            </w:r>
          </w:p>
        </w:tc>
      </w:tr>
      <w:tr w:rsidR="008A4103" w:rsidRPr="009941ED" w:rsidTr="006B5105">
        <w:trPr>
          <w:trHeight w:val="300"/>
        </w:trPr>
        <w:tc>
          <w:tcPr>
            <w:tcW w:w="756"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8</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c>
          <w:tcPr>
            <w:tcW w:w="75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7</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b/>
                <w:szCs w:val="24"/>
                <w:lang w:val="en-US" w:eastAsia="fr-FR"/>
              </w:rPr>
              <w:t>16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10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0</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6</w:t>
            </w:r>
          </w:p>
        </w:tc>
        <w:tc>
          <w:tcPr>
            <w:tcW w:w="7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8A4103" w:rsidRPr="009941ED" w:rsidRDefault="008A4103" w:rsidP="00EB34B7">
            <w:pPr>
              <w:pStyle w:val="Standard"/>
              <w:spacing w:after="0" w:line="240" w:lineRule="auto"/>
              <w:jc w:val="both"/>
              <w:rPr>
                <w:rFonts w:ascii="Times New Roman" w:hAnsi="Times New Roman" w:cs="Times New Roman"/>
                <w:szCs w:val="24"/>
              </w:rPr>
            </w:pPr>
            <w:r w:rsidRPr="009941ED">
              <w:rPr>
                <w:rFonts w:ascii="Times New Roman" w:eastAsia="Times New Roman" w:hAnsi="Times New Roman" w:cs="Times New Roman"/>
                <w:szCs w:val="24"/>
                <w:lang w:val="en-US" w:eastAsia="fr-FR"/>
              </w:rPr>
              <w:t>5</w:t>
            </w:r>
          </w:p>
        </w:tc>
      </w:tr>
    </w:tbl>
    <w:p w:rsidR="00347041" w:rsidRPr="00576421" w:rsidRDefault="00347041" w:rsidP="00EB34B7">
      <w:pPr>
        <w:pStyle w:val="Caption"/>
        <w:jc w:val="both"/>
        <w:rPr>
          <w:rFonts w:ascii="Times New Roman" w:hAnsi="Times New Roman" w:cs="Times New Roman"/>
          <w:i w:val="0"/>
          <w:iCs w:val="0"/>
          <w:color w:val="auto"/>
          <w:sz w:val="24"/>
          <w:szCs w:val="24"/>
          <w:lang w:val="en-US"/>
        </w:rPr>
      </w:pPr>
      <w:bookmarkStart w:id="37" w:name="Bookmark29"/>
    </w:p>
    <w:bookmarkEnd w:id="37"/>
    <w:p w:rsidR="00347041" w:rsidRPr="00576421" w:rsidRDefault="00347041" w:rsidP="00EB34B7">
      <w:pPr>
        <w:pStyle w:val="NormalWeb"/>
        <w:jc w:val="both"/>
        <w:rPr>
          <w:lang w:val="en-US"/>
        </w:rPr>
      </w:pPr>
      <w:r w:rsidRPr="00576421">
        <w:rPr>
          <w:lang w:val="en-US"/>
        </w:rPr>
        <w:t xml:space="preserve">Table 5: Regression parameters for the sugar and </w:t>
      </w:r>
      <w:r w:rsidR="00C42147">
        <w:rPr>
          <w:lang w:val="en-US"/>
        </w:rPr>
        <w:t>Maggi</w:t>
      </w:r>
      <w:r w:rsidRPr="00576421">
        <w:rPr>
          <w:lang w:val="en-US"/>
        </w:rPr>
        <w:t xml:space="preserve"> mixture</w:t>
      </w:r>
    </w:p>
    <w:tbl>
      <w:tblPr>
        <w:tblW w:w="9376" w:type="dxa"/>
        <w:tblInd w:w="-108" w:type="dxa"/>
        <w:tblLayout w:type="fixed"/>
        <w:tblCellMar>
          <w:left w:w="10" w:type="dxa"/>
          <w:right w:w="10" w:type="dxa"/>
        </w:tblCellMar>
        <w:tblLook w:val="0000"/>
      </w:tblPr>
      <w:tblGrid>
        <w:gridCol w:w="1382"/>
        <w:gridCol w:w="1700"/>
        <w:gridCol w:w="1246"/>
        <w:gridCol w:w="1272"/>
        <w:gridCol w:w="1247"/>
        <w:gridCol w:w="1336"/>
        <w:gridCol w:w="1193"/>
      </w:tblGrid>
      <w:tr w:rsidR="00347041" w:rsidRPr="00576421" w:rsidTr="007C02EB">
        <w:trPr>
          <w:trHeight w:val="996"/>
        </w:trPr>
        <w:tc>
          <w:tcPr>
            <w:tcW w:w="13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Component</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Characteristics</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7C02EB" w:rsidRDefault="00347041" w:rsidP="007C02EB">
            <w:pPr>
              <w:pStyle w:val="Heading3"/>
              <w:jc w:val="both"/>
              <w:rPr>
                <w:b w:val="0"/>
                <w:sz w:val="24"/>
                <w:szCs w:val="24"/>
              </w:rPr>
            </w:pPr>
            <w:r w:rsidRPr="00576421">
              <w:rPr>
                <w:b w:val="0"/>
                <w:sz w:val="24"/>
                <w:szCs w:val="24"/>
                <w:lang w:val="en-US"/>
              </w:rPr>
              <w:t>R-Sq</w:t>
            </w:r>
            <w:r w:rsidR="007C02EB">
              <w:rPr>
                <w:b w:val="0"/>
                <w:sz w:val="24"/>
                <w:szCs w:val="24"/>
                <w:lang w:val="en-US"/>
              </w:rPr>
              <w:t xml:space="preserve"> </w:t>
            </w:r>
            <w:r w:rsidRPr="00576421">
              <w:rPr>
                <w:sz w:val="24"/>
                <w:szCs w:val="24"/>
                <w:lang w:val="en-US"/>
              </w:rPr>
              <w:t>(%)</w:t>
            </w:r>
          </w:p>
        </w:tc>
        <w:tc>
          <w:tcPr>
            <w:tcW w:w="12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R-Sq</w:t>
            </w:r>
            <w:r w:rsidR="007C02EB">
              <w:rPr>
                <w:b w:val="0"/>
                <w:sz w:val="24"/>
                <w:szCs w:val="24"/>
                <w:lang w:val="en-US"/>
              </w:rPr>
              <w:t xml:space="preserve"> </w:t>
            </w:r>
            <w:r w:rsidRPr="00576421">
              <w:rPr>
                <w:b w:val="0"/>
                <w:sz w:val="24"/>
                <w:szCs w:val="24"/>
                <w:lang w:val="en-US"/>
              </w:rPr>
              <w:t>(pred) (%)</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R-Sq</w:t>
            </w:r>
            <w:r w:rsidR="007C02EB">
              <w:rPr>
                <w:b w:val="0"/>
                <w:sz w:val="24"/>
                <w:szCs w:val="24"/>
                <w:lang w:val="en-US"/>
              </w:rPr>
              <w:t xml:space="preserve"> </w:t>
            </w:r>
            <w:r w:rsidRPr="00576421">
              <w:rPr>
                <w:b w:val="0"/>
                <w:sz w:val="24"/>
                <w:szCs w:val="24"/>
                <w:lang w:val="en-US"/>
              </w:rPr>
              <w:t>(adj) (%)</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Regression (%)</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7C02EB" w:rsidRDefault="00347041" w:rsidP="007C02EB">
            <w:pPr>
              <w:pStyle w:val="Heading3"/>
              <w:jc w:val="both"/>
              <w:rPr>
                <w:b w:val="0"/>
                <w:sz w:val="24"/>
                <w:szCs w:val="24"/>
              </w:rPr>
            </w:pPr>
            <w:r w:rsidRPr="00576421">
              <w:rPr>
                <w:b w:val="0"/>
                <w:sz w:val="24"/>
                <w:szCs w:val="24"/>
                <w:lang w:val="en-US"/>
              </w:rPr>
              <w:t>P</w:t>
            </w:r>
            <w:r w:rsidR="007C02EB">
              <w:rPr>
                <w:b w:val="0"/>
                <w:sz w:val="24"/>
                <w:szCs w:val="24"/>
                <w:lang w:val="en-US"/>
              </w:rPr>
              <w:t xml:space="preserve"> </w:t>
            </w:r>
            <w:r w:rsidRPr="00576421">
              <w:rPr>
                <w:sz w:val="24"/>
                <w:szCs w:val="24"/>
                <w:lang w:val="en-US"/>
              </w:rPr>
              <w:t>(%)</w:t>
            </w:r>
          </w:p>
        </w:tc>
      </w:tr>
      <w:tr w:rsidR="00347041" w:rsidRPr="00576421" w:rsidTr="007C02EB">
        <w:trPr>
          <w:trHeight w:val="273"/>
        </w:trPr>
        <w:tc>
          <w:tcPr>
            <w:tcW w:w="138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Sugar</w:t>
            </w:r>
          </w:p>
          <w:p w:rsidR="00347041" w:rsidRPr="00576421" w:rsidRDefault="00347041" w:rsidP="00EB34B7">
            <w:pPr>
              <w:pStyle w:val="Standard"/>
              <w:spacing w:after="0" w:line="240" w:lineRule="auto"/>
              <w:jc w:val="both"/>
              <w:rPr>
                <w:rFonts w:ascii="Times New Roman" w:hAnsi="Times New Roman" w:cs="Times New Roman"/>
                <w:sz w:val="24"/>
                <w:szCs w:val="24"/>
                <w:lang w:val="en-US"/>
              </w:rPr>
            </w:pPr>
          </w:p>
          <w:p w:rsidR="00347041" w:rsidRPr="00576421" w:rsidRDefault="00C42147" w:rsidP="00EB34B7">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Maggi</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Color</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92.59</w:t>
            </w:r>
          </w:p>
        </w:tc>
        <w:tc>
          <w:tcPr>
            <w:tcW w:w="12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89.84</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91.45</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Quadratic</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0.000</w:t>
            </w:r>
          </w:p>
        </w:tc>
      </w:tr>
      <w:tr w:rsidR="00347041" w:rsidRPr="00576421" w:rsidTr="007C02EB">
        <w:trPr>
          <w:trHeight w:val="143"/>
        </w:trPr>
        <w:tc>
          <w:tcPr>
            <w:tcW w:w="138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jc w:val="both"/>
              <w:rPr>
                <w:rFonts w:ascii="Times New Roman" w:hAnsi="Times New Roman" w:cs="Times New Roman"/>
                <w:sz w:val="24"/>
                <w:szCs w:val="24"/>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Odor</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18.52</w:t>
            </w:r>
          </w:p>
        </w:tc>
        <w:tc>
          <w:tcPr>
            <w:tcW w:w="12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0.00</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5.98</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Regression</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0.264</w:t>
            </w:r>
          </w:p>
        </w:tc>
      </w:tr>
      <w:tr w:rsidR="00347041" w:rsidRPr="00576421" w:rsidTr="007C02EB">
        <w:trPr>
          <w:trHeight w:val="143"/>
        </w:trPr>
        <w:tc>
          <w:tcPr>
            <w:tcW w:w="138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jc w:val="both"/>
              <w:rPr>
                <w:rFonts w:ascii="Times New Roman" w:hAnsi="Times New Roman" w:cs="Times New Roman"/>
                <w:sz w:val="24"/>
                <w:szCs w:val="24"/>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Taste</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83.12</w:t>
            </w:r>
          </w:p>
        </w:tc>
        <w:tc>
          <w:tcPr>
            <w:tcW w:w="12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75.20</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80.52</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Quadratic</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7041" w:rsidRPr="00576421" w:rsidRDefault="00347041" w:rsidP="00EB34B7">
            <w:pPr>
              <w:pStyle w:val="Heading3"/>
              <w:jc w:val="both"/>
              <w:rPr>
                <w:b w:val="0"/>
                <w:sz w:val="24"/>
                <w:szCs w:val="24"/>
              </w:rPr>
            </w:pPr>
            <w:r w:rsidRPr="00576421">
              <w:rPr>
                <w:b w:val="0"/>
                <w:sz w:val="24"/>
                <w:szCs w:val="24"/>
                <w:lang w:val="en-US"/>
              </w:rPr>
              <w:t>0.010</w:t>
            </w:r>
          </w:p>
        </w:tc>
      </w:tr>
    </w:tbl>
    <w:p w:rsidR="00347041" w:rsidRPr="00576421" w:rsidRDefault="00347041" w:rsidP="00EB34B7">
      <w:pPr>
        <w:pStyle w:val="Standard"/>
        <w:spacing w:after="0" w:line="240" w:lineRule="auto"/>
        <w:jc w:val="both"/>
        <w:rPr>
          <w:rFonts w:ascii="Times New Roman" w:hAnsi="Times New Roman" w:cs="Times New Roman"/>
          <w:sz w:val="24"/>
          <w:szCs w:val="24"/>
          <w:lang w:val="en-US"/>
        </w:rPr>
      </w:pPr>
    </w:p>
    <w:p w:rsidR="00C933C4" w:rsidRPr="00576421" w:rsidRDefault="00C933C4" w:rsidP="00EB34B7">
      <w:pPr>
        <w:pStyle w:val="Heading3"/>
        <w:jc w:val="both"/>
        <w:rPr>
          <w:sz w:val="24"/>
          <w:szCs w:val="24"/>
          <w:lang w:val="en-US"/>
        </w:rPr>
      </w:pPr>
      <w:bookmarkStart w:id="38" w:name="_Toc143417499"/>
      <w:bookmarkEnd w:id="38"/>
      <w:r w:rsidRPr="00576421">
        <w:rPr>
          <w:sz w:val="24"/>
          <w:szCs w:val="24"/>
          <w:lang w:val="en-US"/>
        </w:rPr>
        <w:t xml:space="preserve">3.2.2 Verification of color regression assumptions based on sugar and </w:t>
      </w:r>
      <w:r w:rsidR="00C42147">
        <w:rPr>
          <w:sz w:val="24"/>
          <w:szCs w:val="24"/>
          <w:lang w:val="en-US"/>
        </w:rPr>
        <w:t>Maggi</w:t>
      </w:r>
      <w:r w:rsidRPr="00576421">
        <w:rPr>
          <w:sz w:val="24"/>
          <w:szCs w:val="24"/>
          <w:lang w:val="en-US"/>
        </w:rPr>
        <w:t xml:space="preserve"> mixtures</w:t>
      </w:r>
    </w:p>
    <w:p w:rsidR="00C933C4" w:rsidRPr="00576421" w:rsidRDefault="00C933C4" w:rsidP="00EB34B7">
      <w:pPr>
        <w:pStyle w:val="NormalWeb"/>
        <w:jc w:val="both"/>
        <w:rPr>
          <w:lang w:val="en-US"/>
        </w:rPr>
      </w:pPr>
      <w:r w:rsidRPr="00576421">
        <w:rPr>
          <w:lang w:val="en-US"/>
        </w:rPr>
        <w:t xml:space="preserve">In accordance with the residual value plots presented in Figure 7, the validation hypotheses of the applicability of the least squares method are not verified. The points of the normal probability plot do not align around the Henry line. This is confirmed by the p value of the Anderson-Darling test, which is less than 0.005. The residual plot versus order also shows a cyclic trend, indicating that the variables are dependent. So, the regression of the color versus </w:t>
      </w:r>
      <w:r w:rsidR="00C42147">
        <w:rPr>
          <w:lang w:val="en-US"/>
        </w:rPr>
        <w:t>Maggi</w:t>
      </w:r>
      <w:r w:rsidRPr="00576421">
        <w:rPr>
          <w:lang w:val="en-US"/>
        </w:rPr>
        <w:t xml:space="preserve"> broth and sugar was rejected.</w:t>
      </w:r>
    </w:p>
    <w:p w:rsidR="00B848A5" w:rsidRPr="00576421" w:rsidRDefault="00B848A5"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noProof/>
          <w:sz w:val="24"/>
          <w:szCs w:val="24"/>
          <w:lang w:val="en-US"/>
        </w:rPr>
        <w:lastRenderedPageBreak/>
        <w:drawing>
          <wp:inline distT="0" distB="0" distL="0" distR="0">
            <wp:extent cx="5486400" cy="3657600"/>
            <wp:effectExtent l="0" t="0" r="0" b="0"/>
            <wp:docPr id="7"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5486400" cy="3657600"/>
                    </a:xfrm>
                    <a:prstGeom prst="rect">
                      <a:avLst/>
                    </a:prstGeom>
                    <a:noFill/>
                    <a:ln>
                      <a:noFill/>
                      <a:prstDash/>
                    </a:ln>
                  </pic:spPr>
                </pic:pic>
              </a:graphicData>
            </a:graphic>
          </wp:inline>
        </w:drawing>
      </w:r>
    </w:p>
    <w:p w:rsidR="00B848A5" w:rsidRPr="00576421" w:rsidRDefault="00B848A5" w:rsidP="00EB34B7">
      <w:pPr>
        <w:pStyle w:val="Caption"/>
        <w:jc w:val="both"/>
        <w:rPr>
          <w:rFonts w:ascii="Times New Roman" w:hAnsi="Times New Roman" w:cs="Times New Roman"/>
          <w:i w:val="0"/>
          <w:iCs w:val="0"/>
          <w:color w:val="auto"/>
          <w:sz w:val="24"/>
          <w:szCs w:val="24"/>
          <w:lang w:val="en-US"/>
        </w:rPr>
      </w:pPr>
    </w:p>
    <w:p w:rsidR="00B848A5" w:rsidRPr="00576421" w:rsidRDefault="00B848A5" w:rsidP="00EB34B7">
      <w:pPr>
        <w:pStyle w:val="Caption"/>
        <w:jc w:val="both"/>
        <w:rPr>
          <w:rFonts w:ascii="Times New Roman" w:hAnsi="Times New Roman" w:cs="Times New Roman"/>
          <w:i w:val="0"/>
          <w:iCs w:val="0"/>
          <w:color w:val="auto"/>
          <w:sz w:val="24"/>
          <w:szCs w:val="24"/>
          <w:lang w:val="en-US"/>
        </w:rPr>
      </w:pPr>
      <w:bookmarkStart w:id="39" w:name="Bookmark31"/>
      <w:r w:rsidRPr="00576421">
        <w:rPr>
          <w:rFonts w:ascii="Times New Roman" w:hAnsi="Times New Roman" w:cs="Times New Roman"/>
          <w:i w:val="0"/>
          <w:iCs w:val="0"/>
          <w:color w:val="auto"/>
          <w:sz w:val="24"/>
          <w:szCs w:val="24"/>
          <w:lang w:val="en-US"/>
        </w:rPr>
        <w:t xml:space="preserve">Figure 7: Residual plots for color with sugar and </w:t>
      </w:r>
      <w:r w:rsidR="00C42147">
        <w:rPr>
          <w:rFonts w:ascii="Times New Roman" w:hAnsi="Times New Roman" w:cs="Times New Roman"/>
          <w:i w:val="0"/>
          <w:iCs w:val="0"/>
          <w:color w:val="auto"/>
          <w:sz w:val="24"/>
          <w:szCs w:val="24"/>
          <w:lang w:val="en-US"/>
        </w:rPr>
        <w:t>Maggi</w:t>
      </w:r>
      <w:bookmarkEnd w:id="39"/>
    </w:p>
    <w:p w:rsidR="009E09D9" w:rsidRPr="00576421" w:rsidRDefault="009E09D9" w:rsidP="00EB34B7">
      <w:pPr>
        <w:pStyle w:val="Heading3"/>
        <w:jc w:val="both"/>
        <w:rPr>
          <w:sz w:val="24"/>
          <w:szCs w:val="24"/>
          <w:lang w:val="en-US"/>
        </w:rPr>
      </w:pPr>
      <w:bookmarkStart w:id="40" w:name="_Toc143417500"/>
      <w:bookmarkStart w:id="41" w:name="Bookmark32"/>
      <w:r w:rsidRPr="00576421">
        <w:rPr>
          <w:sz w:val="24"/>
          <w:szCs w:val="24"/>
          <w:lang w:val="en-US"/>
        </w:rPr>
        <w:t xml:space="preserve">3.2.3 Verification of taste regression hypotheses based on sugar and </w:t>
      </w:r>
      <w:r w:rsidR="00C42147">
        <w:rPr>
          <w:sz w:val="24"/>
          <w:szCs w:val="24"/>
          <w:lang w:val="en-US"/>
        </w:rPr>
        <w:t>Maggi</w:t>
      </w:r>
      <w:r w:rsidRPr="00576421">
        <w:rPr>
          <w:sz w:val="24"/>
          <w:szCs w:val="24"/>
          <w:lang w:val="en-US"/>
        </w:rPr>
        <w:t xml:space="preserve"> broth mixtures</w:t>
      </w:r>
      <w:bookmarkEnd w:id="40"/>
      <w:bookmarkEnd w:id="41"/>
    </w:p>
    <w:p w:rsidR="009E09D9" w:rsidRPr="00576421" w:rsidRDefault="009E09D9" w:rsidP="00EB34B7">
      <w:pPr>
        <w:pStyle w:val="Standard"/>
        <w:spacing w:after="0" w:line="240" w:lineRule="auto"/>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The residual value diagrams shown in figure 8 as well as the result of the Anderson-Darling normality test (P = 0.055&gt;0.05) confirm that: the residual values are normally distributed; the variables are independent since the residual values do not show any particular trend either according to the fitted values or to the observations.</w:t>
      </w:r>
    </w:p>
    <w:p w:rsidR="009E09D9" w:rsidRPr="00576421" w:rsidRDefault="009E09D9" w:rsidP="00EB34B7">
      <w:pPr>
        <w:pStyle w:val="Caption"/>
        <w:jc w:val="both"/>
        <w:rPr>
          <w:rFonts w:ascii="Times New Roman" w:hAnsi="Times New Roman" w:cs="Times New Roman"/>
          <w:i w:val="0"/>
          <w:color w:val="auto"/>
          <w:sz w:val="24"/>
          <w:szCs w:val="24"/>
          <w:lang w:val="en-US"/>
        </w:rPr>
      </w:pPr>
    </w:p>
    <w:p w:rsidR="0095388B" w:rsidRPr="00576421" w:rsidRDefault="0095388B" w:rsidP="00EB34B7">
      <w:pPr>
        <w:pStyle w:val="Standard"/>
        <w:spacing w:after="0" w:line="240" w:lineRule="auto"/>
        <w:jc w:val="both"/>
        <w:rPr>
          <w:rFonts w:ascii="Times New Roman" w:hAnsi="Times New Roman" w:cs="Times New Roman"/>
          <w:sz w:val="24"/>
          <w:szCs w:val="24"/>
          <w:lang w:val="en-US"/>
        </w:rPr>
      </w:pPr>
    </w:p>
    <w:p w:rsidR="0095388B" w:rsidRPr="00576421" w:rsidRDefault="0095388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noProof/>
          <w:sz w:val="24"/>
          <w:szCs w:val="24"/>
          <w:lang w:val="en-US"/>
        </w:rPr>
        <w:lastRenderedPageBreak/>
        <w:drawing>
          <wp:inline distT="0" distB="0" distL="0" distR="0">
            <wp:extent cx="5486400" cy="3657600"/>
            <wp:effectExtent l="0" t="0" r="0" b="0"/>
            <wp:docPr id="8" name="Imag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5486400" cy="3657600"/>
                    </a:xfrm>
                    <a:prstGeom prst="rect">
                      <a:avLst/>
                    </a:prstGeom>
                    <a:noFill/>
                    <a:ln>
                      <a:noFill/>
                      <a:prstDash/>
                    </a:ln>
                  </pic:spPr>
                </pic:pic>
              </a:graphicData>
            </a:graphic>
          </wp:inline>
        </w:drawing>
      </w:r>
    </w:p>
    <w:p w:rsidR="0095388B" w:rsidRPr="00576421" w:rsidRDefault="0095388B" w:rsidP="00EB34B7">
      <w:pPr>
        <w:pStyle w:val="Caption"/>
        <w:jc w:val="both"/>
        <w:rPr>
          <w:rFonts w:ascii="Times New Roman" w:hAnsi="Times New Roman" w:cs="Times New Roman"/>
          <w:i w:val="0"/>
          <w:iCs w:val="0"/>
          <w:color w:val="auto"/>
          <w:sz w:val="24"/>
          <w:szCs w:val="24"/>
          <w:lang w:val="en-US"/>
        </w:rPr>
      </w:pPr>
    </w:p>
    <w:p w:rsidR="0095388B" w:rsidRPr="00576421" w:rsidRDefault="0095388B" w:rsidP="00EB34B7">
      <w:pPr>
        <w:pStyle w:val="Caption"/>
        <w:jc w:val="both"/>
        <w:rPr>
          <w:rFonts w:ascii="Times New Roman" w:hAnsi="Times New Roman" w:cs="Times New Roman"/>
          <w:i w:val="0"/>
          <w:iCs w:val="0"/>
          <w:color w:val="auto"/>
          <w:sz w:val="24"/>
          <w:szCs w:val="24"/>
          <w:lang w:val="en-US"/>
        </w:rPr>
      </w:pPr>
      <w:bookmarkStart w:id="42" w:name="Bookmark33"/>
      <w:r w:rsidRPr="00576421">
        <w:rPr>
          <w:rFonts w:ascii="Times New Roman" w:hAnsi="Times New Roman" w:cs="Times New Roman"/>
          <w:i w:val="0"/>
          <w:iCs w:val="0"/>
          <w:color w:val="auto"/>
          <w:sz w:val="24"/>
          <w:szCs w:val="24"/>
          <w:lang w:val="en-US"/>
        </w:rPr>
        <w:t xml:space="preserve">Figure </w:t>
      </w:r>
      <w:r w:rsidRPr="00576421">
        <w:rPr>
          <w:rFonts w:ascii="Times New Roman" w:hAnsi="Times New Roman" w:cs="Times New Roman"/>
          <w:i w:val="0"/>
          <w:color w:val="auto"/>
          <w:sz w:val="24"/>
          <w:szCs w:val="24"/>
          <w:lang w:val="en-US"/>
        </w:rPr>
        <w:t>8</w:t>
      </w:r>
      <w:r w:rsidRPr="00576421">
        <w:rPr>
          <w:rFonts w:ascii="Times New Roman" w:hAnsi="Times New Roman" w:cs="Times New Roman"/>
          <w:i w:val="0"/>
          <w:iCs w:val="0"/>
          <w:color w:val="auto"/>
          <w:sz w:val="24"/>
          <w:szCs w:val="24"/>
          <w:lang w:val="en-US"/>
        </w:rPr>
        <w:t xml:space="preserve">: Residual plots for color with sugar and </w:t>
      </w:r>
      <w:r w:rsidR="00C42147">
        <w:rPr>
          <w:rFonts w:ascii="Times New Roman" w:hAnsi="Times New Roman" w:cs="Times New Roman"/>
          <w:i w:val="0"/>
          <w:iCs w:val="0"/>
          <w:color w:val="auto"/>
          <w:sz w:val="24"/>
          <w:szCs w:val="24"/>
          <w:lang w:val="en-US"/>
        </w:rPr>
        <w:t>Maggi</w:t>
      </w:r>
      <w:bookmarkEnd w:id="42"/>
    </w:p>
    <w:p w:rsidR="00C7572F" w:rsidRPr="00576421" w:rsidRDefault="00C7572F" w:rsidP="00EB34B7">
      <w:pPr>
        <w:pStyle w:val="Heading3"/>
        <w:jc w:val="both"/>
        <w:rPr>
          <w:sz w:val="24"/>
          <w:szCs w:val="24"/>
          <w:lang w:val="en-US"/>
        </w:rPr>
      </w:pPr>
      <w:bookmarkStart w:id="43" w:name="_Toc143417501"/>
      <w:bookmarkEnd w:id="43"/>
      <w:r w:rsidRPr="00576421">
        <w:rPr>
          <w:sz w:val="24"/>
          <w:szCs w:val="24"/>
          <w:lang w:val="en-US"/>
        </w:rPr>
        <w:t xml:space="preserve">3.2.4 Modeling and </w:t>
      </w:r>
      <w:r w:rsidR="00FC73AC">
        <w:rPr>
          <w:sz w:val="24"/>
          <w:szCs w:val="24"/>
          <w:lang w:val="en-US"/>
        </w:rPr>
        <w:t xml:space="preserve">optimization of </w:t>
      </w:r>
      <w:r w:rsidR="006C686E">
        <w:rPr>
          <w:sz w:val="24"/>
          <w:szCs w:val="24"/>
          <w:lang w:val="en-US"/>
        </w:rPr>
        <w:t xml:space="preserve">color and </w:t>
      </w:r>
      <w:r w:rsidR="00FC73AC">
        <w:rPr>
          <w:sz w:val="24"/>
          <w:szCs w:val="24"/>
          <w:lang w:val="en-US"/>
        </w:rPr>
        <w:t xml:space="preserve">taste </w:t>
      </w:r>
      <w:r w:rsidRPr="00576421">
        <w:rPr>
          <w:sz w:val="24"/>
          <w:szCs w:val="24"/>
          <w:lang w:val="en-US"/>
        </w:rPr>
        <w:t xml:space="preserve">scores with sugar and </w:t>
      </w:r>
      <w:r w:rsidR="00C42147">
        <w:rPr>
          <w:sz w:val="24"/>
          <w:szCs w:val="24"/>
          <w:lang w:val="en-US"/>
        </w:rPr>
        <w:t>Maggi</w:t>
      </w:r>
    </w:p>
    <w:p w:rsidR="00C7572F" w:rsidRDefault="00C7572F" w:rsidP="00EB34B7">
      <w:pPr>
        <w:pStyle w:val="NormalWeb"/>
        <w:jc w:val="both"/>
        <w:rPr>
          <w:lang w:val="en-US"/>
        </w:rPr>
      </w:pPr>
      <w:r w:rsidRPr="00576421">
        <w:rPr>
          <w:lang w:val="en-US"/>
        </w:rPr>
        <w:t> The equation</w:t>
      </w:r>
      <w:r w:rsidR="006C686E">
        <w:rPr>
          <w:lang w:val="en-US"/>
        </w:rPr>
        <w:t>s</w:t>
      </w:r>
      <w:r w:rsidRPr="00576421">
        <w:rPr>
          <w:lang w:val="en-US"/>
        </w:rPr>
        <w:t xml:space="preserve"> for the </w:t>
      </w:r>
      <w:r w:rsidR="006C686E">
        <w:rPr>
          <w:lang w:val="en-US"/>
        </w:rPr>
        <w:t xml:space="preserve">color and </w:t>
      </w:r>
      <w:r w:rsidRPr="00576421">
        <w:rPr>
          <w:lang w:val="en-US"/>
        </w:rPr>
        <w:t>taste score regression model</w:t>
      </w:r>
      <w:r w:rsidR="006C686E">
        <w:rPr>
          <w:lang w:val="en-US"/>
        </w:rPr>
        <w:t>sare</w:t>
      </w:r>
      <w:r w:rsidRPr="00576421">
        <w:rPr>
          <w:lang w:val="en-US"/>
        </w:rPr>
        <w:t xml:space="preserve"> written as follows:</w:t>
      </w:r>
    </w:p>
    <w:p w:rsidR="006C686E" w:rsidRPr="00576421" w:rsidRDefault="00591730" w:rsidP="00EB34B7">
      <w:pPr>
        <w:pStyle w:val="NormalWeb"/>
        <w:jc w:val="both"/>
        <w:rPr>
          <w:lang w:val="en-US"/>
        </w:rPr>
      </w:pPr>
      <m:oMathPara>
        <m:oMath>
          <m:sSub>
            <m:sSubPr>
              <m:ctrlPr>
                <w:rPr>
                  <w:rFonts w:ascii="Cambria Math" w:hAnsi="Cambria Math"/>
                </w:rPr>
              </m:ctrlPr>
            </m:sSubPr>
            <m:e>
              <m:r>
                <w:rPr>
                  <w:rFonts w:ascii="Cambria Math" w:hAnsi="Cambria Math"/>
                </w:rPr>
                <m:t>Y</m:t>
              </m:r>
            </m:e>
            <m:sub>
              <m:r>
                <w:rPr>
                  <w:rFonts w:ascii="Cambria Math" w:hAnsi="Cambria Math"/>
                  <w:lang w:val="en-US"/>
                </w:rPr>
                <m:t>1</m:t>
              </m:r>
            </m:sub>
          </m:sSub>
          <m:r>
            <w:rPr>
              <w:rFonts w:ascii="Cambria Math" w:hAnsi="Cambria Math"/>
              <w:lang w:val="en-US"/>
            </w:rPr>
            <m:t>=</m:t>
          </m:r>
          <m:r>
            <m:rPr>
              <m:sty m:val="p"/>
            </m:rPr>
            <w:rPr>
              <w:rFonts w:ascii="Cambria Math" w:hAnsi="Cambria Math"/>
              <w:lang w:val="en-US"/>
            </w:rPr>
            <m:t>0.605556</m:t>
          </m:r>
          <m:sSub>
            <m:sSubPr>
              <m:ctrlPr>
                <w:rPr>
                  <w:rFonts w:ascii="Cambria Math" w:hAnsi="Cambria Math"/>
                </w:rPr>
              </m:ctrlPr>
            </m:sSubPr>
            <m:e>
              <m:r>
                <w:rPr>
                  <w:rFonts w:ascii="Cambria Math" w:hAnsi="Cambria Math"/>
                </w:rPr>
                <m:t>X</m:t>
              </m:r>
            </m:e>
            <m:sub>
              <m:r>
                <w:rPr>
                  <w:rFonts w:ascii="Cambria Math" w:hAnsi="Cambria Math"/>
                  <w:lang w:val="en-US"/>
                </w:rPr>
                <m:t>1</m:t>
              </m:r>
            </m:sub>
          </m:sSub>
          <m:r>
            <w:rPr>
              <w:rFonts w:ascii="Cambria Math" w:hAnsi="Cambria Math"/>
              <w:lang w:val="en-US"/>
            </w:rPr>
            <m:t>+</m:t>
          </m:r>
          <m:r>
            <m:rPr>
              <m:sty m:val="p"/>
            </m:rPr>
            <w:rPr>
              <w:rFonts w:ascii="Cambria Math" w:hAnsi="Cambria Math"/>
              <w:lang w:val="en-US"/>
            </w:rPr>
            <m:t>0.</m:t>
          </m:r>
          <m:r>
            <w:rPr>
              <w:rFonts w:ascii="Cambria Math" w:hAnsi="Cambria Math"/>
              <w:lang w:val="en-US"/>
            </w:rPr>
            <m:t>605556</m:t>
          </m:r>
          <m:sSub>
            <m:sSubPr>
              <m:ctrlPr>
                <w:rPr>
                  <w:rFonts w:ascii="Cambria Math" w:hAnsi="Cambria Math"/>
                </w:rPr>
              </m:ctrlPr>
            </m:sSubPr>
            <m:e>
              <m:r>
                <w:rPr>
                  <w:rFonts w:ascii="Cambria Math" w:hAnsi="Cambria Math"/>
                </w:rPr>
                <m:t>X</m:t>
              </m:r>
            </m:e>
            <m:sub>
              <m:r>
                <w:rPr>
                  <w:rFonts w:ascii="Cambria Math" w:hAnsi="Cambria Math"/>
                  <w:lang w:val="en-US"/>
                </w:rPr>
                <m:t>2</m:t>
              </m:r>
            </m:sub>
          </m:sSub>
          <m:r>
            <w:rPr>
              <w:rFonts w:ascii="Cambria Math" w:hAnsi="Cambria Math"/>
              <w:lang w:val="en-US"/>
            </w:rPr>
            <m:t>-</m:t>
          </m:r>
          <m:r>
            <m:rPr>
              <m:sty m:val="p"/>
            </m:rPr>
            <w:rPr>
              <w:rFonts w:ascii="Cambria Math" w:hAnsi="Cambria Math"/>
              <w:lang w:val="en-US"/>
            </w:rPr>
            <m:t xml:space="preserve">  0.04444444</m:t>
          </m:r>
          <m:sSub>
            <m:sSubPr>
              <m:ctrlPr>
                <w:rPr>
                  <w:rFonts w:ascii="Cambria Math" w:hAnsi="Cambria Math"/>
                </w:rPr>
              </m:ctrlPr>
            </m:sSubPr>
            <m:e>
              <m:r>
                <w:rPr>
                  <w:rFonts w:ascii="Cambria Math" w:hAnsi="Cambria Math"/>
                </w:rPr>
                <m:t>X</m:t>
              </m:r>
            </m:e>
            <m:sub>
              <m:r>
                <w:rPr>
                  <w:rFonts w:ascii="Cambria Math" w:hAnsi="Cambria Math"/>
                  <w:lang w:val="en-US"/>
                </w:rPr>
                <m:t>1</m:t>
              </m:r>
            </m:sub>
          </m:sSub>
          <m:sSub>
            <m:sSubPr>
              <m:ctrlPr>
                <w:rPr>
                  <w:rFonts w:ascii="Cambria Math" w:hAnsi="Cambria Math"/>
                  <w:i/>
                </w:rPr>
              </m:ctrlPr>
            </m:sSubPr>
            <m:e>
              <m:r>
                <w:rPr>
                  <w:rFonts w:ascii="Cambria Math" w:hAnsi="Cambria Math"/>
                </w:rPr>
                <m:t>X</m:t>
              </m:r>
            </m:e>
            <m:sub>
              <m:r>
                <w:rPr>
                  <w:rFonts w:ascii="Cambria Math" w:hAnsi="Cambria Math"/>
                  <w:lang w:val="en-US"/>
                </w:rPr>
                <m:t>2</m:t>
              </m:r>
            </m:sub>
          </m:sSub>
        </m:oMath>
      </m:oMathPara>
    </w:p>
    <w:p w:rsidR="009941ED" w:rsidRPr="009941ED" w:rsidRDefault="00C7572F" w:rsidP="009941ED">
      <w:pPr>
        <w:autoSpaceDE w:val="0"/>
        <w:autoSpaceDN w:val="0"/>
        <w:adjustRightInd w:val="0"/>
        <w:spacing w:after="0" w:line="240" w:lineRule="auto"/>
        <w:jc w:val="both"/>
        <w:rPr>
          <w:rFonts w:ascii="Times New Roman" w:hAnsi="Times New Roman" w:cs="Times New Roman"/>
          <w:sz w:val="24"/>
          <w:szCs w:val="24"/>
          <w:lang w:val="en-US"/>
        </w:rPr>
      </w:pPr>
      <w:r w:rsidRPr="00576421">
        <w:rPr>
          <w:lang w:val="en-US"/>
        </w:rPr>
        <w:t>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m:t>0.422222</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r>
          <w:rPr>
            <w:rFonts w:ascii="Cambria Math" w:hAnsi="Cambria Math" w:cs="Times New Roman"/>
            <w:sz w:val="24"/>
            <w:szCs w:val="24"/>
            <w:lang w:val="en-US"/>
          </w:rPr>
          <m:t>+</m:t>
        </m:r>
        <m:r>
          <m:rPr>
            <m:sty m:val="p"/>
          </m:rPr>
          <w:rPr>
            <w:rFonts w:ascii="Cambria Math" w:hAnsi="Cambria Math" w:cs="Times New Roman"/>
            <w:sz w:val="24"/>
            <w:szCs w:val="24"/>
            <w:lang w:val="en-US"/>
          </w:rPr>
          <m:t>0.805556</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r>
          <w:rPr>
            <w:rFonts w:ascii="Cambria Math" w:hAnsi="Cambria Math" w:cs="Times New Roman"/>
            <w:sz w:val="24"/>
            <w:szCs w:val="24"/>
            <w:lang w:val="en-US"/>
          </w:rPr>
          <m:t>+</m:t>
        </m:r>
        <m:r>
          <m:rPr>
            <m:sty m:val="p"/>
          </m:rPr>
          <w:rPr>
            <w:rFonts w:ascii="Cambria Math" w:hAnsi="Cambria Math" w:cs="Times New Roman"/>
            <w:sz w:val="24"/>
            <w:szCs w:val="24"/>
            <w:lang w:val="en-US"/>
          </w:rPr>
          <m:t>0.0511111</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2</m:t>
            </m:r>
          </m:sub>
        </m:sSub>
      </m:oMath>
      <w:r w:rsidR="009941ED" w:rsidRPr="009941ED">
        <w:rPr>
          <w:rFonts w:ascii="Times New Roman" w:eastAsiaTheme="minorEastAsia" w:hAnsi="Times New Roman" w:cs="Times New Roman"/>
          <w:sz w:val="24"/>
          <w:szCs w:val="24"/>
          <w:lang w:val="en-US"/>
        </w:rPr>
        <w:t> ;</w:t>
      </w:r>
    </w:p>
    <w:p w:rsidR="00C7572F" w:rsidRPr="00576421" w:rsidRDefault="00C7572F" w:rsidP="00EB34B7">
      <w:pPr>
        <w:pStyle w:val="NormalWeb"/>
        <w:jc w:val="both"/>
        <w:rPr>
          <w:lang w:val="en-US"/>
        </w:rPr>
      </w:pPr>
      <w:r w:rsidRPr="00576421">
        <w:rPr>
          <w:lang w:val="en-US"/>
        </w:rPr>
        <w:t xml:space="preserve">where </w:t>
      </w:r>
      <m:oMath>
        <m:sSub>
          <m:sSubPr>
            <m:ctrlPr>
              <w:rPr>
                <w:rFonts w:ascii="Cambria Math" w:hAnsi="Cambria Math"/>
              </w:rPr>
            </m:ctrlPr>
          </m:sSubPr>
          <m:e>
            <m:r>
              <w:rPr>
                <w:rFonts w:ascii="Cambria Math" w:hAnsi="Cambria Math"/>
              </w:rPr>
              <m:t>Y</m:t>
            </m:r>
          </m:e>
          <m:sub>
            <m:r>
              <w:rPr>
                <w:rFonts w:ascii="Cambria Math" w:hAnsi="Cambria Math"/>
                <w:lang w:val="en-US"/>
              </w:rPr>
              <m:t>1</m:t>
            </m:r>
          </m:sub>
        </m:sSub>
      </m:oMath>
      <w:r w:rsidR="006C686E">
        <w:rPr>
          <w:lang w:val="en-US"/>
        </w:rPr>
        <w:t xml:space="preserve">and </w:t>
      </w:r>
      <w:r w:rsidRPr="00576421">
        <w:rPr>
          <w:lang w:val="en-US"/>
        </w:rPr>
        <w:t xml:space="preserve">represents the taste score and the respective proportions of sugar and </w:t>
      </w:r>
      <w:r w:rsidR="00C42147">
        <w:rPr>
          <w:lang w:val="en-US"/>
        </w:rPr>
        <w:t>Maggi</w:t>
      </w:r>
      <w:r w:rsidRPr="00576421">
        <w:rPr>
          <w:lang w:val="en-US"/>
        </w:rPr>
        <w:t xml:space="preserve"> broth.</w:t>
      </w:r>
    </w:p>
    <w:p w:rsidR="00C7572F" w:rsidRDefault="00C42147" w:rsidP="00EB34B7">
      <w:pPr>
        <w:pStyle w:val="NormalWeb"/>
        <w:jc w:val="both"/>
        <w:rPr>
          <w:lang w:val="en-US"/>
        </w:rPr>
      </w:pPr>
      <w:r w:rsidRPr="00C42147">
        <w:rPr>
          <w:lang w:val="en-US"/>
        </w:rPr>
        <w:t xml:space="preserve">In accordance with the result of the optimization given in Figures 9 and 10, it appears that a mixture of 4,94949g of sugar and 5,05051g of </w:t>
      </w:r>
      <w:r>
        <w:rPr>
          <w:lang w:val="en-US"/>
        </w:rPr>
        <w:t>maggi</w:t>
      </w:r>
      <w:r w:rsidRPr="00C42147">
        <w:rPr>
          <w:lang w:val="en-US"/>
        </w:rPr>
        <w:t xml:space="preserve"> makes it possible to predict a color score of 7, and a mixture of 1.2121 g of sugar and 8.7879 g of </w:t>
      </w:r>
      <w:r>
        <w:rPr>
          <w:lang w:val="en-US"/>
        </w:rPr>
        <w:t>maggi</w:t>
      </w:r>
      <w:r w:rsidRPr="00C42147">
        <w:rPr>
          <w:lang w:val="en-US"/>
        </w:rPr>
        <w:t xml:space="preserve"> predicts a taste score of 8.</w:t>
      </w:r>
    </w:p>
    <w:p w:rsidR="00C42147" w:rsidRDefault="00C42147" w:rsidP="00EB34B7">
      <w:pPr>
        <w:pStyle w:val="NormalWeb"/>
        <w:jc w:val="both"/>
        <w:rPr>
          <w:lang w:val="en-US"/>
        </w:rPr>
      </w:pPr>
    </w:p>
    <w:p w:rsidR="00C42147" w:rsidRDefault="00C42147" w:rsidP="00EB34B7">
      <w:pPr>
        <w:pStyle w:val="NormalWeb"/>
        <w:jc w:val="both"/>
        <w:rPr>
          <w:lang w:val="en-US"/>
        </w:rPr>
      </w:pPr>
      <w:r w:rsidRPr="00C42147">
        <w:rPr>
          <w:noProof/>
          <w:lang w:val="en-US" w:eastAsia="en-US"/>
        </w:rPr>
        <w:lastRenderedPageBreak/>
        <w:drawing>
          <wp:inline distT="0" distB="0" distL="0" distR="0">
            <wp:extent cx="5486400" cy="36576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0" cy="3657600"/>
                    </a:xfrm>
                    <a:prstGeom prst="rect">
                      <a:avLst/>
                    </a:prstGeom>
                    <a:noFill/>
                    <a:ln>
                      <a:noFill/>
                    </a:ln>
                  </pic:spPr>
                </pic:pic>
              </a:graphicData>
            </a:graphic>
          </wp:inline>
        </w:drawing>
      </w:r>
    </w:p>
    <w:p w:rsidR="00C42147" w:rsidRPr="00576421" w:rsidRDefault="00C42147" w:rsidP="00C42147">
      <w:pPr>
        <w:pStyle w:val="Caption"/>
        <w:jc w:val="both"/>
        <w:rPr>
          <w:rFonts w:ascii="Times New Roman" w:hAnsi="Times New Roman" w:cs="Times New Roman"/>
          <w:i w:val="0"/>
          <w:color w:val="auto"/>
          <w:sz w:val="24"/>
          <w:szCs w:val="24"/>
          <w:lang w:val="en-US"/>
        </w:rPr>
      </w:pPr>
      <w:r w:rsidRPr="00576421">
        <w:rPr>
          <w:rFonts w:ascii="Times New Roman" w:hAnsi="Times New Roman" w:cs="Times New Roman"/>
          <w:i w:val="0"/>
          <w:color w:val="auto"/>
          <w:sz w:val="24"/>
          <w:szCs w:val="24"/>
          <w:lang w:val="en-US"/>
        </w:rPr>
        <w:t xml:space="preserve">Figure 9: Optimization diagram of </w:t>
      </w:r>
      <w:r>
        <w:rPr>
          <w:rFonts w:ascii="Times New Roman" w:hAnsi="Times New Roman" w:cs="Times New Roman"/>
          <w:i w:val="0"/>
          <w:color w:val="auto"/>
          <w:sz w:val="24"/>
          <w:szCs w:val="24"/>
          <w:lang w:val="en-US"/>
        </w:rPr>
        <w:t>color</w:t>
      </w:r>
    </w:p>
    <w:p w:rsidR="00C42147" w:rsidRPr="00576421" w:rsidRDefault="00C42147" w:rsidP="00EB34B7">
      <w:pPr>
        <w:pStyle w:val="NormalWeb"/>
        <w:jc w:val="both"/>
        <w:rPr>
          <w:lang w:val="en-US"/>
        </w:rPr>
      </w:pPr>
    </w:p>
    <w:p w:rsidR="00753BE0" w:rsidRPr="00576421" w:rsidRDefault="00753BE0" w:rsidP="00EB34B7">
      <w:pPr>
        <w:pStyle w:val="Standard"/>
        <w:spacing w:line="240" w:lineRule="auto"/>
        <w:jc w:val="both"/>
        <w:rPr>
          <w:rFonts w:ascii="Times New Roman" w:hAnsi="Times New Roman" w:cs="Times New Roman"/>
          <w:sz w:val="24"/>
          <w:szCs w:val="24"/>
        </w:rPr>
      </w:pPr>
      <w:r w:rsidRPr="00576421">
        <w:rPr>
          <w:rFonts w:ascii="Times New Roman" w:hAnsi="Times New Roman" w:cs="Times New Roman"/>
          <w:noProof/>
          <w:sz w:val="24"/>
          <w:szCs w:val="24"/>
          <w:lang w:val="en-US"/>
        </w:rPr>
        <w:drawing>
          <wp:inline distT="0" distB="0" distL="0" distR="0">
            <wp:extent cx="4339440" cy="2306162"/>
            <wp:effectExtent l="0" t="0" r="3960" b="0"/>
            <wp:docPr id="9" name="Imag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contrast="20000"/>
                      <a:alphaModFix/>
                    </a:blip>
                    <a:srcRect r="20856" b="36848"/>
                    <a:stretch>
                      <a:fillRect/>
                    </a:stretch>
                  </pic:blipFill>
                  <pic:spPr>
                    <a:xfrm>
                      <a:off x="0" y="0"/>
                      <a:ext cx="4339440" cy="2306162"/>
                    </a:xfrm>
                    <a:prstGeom prst="rect">
                      <a:avLst/>
                    </a:prstGeom>
                    <a:noFill/>
                    <a:ln>
                      <a:noFill/>
                      <a:prstDash/>
                    </a:ln>
                  </pic:spPr>
                </pic:pic>
              </a:graphicData>
            </a:graphic>
          </wp:inline>
        </w:drawing>
      </w:r>
    </w:p>
    <w:p w:rsidR="00753BE0" w:rsidRPr="00576421" w:rsidRDefault="00753BE0" w:rsidP="00EB34B7">
      <w:pPr>
        <w:pStyle w:val="Standard"/>
        <w:spacing w:line="240" w:lineRule="auto"/>
        <w:jc w:val="both"/>
        <w:rPr>
          <w:rFonts w:ascii="Times New Roman" w:hAnsi="Times New Roman" w:cs="Times New Roman"/>
          <w:sz w:val="24"/>
          <w:szCs w:val="24"/>
          <w:lang w:val="en-US"/>
        </w:rPr>
      </w:pPr>
    </w:p>
    <w:p w:rsidR="00753BE0" w:rsidRPr="00576421" w:rsidRDefault="00C42147" w:rsidP="00EB34B7">
      <w:pPr>
        <w:pStyle w:val="Caption"/>
        <w:jc w:val="both"/>
        <w:rPr>
          <w:rFonts w:ascii="Times New Roman" w:hAnsi="Times New Roman" w:cs="Times New Roman"/>
          <w:i w:val="0"/>
          <w:color w:val="auto"/>
          <w:sz w:val="24"/>
          <w:szCs w:val="24"/>
          <w:lang w:val="en-US"/>
        </w:rPr>
      </w:pPr>
      <w:bookmarkStart w:id="44" w:name="_Toc143417909"/>
      <w:bookmarkStart w:id="45" w:name="Bookmark35"/>
      <w:r>
        <w:rPr>
          <w:rFonts w:ascii="Times New Roman" w:hAnsi="Times New Roman" w:cs="Times New Roman"/>
          <w:i w:val="0"/>
          <w:color w:val="auto"/>
          <w:sz w:val="24"/>
          <w:szCs w:val="24"/>
          <w:lang w:val="en-US"/>
        </w:rPr>
        <w:t xml:space="preserve">Figure </w:t>
      </w:r>
      <w:r w:rsidR="00EB34CF">
        <w:rPr>
          <w:rFonts w:ascii="Times New Roman" w:hAnsi="Times New Roman" w:cs="Times New Roman"/>
          <w:i w:val="0"/>
          <w:color w:val="auto"/>
          <w:sz w:val="24"/>
          <w:szCs w:val="24"/>
          <w:lang w:val="en-US"/>
        </w:rPr>
        <w:t>10:</w:t>
      </w:r>
      <w:r w:rsidR="00753BE0" w:rsidRPr="00576421">
        <w:rPr>
          <w:rFonts w:ascii="Times New Roman" w:hAnsi="Times New Roman" w:cs="Times New Roman"/>
          <w:i w:val="0"/>
          <w:color w:val="auto"/>
          <w:sz w:val="24"/>
          <w:szCs w:val="24"/>
          <w:lang w:val="en-US"/>
        </w:rPr>
        <w:t xml:space="preserve"> Optimization diagram of taste</w:t>
      </w:r>
      <w:bookmarkEnd w:id="44"/>
      <w:bookmarkEnd w:id="45"/>
    </w:p>
    <w:p w:rsidR="001B5F2B" w:rsidRPr="00576421" w:rsidRDefault="001B5F2B" w:rsidP="00EB34B7">
      <w:pPr>
        <w:pStyle w:val="Heading2"/>
        <w:jc w:val="both"/>
        <w:rPr>
          <w:sz w:val="24"/>
          <w:szCs w:val="24"/>
          <w:lang w:val="en-US"/>
        </w:rPr>
      </w:pPr>
      <w:bookmarkStart w:id="46" w:name="_Toc143417502"/>
      <w:bookmarkStart w:id="47" w:name="Bookmark36"/>
      <w:r w:rsidRPr="00576421">
        <w:rPr>
          <w:sz w:val="24"/>
          <w:szCs w:val="24"/>
          <w:lang w:val="en-US"/>
        </w:rPr>
        <w:t>3.3 Optimal formulation</w:t>
      </w:r>
      <w:bookmarkEnd w:id="46"/>
      <w:bookmarkEnd w:id="47"/>
    </w:p>
    <w:p w:rsidR="001B5F2B" w:rsidRDefault="001B5F2B" w:rsidP="00EB34B7">
      <w:pPr>
        <w:pStyle w:val="Standard"/>
        <w:spacing w:line="240" w:lineRule="auto"/>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The above results led us to develop the optimal formulation shown in Table 6.</w:t>
      </w:r>
    </w:p>
    <w:p w:rsidR="005539A4" w:rsidRDefault="005539A4" w:rsidP="00EB34B7">
      <w:pPr>
        <w:pStyle w:val="Standard"/>
        <w:spacing w:line="240" w:lineRule="auto"/>
        <w:jc w:val="both"/>
        <w:rPr>
          <w:rFonts w:ascii="Times New Roman" w:hAnsi="Times New Roman" w:cs="Times New Roman"/>
          <w:sz w:val="24"/>
          <w:szCs w:val="24"/>
          <w:lang w:val="en-US"/>
        </w:rPr>
      </w:pPr>
    </w:p>
    <w:p w:rsidR="005539A4" w:rsidRPr="00576421" w:rsidRDefault="005539A4" w:rsidP="00EB34B7">
      <w:pPr>
        <w:pStyle w:val="Standard"/>
        <w:spacing w:line="240" w:lineRule="auto"/>
        <w:jc w:val="both"/>
        <w:rPr>
          <w:rFonts w:ascii="Times New Roman" w:hAnsi="Times New Roman" w:cs="Times New Roman"/>
          <w:sz w:val="24"/>
          <w:szCs w:val="24"/>
          <w:lang w:val="en-US"/>
        </w:rPr>
      </w:pPr>
    </w:p>
    <w:p w:rsidR="001B5F2B" w:rsidRPr="00576421" w:rsidRDefault="001B5F2B" w:rsidP="00EB34B7">
      <w:pPr>
        <w:pStyle w:val="Caption"/>
        <w:jc w:val="both"/>
        <w:rPr>
          <w:rFonts w:ascii="Times New Roman" w:hAnsi="Times New Roman" w:cs="Times New Roman"/>
          <w:color w:val="auto"/>
          <w:sz w:val="24"/>
          <w:szCs w:val="24"/>
          <w:lang w:val="en-US"/>
        </w:rPr>
      </w:pPr>
      <w:bookmarkStart w:id="48" w:name="Bookmark37"/>
      <w:r w:rsidRPr="00576421">
        <w:rPr>
          <w:rFonts w:ascii="Times New Roman" w:hAnsi="Times New Roman" w:cs="Times New Roman"/>
          <w:i w:val="0"/>
          <w:iCs w:val="0"/>
          <w:color w:val="auto"/>
          <w:sz w:val="24"/>
          <w:szCs w:val="24"/>
          <w:lang w:val="en-US"/>
        </w:rPr>
        <w:lastRenderedPageBreak/>
        <w:t xml:space="preserve">Table </w:t>
      </w:r>
      <w:r w:rsidRPr="00F230F8">
        <w:rPr>
          <w:rFonts w:ascii="Times New Roman" w:hAnsi="Times New Roman" w:cs="Times New Roman"/>
          <w:i w:val="0"/>
          <w:color w:val="auto"/>
          <w:sz w:val="24"/>
          <w:szCs w:val="24"/>
          <w:lang w:val="en-US"/>
        </w:rPr>
        <w:t>6</w:t>
      </w:r>
      <w:r w:rsidR="00F230F8">
        <w:rPr>
          <w:rFonts w:ascii="Times New Roman" w:hAnsi="Times New Roman" w:cs="Times New Roman"/>
          <w:i w:val="0"/>
          <w:iCs w:val="0"/>
          <w:color w:val="auto"/>
          <w:sz w:val="24"/>
          <w:szCs w:val="24"/>
          <w:lang w:val="en-US"/>
        </w:rPr>
        <w:t>: O</w:t>
      </w:r>
      <w:r w:rsidRPr="00576421">
        <w:rPr>
          <w:rFonts w:ascii="Times New Roman" w:hAnsi="Times New Roman" w:cs="Times New Roman"/>
          <w:i w:val="0"/>
          <w:iCs w:val="0"/>
          <w:color w:val="auto"/>
          <w:sz w:val="24"/>
          <w:szCs w:val="24"/>
          <w:lang w:val="en-US"/>
        </w:rPr>
        <w:t xml:space="preserve">ptimal formulation of </w:t>
      </w:r>
      <w:r w:rsidR="00330C10">
        <w:rPr>
          <w:rFonts w:ascii="Times New Roman" w:hAnsi="Times New Roman" w:cs="Times New Roman"/>
          <w:i w:val="0"/>
          <w:iCs w:val="0"/>
          <w:color w:val="auto"/>
          <w:sz w:val="24"/>
          <w:szCs w:val="24"/>
          <w:lang w:val="en-US"/>
        </w:rPr>
        <w:t>sakasaka</w:t>
      </w:r>
      <w:r w:rsidRPr="00576421">
        <w:rPr>
          <w:rFonts w:ascii="Times New Roman" w:hAnsi="Times New Roman" w:cs="Times New Roman"/>
          <w:i w:val="0"/>
          <w:iCs w:val="0"/>
          <w:color w:val="auto"/>
          <w:sz w:val="24"/>
          <w:szCs w:val="24"/>
          <w:lang w:val="en-US"/>
        </w:rPr>
        <w:t xml:space="preserve"> with the ingredients studied</w:t>
      </w:r>
      <w:bookmarkEnd w:id="48"/>
    </w:p>
    <w:tbl>
      <w:tblPr>
        <w:tblW w:w="3835" w:type="dxa"/>
        <w:tblInd w:w="-108" w:type="dxa"/>
        <w:tblLayout w:type="fixed"/>
        <w:tblCellMar>
          <w:left w:w="10" w:type="dxa"/>
          <w:right w:w="10" w:type="dxa"/>
        </w:tblCellMar>
        <w:tblLook w:val="0000"/>
      </w:tblPr>
      <w:tblGrid>
        <w:gridCol w:w="1295"/>
        <w:gridCol w:w="1543"/>
        <w:gridCol w:w="997"/>
      </w:tblGrid>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Ingredients</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Quantities (g)</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330C10" w:rsidP="00EB34B7">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sakasaka</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300,000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28,169</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Water</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700,000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65,727</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Palm oil</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39,330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3,693</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Salt</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5,680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0.533</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Sugar</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1,212</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0.114</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C42147" w:rsidP="00EB34B7">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Maggi</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8,788</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0.825</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Garlic</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10,000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0.939</w:t>
            </w:r>
          </w:p>
        </w:tc>
      </w:tr>
      <w:tr w:rsidR="001B5F2B" w:rsidRPr="00576421" w:rsidTr="006B5105">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Total</w:t>
            </w:r>
          </w:p>
        </w:tc>
        <w:tc>
          <w:tcPr>
            <w:tcW w:w="1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1065.010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B5F2B" w:rsidRPr="00576421" w:rsidRDefault="001B5F2B"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100,000</w:t>
            </w:r>
          </w:p>
        </w:tc>
      </w:tr>
    </w:tbl>
    <w:p w:rsidR="001B5F2B" w:rsidRPr="00576421" w:rsidRDefault="001B5F2B" w:rsidP="00EB34B7">
      <w:pPr>
        <w:pStyle w:val="Standard"/>
        <w:spacing w:line="240" w:lineRule="auto"/>
        <w:jc w:val="both"/>
        <w:rPr>
          <w:rFonts w:ascii="Times New Roman" w:hAnsi="Times New Roman" w:cs="Times New Roman"/>
          <w:sz w:val="24"/>
          <w:szCs w:val="24"/>
          <w:lang w:val="en-US"/>
        </w:rPr>
      </w:pPr>
    </w:p>
    <w:p w:rsidR="00E30F5E" w:rsidRPr="00FC73AC" w:rsidRDefault="00E30F5E" w:rsidP="00EB34B7">
      <w:pPr>
        <w:pStyle w:val="Heading2"/>
        <w:jc w:val="both"/>
        <w:rPr>
          <w:sz w:val="24"/>
          <w:szCs w:val="24"/>
          <w:lang w:val="en-US"/>
        </w:rPr>
      </w:pPr>
      <w:bookmarkStart w:id="49" w:name="_Toc143417503"/>
      <w:bookmarkEnd w:id="49"/>
      <w:r w:rsidRPr="00FC73AC">
        <w:rPr>
          <w:sz w:val="24"/>
          <w:szCs w:val="24"/>
          <w:lang w:val="en-US"/>
        </w:rPr>
        <w:t>3.4 Confirmation of optimal formulation</w:t>
      </w:r>
    </w:p>
    <w:p w:rsidR="00E30F5E" w:rsidRPr="00FC73AC" w:rsidRDefault="00FC73AC" w:rsidP="00FC73AC">
      <w:pPr>
        <w:pStyle w:val="Heading3"/>
        <w:rPr>
          <w:lang w:val="en-US"/>
        </w:rPr>
      </w:pPr>
      <w:r w:rsidRPr="00FC73AC">
        <w:rPr>
          <w:lang w:val="en-US"/>
        </w:rPr>
        <w:t>3.4.1</w:t>
      </w:r>
      <w:r w:rsidR="00E30F5E" w:rsidRPr="00FC73AC">
        <w:rPr>
          <w:lang w:val="en-US"/>
        </w:rPr>
        <w:t>Sensory evaluation</w:t>
      </w:r>
    </w:p>
    <w:p w:rsidR="00E30F5E" w:rsidRPr="00576421" w:rsidRDefault="00E30F5E" w:rsidP="00EB34B7">
      <w:pPr>
        <w:pStyle w:val="NormalWeb"/>
        <w:jc w:val="both"/>
        <w:rPr>
          <w:lang w:val="en-US"/>
        </w:rPr>
      </w:pPr>
      <w:r w:rsidRPr="00576421">
        <w:rPr>
          <w:lang w:val="en-US"/>
        </w:rPr>
        <w:t xml:space="preserve">The results of the sensory evaluation of the optimal </w:t>
      </w:r>
      <w:r w:rsidR="00330C10">
        <w:rPr>
          <w:lang w:val="en-US"/>
        </w:rPr>
        <w:t>sakasaka</w:t>
      </w:r>
      <w:r w:rsidRPr="00576421">
        <w:rPr>
          <w:lang w:val="en-US"/>
        </w:rPr>
        <w:t xml:space="preserve"> sample, prepared based on the formulation resulting from the previous experiments (Table 6), are given in Table 7. It appears that the scores vary from 5 to 9, with averages of 6 to 7. This wording was therefore accepted by the assessors. The results of the comparisons of the characteristic scores by the analysis of variance and the Tukey test are shown in figures 10 and 8. It can be seen that there was no significant difference between the means of the smell and color scores. On the other hand, there was a significant difference between the mean scores of these two characteristics and those of taste. The most appreciated quality characteristic was taste, with an average score of 7.707, followed by smell (6.817) and color (6.633). These findings confirm the predictions.</w:t>
      </w:r>
    </w:p>
    <w:p w:rsidR="00EB34CF" w:rsidRPr="008121EC" w:rsidRDefault="00EB34CF" w:rsidP="00EB34CF">
      <w:pPr>
        <w:pStyle w:val="Caption"/>
        <w:rPr>
          <w:lang w:val="en-US"/>
        </w:rPr>
      </w:pPr>
      <w:bookmarkStart w:id="50" w:name="Bookmark39"/>
      <w:r>
        <w:rPr>
          <w:rFonts w:ascii="Times New Roman" w:hAnsi="Times New Roman" w:cs="Times New Roman"/>
          <w:i w:val="0"/>
          <w:iCs w:val="0"/>
          <w:color w:val="00000A"/>
          <w:sz w:val="24"/>
          <w:szCs w:val="24"/>
          <w:lang w:val="en-US"/>
        </w:rPr>
        <w:t xml:space="preserve">Table </w:t>
      </w:r>
      <w:r>
        <w:rPr>
          <w:lang w:val="en-US"/>
        </w:rPr>
        <w:t>7</w:t>
      </w:r>
      <w:r>
        <w:rPr>
          <w:rFonts w:ascii="Times New Roman" w:hAnsi="Times New Roman" w:cs="Times New Roman"/>
          <w:i w:val="0"/>
          <w:iCs w:val="0"/>
          <w:color w:val="00000A"/>
          <w:sz w:val="24"/>
          <w:szCs w:val="24"/>
          <w:lang w:val="en-US"/>
        </w:rPr>
        <w:t xml:space="preserve">: color, odor and taste appreciation scores of </w:t>
      </w:r>
      <w:r w:rsidR="00330C10">
        <w:rPr>
          <w:rFonts w:ascii="Times New Roman" w:hAnsi="Times New Roman" w:cs="Times New Roman"/>
          <w:i w:val="0"/>
          <w:iCs w:val="0"/>
          <w:color w:val="00000A"/>
          <w:sz w:val="24"/>
          <w:szCs w:val="24"/>
          <w:lang w:val="en-US"/>
        </w:rPr>
        <w:t>sakasaka</w:t>
      </w:r>
      <w:r>
        <w:rPr>
          <w:rFonts w:ascii="Times New Roman" w:hAnsi="Times New Roman" w:cs="Times New Roman"/>
          <w:i w:val="0"/>
          <w:iCs w:val="0"/>
          <w:color w:val="00000A"/>
          <w:sz w:val="24"/>
          <w:szCs w:val="24"/>
          <w:lang w:val="en-US"/>
        </w:rPr>
        <w:t xml:space="preserve"> based on the optimized formulation</w:t>
      </w:r>
      <w:bookmarkEnd w:id="50"/>
    </w:p>
    <w:tbl>
      <w:tblPr>
        <w:tblW w:w="7766" w:type="dxa"/>
        <w:tblInd w:w="-75" w:type="dxa"/>
        <w:tblLayout w:type="fixed"/>
        <w:tblCellMar>
          <w:left w:w="10" w:type="dxa"/>
          <w:right w:w="10" w:type="dxa"/>
        </w:tblCellMar>
        <w:tblLook w:val="04A0"/>
      </w:tblPr>
      <w:tblGrid>
        <w:gridCol w:w="541"/>
        <w:gridCol w:w="687"/>
        <w:gridCol w:w="700"/>
        <w:gridCol w:w="659"/>
        <w:gridCol w:w="541"/>
        <w:gridCol w:w="686"/>
        <w:gridCol w:w="701"/>
        <w:gridCol w:w="659"/>
        <w:gridCol w:w="541"/>
        <w:gridCol w:w="686"/>
        <w:gridCol w:w="701"/>
        <w:gridCol w:w="664"/>
      </w:tblGrid>
      <w:tr w:rsidR="00EB34CF" w:rsidRPr="003E1B59" w:rsidTr="008E7190">
        <w:trPr>
          <w:trHeight w:val="330"/>
        </w:trPr>
        <w:tc>
          <w:tcPr>
            <w:tcW w:w="541" w:type="dxa"/>
            <w:tcBorders>
              <w:top w:val="single" w:sz="4" w:space="0" w:color="auto"/>
              <w:left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Run</w:t>
            </w:r>
          </w:p>
        </w:tc>
        <w:tc>
          <w:tcPr>
            <w:tcW w:w="687"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Color</w:t>
            </w:r>
          </w:p>
        </w:tc>
        <w:tc>
          <w:tcPr>
            <w:tcW w:w="700"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Smell</w:t>
            </w:r>
          </w:p>
        </w:tc>
        <w:tc>
          <w:tcPr>
            <w:tcW w:w="659"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Taste</w:t>
            </w:r>
          </w:p>
        </w:tc>
        <w:tc>
          <w:tcPr>
            <w:tcW w:w="541"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Run</w:t>
            </w:r>
          </w:p>
        </w:tc>
        <w:tc>
          <w:tcPr>
            <w:tcW w:w="686"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Color</w:t>
            </w:r>
          </w:p>
        </w:tc>
        <w:tc>
          <w:tcPr>
            <w:tcW w:w="701"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Smell</w:t>
            </w:r>
          </w:p>
        </w:tc>
        <w:tc>
          <w:tcPr>
            <w:tcW w:w="659"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Taste</w:t>
            </w:r>
          </w:p>
        </w:tc>
        <w:tc>
          <w:tcPr>
            <w:tcW w:w="541"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Run</w:t>
            </w:r>
          </w:p>
        </w:tc>
        <w:tc>
          <w:tcPr>
            <w:tcW w:w="686"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Color</w:t>
            </w:r>
          </w:p>
        </w:tc>
        <w:tc>
          <w:tcPr>
            <w:tcW w:w="701"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Smell</w:t>
            </w:r>
          </w:p>
        </w:tc>
        <w:tc>
          <w:tcPr>
            <w:tcW w:w="664" w:type="dxa"/>
            <w:tcBorders>
              <w:top w:val="single" w:sz="4" w:space="0" w:color="auto"/>
              <w:bottom w:val="single" w:sz="4" w:space="0" w:color="auto"/>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Taste</w:t>
            </w:r>
          </w:p>
        </w:tc>
      </w:tr>
      <w:tr w:rsidR="00EB34CF" w:rsidRPr="003E1B59" w:rsidTr="008E7190">
        <w:trPr>
          <w:trHeight w:val="128"/>
        </w:trPr>
        <w:tc>
          <w:tcPr>
            <w:tcW w:w="541" w:type="dxa"/>
            <w:tcBorders>
              <w:top w:val="single" w:sz="4" w:space="0" w:color="auto"/>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w:t>
            </w:r>
          </w:p>
        </w:tc>
        <w:tc>
          <w:tcPr>
            <w:tcW w:w="687"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541"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21</w:t>
            </w:r>
          </w:p>
        </w:tc>
        <w:tc>
          <w:tcPr>
            <w:tcW w:w="686"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701"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59"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41</w:t>
            </w:r>
          </w:p>
        </w:tc>
        <w:tc>
          <w:tcPr>
            <w:tcW w:w="686"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w:t>
            </w:r>
          </w:p>
        </w:tc>
        <w:tc>
          <w:tcPr>
            <w:tcW w:w="701"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64" w:type="dxa"/>
            <w:tcBorders>
              <w:top w:val="single" w:sz="4" w:space="0" w:color="auto"/>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22</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42</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23</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43</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127"/>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24</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44</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25</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45</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26</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46</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27</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47</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28</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48</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29</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49</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95"/>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10</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30</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50</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11</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31</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51</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r>
      <w:tr w:rsidR="00EB34CF" w:rsidRPr="003E1B59" w:rsidTr="005D5E7C">
        <w:trPr>
          <w:trHeight w:val="300"/>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12</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32</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52</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r>
      <w:tr w:rsidR="00EB34CF" w:rsidRPr="003E1B59" w:rsidTr="005D5E7C">
        <w:trPr>
          <w:trHeight w:val="300"/>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13</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33</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53</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300"/>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14</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34</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54</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15</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35</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55</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r>
      <w:tr w:rsidR="00EB34CF" w:rsidRPr="003E1B59" w:rsidTr="005D5E7C">
        <w:trPr>
          <w:trHeight w:val="134"/>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16</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36</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56</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r>
      <w:tr w:rsidR="00EB34CF" w:rsidRPr="003E1B59" w:rsidTr="005D5E7C">
        <w:trPr>
          <w:trHeight w:val="138"/>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17</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37</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57</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r>
      <w:tr w:rsidR="00EB34CF" w:rsidRPr="003E1B59" w:rsidTr="005D5E7C">
        <w:trPr>
          <w:trHeight w:val="142"/>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18</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38</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58</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r>
      <w:tr w:rsidR="00EB34CF" w:rsidRPr="003E1B59" w:rsidTr="005D5E7C">
        <w:trPr>
          <w:trHeight w:val="53"/>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lastRenderedPageBreak/>
              <w:t>19</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39</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59</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 </w:t>
            </w:r>
          </w:p>
        </w:tc>
      </w:tr>
      <w:tr w:rsidR="00EB34CF" w:rsidRPr="003E1B59" w:rsidTr="005D5E7C">
        <w:trPr>
          <w:trHeight w:val="300"/>
        </w:trPr>
        <w:tc>
          <w:tcPr>
            <w:tcW w:w="541"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20</w:t>
            </w:r>
          </w:p>
        </w:tc>
        <w:tc>
          <w:tcPr>
            <w:tcW w:w="6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70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9</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40</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4</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8</w:t>
            </w:r>
          </w:p>
        </w:tc>
        <w:tc>
          <w:tcPr>
            <w:tcW w:w="65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54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60</w:t>
            </w:r>
          </w:p>
        </w:tc>
        <w:tc>
          <w:tcPr>
            <w:tcW w:w="68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7</w:t>
            </w:r>
          </w:p>
        </w:tc>
        <w:tc>
          <w:tcPr>
            <w:tcW w:w="70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6</w:t>
            </w:r>
          </w:p>
        </w:tc>
        <w:tc>
          <w:tcPr>
            <w:tcW w:w="66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EB34CF" w:rsidRPr="003E1B59" w:rsidRDefault="00EB34CF" w:rsidP="005D5E7C">
            <w:pPr>
              <w:pStyle w:val="Standard"/>
              <w:spacing w:after="0" w:line="240" w:lineRule="auto"/>
              <w:jc w:val="center"/>
            </w:pPr>
            <w:r w:rsidRPr="003E1B59">
              <w:rPr>
                <w:rFonts w:ascii="Times New Roman" w:eastAsia="Times New Roman" w:hAnsi="Times New Roman" w:cs="Times New Roman"/>
                <w:szCs w:val="24"/>
                <w:lang w:val="en-US" w:eastAsia="fr-FR"/>
              </w:rPr>
              <w:t> </w:t>
            </w:r>
          </w:p>
        </w:tc>
      </w:tr>
    </w:tbl>
    <w:p w:rsidR="00EB34CF" w:rsidRDefault="00EB34CF" w:rsidP="00EB34CF">
      <w:pPr>
        <w:pStyle w:val="Standard"/>
        <w:spacing w:line="240" w:lineRule="auto"/>
        <w:rPr>
          <w:rFonts w:ascii="Times New Roman" w:hAnsi="Times New Roman" w:cs="Times New Roman"/>
          <w:sz w:val="24"/>
          <w:szCs w:val="24"/>
          <w:shd w:val="clear" w:color="auto" w:fill="FFFF00"/>
          <w:lang w:val="en-US" w:eastAsia="fr-FR"/>
        </w:rPr>
      </w:pPr>
    </w:p>
    <w:p w:rsidR="004D2FEA" w:rsidRPr="00576421" w:rsidRDefault="004D2FEA" w:rsidP="00EB34B7">
      <w:pPr>
        <w:pStyle w:val="Standard"/>
        <w:spacing w:line="240" w:lineRule="auto"/>
        <w:jc w:val="both"/>
        <w:rPr>
          <w:rFonts w:ascii="Times New Roman" w:hAnsi="Times New Roman" w:cs="Times New Roman"/>
          <w:sz w:val="24"/>
          <w:szCs w:val="24"/>
        </w:rPr>
      </w:pPr>
      <w:r w:rsidRPr="00576421">
        <w:rPr>
          <w:rFonts w:ascii="Times New Roman" w:hAnsi="Times New Roman" w:cs="Times New Roman"/>
          <w:noProof/>
          <w:sz w:val="24"/>
          <w:szCs w:val="24"/>
          <w:lang w:val="en-US"/>
        </w:rPr>
        <w:drawing>
          <wp:inline distT="0" distB="0" distL="0" distR="0">
            <wp:extent cx="5486400" cy="3657600"/>
            <wp:effectExtent l="95250" t="95250" r="95250" b="114300"/>
            <wp:docPr id="10"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bright="-20000" contrast="40000"/>
                      <a:alphaModFix/>
                    </a:blip>
                    <a:srcRect/>
                    <a:stretch>
                      <a:fillRect/>
                    </a:stretch>
                  </pic:blipFill>
                  <pic:spPr>
                    <a:xfrm>
                      <a:off x="0" y="0"/>
                      <a:ext cx="5486400" cy="3657600"/>
                    </a:xfrm>
                    <a:prstGeom prst="rect">
                      <a:avLst/>
                    </a:prstGeom>
                    <a:solidFill>
                      <a:srgbClr val="EDEDED"/>
                    </a:solidFill>
                    <a:ln w="88897">
                      <a:solidFill>
                        <a:srgbClr val="FFFFFF"/>
                      </a:solidFill>
                      <a:prstDash val="solid"/>
                    </a:ln>
                    <a:effectLst>
                      <a:outerShdw dist="18004" dir="5400000" algn="tl">
                        <a:srgbClr val="000000"/>
                      </a:outerShdw>
                    </a:effectLst>
                  </pic:spPr>
                </pic:pic>
              </a:graphicData>
            </a:graphic>
          </wp:inline>
        </w:drawing>
      </w:r>
    </w:p>
    <w:p w:rsidR="004D2FEA" w:rsidRPr="00576421" w:rsidRDefault="004D2FEA" w:rsidP="00EB34B7">
      <w:pPr>
        <w:pStyle w:val="NormalWeb"/>
        <w:jc w:val="both"/>
        <w:rPr>
          <w:lang w:val="en-US"/>
        </w:rPr>
      </w:pPr>
      <w:bookmarkStart w:id="51" w:name="_Toc143417910"/>
      <w:bookmarkEnd w:id="51"/>
      <w:r w:rsidRPr="00576421">
        <w:rPr>
          <w:lang w:val="en-US"/>
        </w:rPr>
        <w:t>Figure 10: Diagram of color, odor, and taste intervals</w:t>
      </w:r>
    </w:p>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Table 8: Tukeypairwisecomparisons</w:t>
      </w:r>
    </w:p>
    <w:tbl>
      <w:tblPr>
        <w:tblW w:w="3450" w:type="dxa"/>
        <w:tblCellSpacing w:w="15" w:type="dxa"/>
        <w:tblCellMar>
          <w:top w:w="15" w:type="dxa"/>
          <w:left w:w="15" w:type="dxa"/>
          <w:bottom w:w="15" w:type="dxa"/>
          <w:right w:w="15" w:type="dxa"/>
        </w:tblCellMar>
        <w:tblLook w:val="04A0"/>
      </w:tblPr>
      <w:tblGrid>
        <w:gridCol w:w="833"/>
        <w:gridCol w:w="444"/>
        <w:gridCol w:w="1026"/>
        <w:gridCol w:w="1147"/>
      </w:tblGrid>
      <w:tr w:rsidR="00BC6092" w:rsidRPr="00576421" w:rsidTr="00BC6092">
        <w:trPr>
          <w:tblCellSpacing w:w="15" w:type="dxa"/>
        </w:trPr>
        <w:tc>
          <w:tcPr>
            <w:tcW w:w="82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Factor</w:t>
            </w:r>
          </w:p>
        </w:tc>
        <w:tc>
          <w:tcPr>
            <w:tcW w:w="45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N</w:t>
            </w:r>
          </w:p>
        </w:tc>
        <w:tc>
          <w:tcPr>
            <w:tcW w:w="103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Average</w:t>
            </w:r>
          </w:p>
        </w:tc>
        <w:tc>
          <w:tcPr>
            <w:tcW w:w="114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Grouping</w:t>
            </w:r>
          </w:p>
        </w:tc>
      </w:tr>
      <w:tr w:rsidR="00BC6092" w:rsidRPr="00576421" w:rsidTr="00BC6092">
        <w:trPr>
          <w:tblCellSpacing w:w="15" w:type="dxa"/>
        </w:trPr>
        <w:tc>
          <w:tcPr>
            <w:tcW w:w="82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Taste</w:t>
            </w:r>
          </w:p>
        </w:tc>
        <w:tc>
          <w:tcPr>
            <w:tcW w:w="45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58</w:t>
            </w:r>
          </w:p>
        </w:tc>
        <w:tc>
          <w:tcPr>
            <w:tcW w:w="103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7.707</w:t>
            </w:r>
          </w:p>
        </w:tc>
        <w:tc>
          <w:tcPr>
            <w:tcW w:w="114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A</w:t>
            </w:r>
          </w:p>
        </w:tc>
      </w:tr>
      <w:tr w:rsidR="00BC6092" w:rsidRPr="00576421" w:rsidTr="00BC6092">
        <w:trPr>
          <w:tblCellSpacing w:w="15" w:type="dxa"/>
        </w:trPr>
        <w:tc>
          <w:tcPr>
            <w:tcW w:w="82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Smell</w:t>
            </w:r>
          </w:p>
        </w:tc>
        <w:tc>
          <w:tcPr>
            <w:tcW w:w="45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60</w:t>
            </w:r>
          </w:p>
        </w:tc>
        <w:tc>
          <w:tcPr>
            <w:tcW w:w="103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6.817</w:t>
            </w:r>
          </w:p>
        </w:tc>
        <w:tc>
          <w:tcPr>
            <w:tcW w:w="114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B</w:t>
            </w:r>
          </w:p>
        </w:tc>
      </w:tr>
      <w:tr w:rsidR="00BC6092" w:rsidRPr="00576421" w:rsidTr="00BC6092">
        <w:trPr>
          <w:tblCellSpacing w:w="15" w:type="dxa"/>
        </w:trPr>
        <w:tc>
          <w:tcPr>
            <w:tcW w:w="82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Color</w:t>
            </w:r>
          </w:p>
        </w:tc>
        <w:tc>
          <w:tcPr>
            <w:tcW w:w="45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60</w:t>
            </w:r>
          </w:p>
        </w:tc>
        <w:tc>
          <w:tcPr>
            <w:tcW w:w="1035"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6.633</w:t>
            </w:r>
          </w:p>
        </w:tc>
        <w:tc>
          <w:tcPr>
            <w:tcW w:w="1140" w:type="dxa"/>
            <w:vAlign w:val="center"/>
            <w:hideMark/>
          </w:tcPr>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6421">
              <w:rPr>
                <w:rFonts w:ascii="Times New Roman" w:eastAsia="Times New Roman" w:hAnsi="Times New Roman" w:cs="Times New Roman"/>
                <w:sz w:val="24"/>
                <w:szCs w:val="24"/>
                <w:lang w:eastAsia="fr-FR"/>
              </w:rPr>
              <w:t>B</w:t>
            </w:r>
          </w:p>
        </w:tc>
      </w:tr>
    </w:tbl>
    <w:p w:rsidR="00BC6092" w:rsidRPr="00576421" w:rsidRDefault="00BC6092"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576421">
        <w:rPr>
          <w:rFonts w:ascii="Times New Roman" w:eastAsia="Times New Roman" w:hAnsi="Times New Roman" w:cs="Times New Roman"/>
          <w:sz w:val="24"/>
          <w:szCs w:val="24"/>
          <w:lang w:val="en-US" w:eastAsia="fr-FR"/>
        </w:rPr>
        <w:t> Means that not sharing a letter is significantly different.</w:t>
      </w:r>
    </w:p>
    <w:p w:rsidR="008C09F0" w:rsidRPr="00576421" w:rsidRDefault="00FC73AC" w:rsidP="00FC73AC">
      <w:pPr>
        <w:pStyle w:val="Heading3"/>
        <w:rPr>
          <w:lang w:val="en-US"/>
        </w:rPr>
      </w:pPr>
      <w:bookmarkStart w:id="52" w:name="_Toc143417504"/>
      <w:bookmarkEnd w:id="52"/>
      <w:r>
        <w:rPr>
          <w:lang w:val="en-US"/>
        </w:rPr>
        <w:t xml:space="preserve">3.4.2 </w:t>
      </w:r>
      <w:r w:rsidR="008C09F0" w:rsidRPr="00576421">
        <w:rPr>
          <w:lang w:val="en-US"/>
        </w:rPr>
        <w:t>Physicochemical characteristics of the optimal formulation</w:t>
      </w:r>
    </w:p>
    <w:p w:rsidR="008C09F0" w:rsidRDefault="008C09F0" w:rsidP="00EB34B7">
      <w:pPr>
        <w:pStyle w:val="NormalWeb"/>
        <w:jc w:val="both"/>
        <w:rPr>
          <w:lang w:val="en-US"/>
        </w:rPr>
      </w:pPr>
      <w:r w:rsidRPr="00576421">
        <w:rPr>
          <w:lang w:val="en-US"/>
        </w:rPr>
        <w:t>The product obtained contained 7.96% protein, 0.34% calcium, 0.09% magnesium, 0.013% iron, and 0.12% phosphorus, in addition to known constituents that could not be identified (table 9). This confirms the nutritional importance of this food.</w:t>
      </w:r>
    </w:p>
    <w:p w:rsidR="00E75454" w:rsidRDefault="00E75454" w:rsidP="00EB34B7">
      <w:pPr>
        <w:pStyle w:val="NormalWeb"/>
        <w:jc w:val="both"/>
        <w:rPr>
          <w:lang w:val="en-US"/>
        </w:rPr>
      </w:pPr>
    </w:p>
    <w:p w:rsidR="00E75454" w:rsidRDefault="00E75454" w:rsidP="00EB34B7">
      <w:pPr>
        <w:pStyle w:val="NormalWeb"/>
        <w:jc w:val="both"/>
        <w:rPr>
          <w:lang w:val="en-US"/>
        </w:rPr>
      </w:pPr>
    </w:p>
    <w:p w:rsidR="0084460F" w:rsidRDefault="0084460F" w:rsidP="00EB34B7">
      <w:pPr>
        <w:pStyle w:val="NormalWeb"/>
        <w:jc w:val="both"/>
        <w:rPr>
          <w:lang w:val="en-US"/>
        </w:rPr>
      </w:pPr>
    </w:p>
    <w:p w:rsidR="0084460F" w:rsidRPr="00576421" w:rsidRDefault="0084460F" w:rsidP="00EB34B7">
      <w:pPr>
        <w:pStyle w:val="NormalWeb"/>
        <w:jc w:val="both"/>
        <w:rPr>
          <w:lang w:val="en-US"/>
        </w:rPr>
      </w:pPr>
    </w:p>
    <w:p w:rsidR="008C09F0" w:rsidRPr="00576421" w:rsidRDefault="008C09F0" w:rsidP="00EB34B7">
      <w:pPr>
        <w:pStyle w:val="NormalWeb"/>
        <w:jc w:val="both"/>
        <w:rPr>
          <w:lang w:val="en-US"/>
        </w:rPr>
      </w:pPr>
      <w:r w:rsidRPr="00576421">
        <w:rPr>
          <w:lang w:val="en-US"/>
        </w:rPr>
        <w:t xml:space="preserve">Table 9: Values of Physicochemical Characteristics of the Ideal </w:t>
      </w:r>
      <w:r w:rsidR="00330C10">
        <w:rPr>
          <w:lang w:val="en-US"/>
        </w:rPr>
        <w:t>SakaSaka</w:t>
      </w:r>
    </w:p>
    <w:tbl>
      <w:tblPr>
        <w:tblW w:w="9388" w:type="dxa"/>
        <w:tblInd w:w="-108" w:type="dxa"/>
        <w:tblLayout w:type="fixed"/>
        <w:tblCellMar>
          <w:left w:w="10" w:type="dxa"/>
          <w:right w:w="10" w:type="dxa"/>
        </w:tblCellMar>
        <w:tblLook w:val="0000"/>
      </w:tblPr>
      <w:tblGrid>
        <w:gridCol w:w="1062"/>
        <w:gridCol w:w="1123"/>
        <w:gridCol w:w="1123"/>
        <w:gridCol w:w="1408"/>
        <w:gridCol w:w="990"/>
        <w:gridCol w:w="1340"/>
        <w:gridCol w:w="1180"/>
        <w:gridCol w:w="1162"/>
      </w:tblGrid>
      <w:tr w:rsidR="00EC72E9" w:rsidRPr="00576421" w:rsidTr="00E752BA">
        <w:trPr>
          <w:trHeight w:val="582"/>
        </w:trPr>
        <w:tc>
          <w:tcPr>
            <w:tcW w:w="10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Essay</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Proteins</w:t>
            </w:r>
          </w:p>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Calcium (%)</w:t>
            </w:r>
          </w:p>
        </w:tc>
        <w:tc>
          <w:tcPr>
            <w:tcW w:w="14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Magnesium (%)</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Iron</w:t>
            </w:r>
          </w:p>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Phosphorus (%)</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Ash</w:t>
            </w:r>
          </w:p>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Humidity (%)</w:t>
            </w:r>
          </w:p>
        </w:tc>
      </w:tr>
      <w:tr w:rsidR="00EC72E9" w:rsidRPr="00576421" w:rsidTr="00E752BA">
        <w:trPr>
          <w:trHeight w:val="290"/>
        </w:trPr>
        <w:tc>
          <w:tcPr>
            <w:tcW w:w="10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7.45</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0.36</w:t>
            </w:r>
          </w:p>
        </w:tc>
        <w:tc>
          <w:tcPr>
            <w:tcW w:w="14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0.10</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0.013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0.11</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0,996</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70.13</w:t>
            </w:r>
          </w:p>
        </w:tc>
      </w:tr>
      <w:tr w:rsidR="00EC72E9" w:rsidRPr="00576421" w:rsidTr="00E752BA">
        <w:trPr>
          <w:trHeight w:val="290"/>
        </w:trPr>
        <w:tc>
          <w:tcPr>
            <w:tcW w:w="10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2</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8.05</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0.32</w:t>
            </w:r>
          </w:p>
        </w:tc>
        <w:tc>
          <w:tcPr>
            <w:tcW w:w="14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0.09</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0.013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0.12</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1,068</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r>
      <w:tr w:rsidR="00EC72E9" w:rsidRPr="00576421" w:rsidTr="00E752BA">
        <w:trPr>
          <w:trHeight w:val="290"/>
        </w:trPr>
        <w:tc>
          <w:tcPr>
            <w:tcW w:w="10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3</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7.57</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c>
          <w:tcPr>
            <w:tcW w:w="14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lang w:val="en-US"/>
              </w:rPr>
            </w:pPr>
          </w:p>
        </w:tc>
      </w:tr>
      <w:tr w:rsidR="00EC72E9" w:rsidRPr="00576421" w:rsidTr="00E752BA">
        <w:trPr>
          <w:trHeight w:val="595"/>
        </w:trPr>
        <w:tc>
          <w:tcPr>
            <w:tcW w:w="10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Average</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7.69±0.32</w:t>
            </w:r>
          </w:p>
        </w:tc>
        <w:tc>
          <w:tcPr>
            <w:tcW w:w="11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0.34±0.03</w:t>
            </w:r>
          </w:p>
        </w:tc>
        <w:tc>
          <w:tcPr>
            <w:tcW w:w="14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0.095±0.01</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0.013±0.00</w:t>
            </w:r>
          </w:p>
        </w:tc>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0.115±0.01</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1,032±0.051</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C72E9" w:rsidRPr="00576421" w:rsidRDefault="00EC72E9" w:rsidP="00EB34B7">
            <w:pPr>
              <w:pStyle w:val="Standard"/>
              <w:spacing w:after="0" w:line="240" w:lineRule="auto"/>
              <w:jc w:val="both"/>
              <w:rPr>
                <w:rFonts w:ascii="Times New Roman" w:hAnsi="Times New Roman" w:cs="Times New Roman"/>
                <w:sz w:val="24"/>
                <w:szCs w:val="24"/>
              </w:rPr>
            </w:pPr>
            <w:r w:rsidRPr="00576421">
              <w:rPr>
                <w:rFonts w:ascii="Times New Roman" w:hAnsi="Times New Roman" w:cs="Times New Roman"/>
                <w:sz w:val="24"/>
                <w:szCs w:val="24"/>
                <w:lang w:val="en-US"/>
              </w:rPr>
              <w:t>70.13</w:t>
            </w:r>
          </w:p>
        </w:tc>
      </w:tr>
    </w:tbl>
    <w:p w:rsidR="008C09F0" w:rsidRPr="00576421" w:rsidRDefault="008C09F0" w:rsidP="00EB34B7">
      <w:pPr>
        <w:spacing w:before="100" w:beforeAutospacing="1" w:after="100" w:afterAutospacing="1" w:line="240" w:lineRule="auto"/>
        <w:jc w:val="both"/>
        <w:rPr>
          <w:rFonts w:ascii="Times New Roman" w:eastAsia="Times New Roman" w:hAnsi="Times New Roman" w:cs="Times New Roman"/>
          <w:sz w:val="24"/>
          <w:szCs w:val="24"/>
          <w:lang w:val="en-US" w:eastAsia="fr-FR"/>
        </w:rPr>
      </w:pPr>
    </w:p>
    <w:p w:rsidR="00FF30FA" w:rsidRPr="00576421" w:rsidRDefault="00E75454" w:rsidP="00EB34B7">
      <w:pPr>
        <w:pStyle w:val="Heading1"/>
        <w:jc w:val="both"/>
        <w:rPr>
          <w:sz w:val="24"/>
          <w:szCs w:val="24"/>
          <w:lang w:val="en-US"/>
        </w:rPr>
      </w:pPr>
      <w:r>
        <w:rPr>
          <w:rStyle w:val="Strong"/>
          <w:b/>
          <w:bCs/>
          <w:sz w:val="24"/>
          <w:szCs w:val="24"/>
          <w:lang w:val="en-US"/>
        </w:rPr>
        <w:t>CONCLUSION</w:t>
      </w:r>
    </w:p>
    <w:p w:rsidR="00FF30FA" w:rsidRDefault="00B2148A" w:rsidP="00EB34B7">
      <w:pPr>
        <w:spacing w:before="100" w:beforeAutospacing="1" w:after="100" w:afterAutospacing="1" w:line="240" w:lineRule="auto"/>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t xml:space="preserve">The study reveals that the combination of ingredients in </w:t>
      </w:r>
      <w:r w:rsidR="00330C10">
        <w:rPr>
          <w:rFonts w:ascii="Times New Roman" w:hAnsi="Times New Roman" w:cs="Times New Roman"/>
          <w:sz w:val="24"/>
          <w:szCs w:val="24"/>
          <w:lang w:val="en-US"/>
        </w:rPr>
        <w:t>sakasaka</w:t>
      </w:r>
      <w:r w:rsidRPr="00576421">
        <w:rPr>
          <w:rFonts w:ascii="Times New Roman" w:hAnsi="Times New Roman" w:cs="Times New Roman"/>
          <w:sz w:val="24"/>
          <w:szCs w:val="24"/>
          <w:lang w:val="en-US"/>
        </w:rPr>
        <w:t xml:space="preserve"> significantly affects its sensory characteristics. The first combination of garlic and onion significantly influences the color, odor, and taste of the dish. A score of 8 was achieved with recipes containing 81% garlic and 19% onion. The flavor enhancer experiment with sugar and </w:t>
      </w:r>
      <w:r w:rsidR="00C42147">
        <w:rPr>
          <w:rFonts w:ascii="Times New Roman" w:hAnsi="Times New Roman" w:cs="Times New Roman"/>
          <w:sz w:val="24"/>
          <w:szCs w:val="24"/>
          <w:lang w:val="en-US"/>
        </w:rPr>
        <w:t>Maggi</w:t>
      </w:r>
      <w:r w:rsidRPr="00576421">
        <w:rPr>
          <w:rFonts w:ascii="Times New Roman" w:hAnsi="Times New Roman" w:cs="Times New Roman"/>
          <w:sz w:val="24"/>
          <w:szCs w:val="24"/>
          <w:lang w:val="en-US"/>
        </w:rPr>
        <w:t xml:space="preserve"> broth showed that these ingredients significantly influence consumers' judgments of the </w:t>
      </w:r>
      <w:r w:rsidR="00330C10">
        <w:rPr>
          <w:rFonts w:ascii="Times New Roman" w:hAnsi="Times New Roman" w:cs="Times New Roman"/>
          <w:sz w:val="24"/>
          <w:szCs w:val="24"/>
          <w:lang w:val="en-US"/>
        </w:rPr>
        <w:t>saka</w:t>
      </w:r>
      <w:r w:rsidRPr="00576421">
        <w:rPr>
          <w:rFonts w:ascii="Times New Roman" w:hAnsi="Times New Roman" w:cs="Times New Roman"/>
          <w:sz w:val="24"/>
          <w:szCs w:val="24"/>
          <w:lang w:val="en-US"/>
        </w:rPr>
        <w:t>-</w:t>
      </w:r>
      <w:r w:rsidR="00330C10">
        <w:rPr>
          <w:rFonts w:ascii="Times New Roman" w:hAnsi="Times New Roman" w:cs="Times New Roman"/>
          <w:sz w:val="24"/>
          <w:szCs w:val="24"/>
          <w:lang w:val="en-US"/>
        </w:rPr>
        <w:t>saka</w:t>
      </w:r>
      <w:r w:rsidRPr="00576421">
        <w:rPr>
          <w:rFonts w:ascii="Times New Roman" w:hAnsi="Times New Roman" w:cs="Times New Roman"/>
          <w:sz w:val="24"/>
          <w:szCs w:val="24"/>
          <w:lang w:val="en-US"/>
        </w:rPr>
        <w:t xml:space="preserve"> taste. The </w:t>
      </w:r>
      <w:r w:rsidR="00C42147">
        <w:rPr>
          <w:rFonts w:ascii="Times New Roman" w:hAnsi="Times New Roman" w:cs="Times New Roman"/>
          <w:sz w:val="24"/>
          <w:szCs w:val="24"/>
          <w:lang w:val="en-US"/>
        </w:rPr>
        <w:t>Maggi</w:t>
      </w:r>
      <w:r w:rsidRPr="00576421">
        <w:rPr>
          <w:rFonts w:ascii="Times New Roman" w:hAnsi="Times New Roman" w:cs="Times New Roman"/>
          <w:sz w:val="24"/>
          <w:szCs w:val="24"/>
          <w:lang w:val="en-US"/>
        </w:rPr>
        <w:t xml:space="preserve"> cube broth significantly improves the taste score. The results led to the design of an optimal </w:t>
      </w:r>
      <w:r w:rsidR="00330C10">
        <w:rPr>
          <w:rFonts w:ascii="Times New Roman" w:hAnsi="Times New Roman" w:cs="Times New Roman"/>
          <w:sz w:val="24"/>
          <w:szCs w:val="24"/>
          <w:lang w:val="en-US"/>
        </w:rPr>
        <w:t>sakasaka</w:t>
      </w:r>
      <w:r w:rsidRPr="00576421">
        <w:rPr>
          <w:rFonts w:ascii="Times New Roman" w:hAnsi="Times New Roman" w:cs="Times New Roman"/>
          <w:sz w:val="24"/>
          <w:szCs w:val="24"/>
          <w:lang w:val="en-US"/>
        </w:rPr>
        <w:t xml:space="preserve"> recipe, which was submitted for sensory assessment. The results were close to predicted values, with theoretical scores of 8.1 and 6.37 for taste and color, and 7.707 and 6.817 for odor. The designed formulation is rich in protein and minerals, providing an acceptable nutritional value. Contrary to housewives' practice, a mixture of 1/5 onion and 4/5 garlic improves the sensory quality of the dish.</w:t>
      </w:r>
    </w:p>
    <w:p w:rsidR="005539A4" w:rsidRDefault="005539A4" w:rsidP="00EB34B7">
      <w:pPr>
        <w:spacing w:before="100" w:beforeAutospacing="1" w:after="100" w:afterAutospacing="1" w:line="240" w:lineRule="auto"/>
        <w:jc w:val="both"/>
        <w:rPr>
          <w:rFonts w:ascii="Times New Roman" w:hAnsi="Times New Roman" w:cs="Times New Roman"/>
          <w:sz w:val="24"/>
          <w:szCs w:val="24"/>
          <w:lang w:val="en-US"/>
        </w:rPr>
      </w:pPr>
    </w:p>
    <w:p w:rsidR="005539A4" w:rsidRPr="003470C4" w:rsidRDefault="005539A4" w:rsidP="005539A4">
      <w:pPr>
        <w:spacing w:line="480" w:lineRule="auto"/>
        <w:jc w:val="both"/>
        <w:rPr>
          <w:rFonts w:ascii="Times New Roman" w:eastAsia="Times New Roman" w:hAnsi="Times New Roman" w:cs="Times New Roman"/>
          <w:b/>
          <w:sz w:val="24"/>
          <w:szCs w:val="24"/>
          <w:lang w:val="en-US" w:eastAsia="fr-FR"/>
        </w:rPr>
      </w:pPr>
      <w:r w:rsidRPr="003470C4">
        <w:rPr>
          <w:rFonts w:ascii="Times New Roman" w:eastAsia="Times New Roman" w:hAnsi="Times New Roman" w:cs="Times New Roman"/>
          <w:b/>
          <w:sz w:val="24"/>
          <w:szCs w:val="24"/>
          <w:lang w:val="en-US" w:eastAsia="fr-FR"/>
        </w:rPr>
        <w:t>Conflicts of Interest Statement</w:t>
      </w:r>
    </w:p>
    <w:p w:rsidR="005539A4" w:rsidRPr="00E83587" w:rsidRDefault="005539A4" w:rsidP="005539A4">
      <w:pPr>
        <w:spacing w:line="480" w:lineRule="auto"/>
        <w:jc w:val="both"/>
        <w:rPr>
          <w:rFonts w:ascii="Times New Roman" w:eastAsia="Times New Roman" w:hAnsi="Times New Roman" w:cs="Times New Roman"/>
          <w:sz w:val="24"/>
          <w:szCs w:val="24"/>
          <w:lang w:val="en-US" w:eastAsia="fr-FR"/>
        </w:rPr>
      </w:pPr>
      <w:r w:rsidRPr="00045C76">
        <w:rPr>
          <w:rFonts w:ascii="Times New Roman" w:eastAsia="Times New Roman" w:hAnsi="Times New Roman" w:cs="Times New Roman"/>
          <w:sz w:val="24"/>
          <w:szCs w:val="24"/>
          <w:lang w:val="en-US" w:eastAsia="fr-FR"/>
        </w:rPr>
        <w:t>The authors certify that they have no affiliation with or involvement in any organization or entity with any financial or non-financial interest in the subject matter or materials discussed in this manuscript.</w:t>
      </w:r>
    </w:p>
    <w:p w:rsidR="008E2907" w:rsidRPr="005D5E7C" w:rsidRDefault="00676C74" w:rsidP="00EB34B7">
      <w:pPr>
        <w:spacing w:before="100" w:beforeAutospacing="1" w:after="100" w:afterAutospacing="1" w:line="240" w:lineRule="auto"/>
        <w:jc w:val="both"/>
        <w:rPr>
          <w:rFonts w:ascii="Times New Roman" w:hAnsi="Times New Roman" w:cs="Times New Roman"/>
          <w:b/>
          <w:sz w:val="24"/>
          <w:szCs w:val="24"/>
          <w:lang w:val="es-ES"/>
        </w:rPr>
      </w:pPr>
      <w:r w:rsidRPr="00576421">
        <w:rPr>
          <w:rFonts w:ascii="Times New Roman" w:eastAsia="Times New Roman" w:hAnsi="Times New Roman" w:cs="Times New Roman"/>
          <w:sz w:val="24"/>
          <w:szCs w:val="24"/>
          <w:lang w:val="en-US" w:eastAsia="fr-FR"/>
        </w:rPr>
        <w:t> </w:t>
      </w:r>
      <w:r w:rsidRPr="005D5E7C">
        <w:rPr>
          <w:rFonts w:ascii="Times New Roman" w:eastAsia="Times New Roman" w:hAnsi="Times New Roman" w:cs="Times New Roman"/>
          <w:b/>
          <w:sz w:val="24"/>
          <w:szCs w:val="24"/>
          <w:lang w:val="es-ES" w:eastAsia="fr-FR"/>
        </w:rPr>
        <w:t>REFERENCES</w:t>
      </w:r>
    </w:p>
    <w:p w:rsidR="008D6782" w:rsidRPr="005D5E7C" w:rsidRDefault="008D6782" w:rsidP="00EB34B7">
      <w:pPr>
        <w:jc w:val="both"/>
        <w:rPr>
          <w:rFonts w:ascii="Times New Roman" w:hAnsi="Times New Roman" w:cs="Times New Roman"/>
          <w:sz w:val="24"/>
          <w:szCs w:val="24"/>
          <w:lang w:val="es-ES"/>
        </w:rPr>
      </w:pPr>
    </w:p>
    <w:commentRangeStart w:id="53"/>
    <w:p w:rsidR="00E75454" w:rsidRPr="00E75454" w:rsidRDefault="00591730" w:rsidP="00E75454">
      <w:pPr>
        <w:pStyle w:val="Bibliography"/>
        <w:rPr>
          <w:rFonts w:ascii="Times New Roman" w:hAnsi="Times New Roman" w:cs="Times New Roman"/>
          <w:sz w:val="24"/>
          <w:lang w:val="en-US"/>
        </w:rPr>
      </w:pPr>
      <w:r w:rsidRPr="00591730">
        <w:rPr>
          <w:lang w:val="en-US"/>
        </w:rPr>
        <w:fldChar w:fldCharType="begin"/>
      </w:r>
      <w:r w:rsidR="00E75454" w:rsidRPr="005D5E7C">
        <w:rPr>
          <w:lang w:val="es-ES"/>
        </w:rPr>
        <w:instrText xml:space="preserve"> ADDIN ZOTERO_BIBL {"uncited":[],"omitted":[],"custom":[]} CSL_BIBLIOGRAPHY </w:instrText>
      </w:r>
      <w:r w:rsidRPr="00591730">
        <w:rPr>
          <w:lang w:val="en-US"/>
        </w:rPr>
        <w:fldChar w:fldCharType="separate"/>
      </w:r>
      <w:r w:rsidR="00E75454" w:rsidRPr="005D5E7C">
        <w:rPr>
          <w:rFonts w:ascii="Times New Roman" w:hAnsi="Times New Roman" w:cs="Times New Roman"/>
          <w:sz w:val="24"/>
          <w:lang w:val="es-ES"/>
        </w:rPr>
        <w:t xml:space="preserve">Alamu, E. O., Prisca, C., Olaniyan, B., Omosebi, M. O., Adegunwa, M. O., Chikoye, D., &amp; Maziya-Dixon, B. (2021). </w:t>
      </w:r>
      <w:r w:rsidR="00E75454" w:rsidRPr="00E75454">
        <w:rPr>
          <w:rFonts w:ascii="Times New Roman" w:hAnsi="Times New Roman" w:cs="Times New Roman"/>
          <w:sz w:val="24"/>
          <w:lang w:val="en-US"/>
        </w:rPr>
        <w:t xml:space="preserve">Evaluation of nutritional properties, and consumer </w:t>
      </w:r>
      <w:r w:rsidR="00E75454" w:rsidRPr="00E75454">
        <w:rPr>
          <w:rFonts w:ascii="Times New Roman" w:hAnsi="Times New Roman" w:cs="Times New Roman"/>
          <w:sz w:val="24"/>
          <w:lang w:val="en-US"/>
        </w:rPr>
        <w:lastRenderedPageBreak/>
        <w:t xml:space="preserve">preferences of legume-fortified cassava leaves for low-income households in Zambia. </w:t>
      </w:r>
      <w:r w:rsidR="00E75454" w:rsidRPr="00E75454">
        <w:rPr>
          <w:rFonts w:ascii="Times New Roman" w:hAnsi="Times New Roman" w:cs="Times New Roman"/>
          <w:i/>
          <w:iCs/>
          <w:sz w:val="24"/>
          <w:lang w:val="en-US"/>
        </w:rPr>
        <w:t>Cogent Food &amp; Agriculture</w:t>
      </w:r>
      <w:r w:rsidR="00E75454" w:rsidRPr="00E75454">
        <w:rPr>
          <w:rFonts w:ascii="Times New Roman" w:hAnsi="Times New Roman" w:cs="Times New Roman"/>
          <w:sz w:val="24"/>
          <w:lang w:val="en-US"/>
        </w:rPr>
        <w:t xml:space="preserve">, </w:t>
      </w:r>
      <w:r w:rsidR="00E75454" w:rsidRPr="00E75454">
        <w:rPr>
          <w:rFonts w:ascii="Times New Roman" w:hAnsi="Times New Roman" w:cs="Times New Roman"/>
          <w:i/>
          <w:iCs/>
          <w:sz w:val="24"/>
          <w:lang w:val="en-US"/>
        </w:rPr>
        <w:t>7</w:t>
      </w:r>
      <w:r w:rsidR="00E75454" w:rsidRPr="00E75454">
        <w:rPr>
          <w:rFonts w:ascii="Times New Roman" w:hAnsi="Times New Roman" w:cs="Times New Roman"/>
          <w:sz w:val="24"/>
          <w:lang w:val="en-US"/>
        </w:rPr>
        <w:t>(1), 1885796.</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Amelework, A. B., Bairu, M. W., Marx, R., Laing, M., &amp; Venter, S. L. (2023). Genotype\times environment interaction and stability analysis of selected cassava cultivars in South Africa. </w:t>
      </w:r>
      <w:r w:rsidRPr="00E75454">
        <w:rPr>
          <w:rFonts w:ascii="Times New Roman" w:hAnsi="Times New Roman" w:cs="Times New Roman"/>
          <w:i/>
          <w:iCs/>
          <w:sz w:val="24"/>
          <w:lang w:val="en-US"/>
        </w:rPr>
        <w:t>Plants</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12</w:t>
      </w:r>
      <w:r w:rsidRPr="00E75454">
        <w:rPr>
          <w:rFonts w:ascii="Times New Roman" w:hAnsi="Times New Roman" w:cs="Times New Roman"/>
          <w:sz w:val="24"/>
          <w:lang w:val="en-US"/>
        </w:rPr>
        <w:t>(13), 2490.</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Awoyinka, A. F., Abegunde, V. O., &amp; Adewusi, S. R. A. (1995). Nutrient content of young cassava leaves and assessment of their acceptance as a green vegetable in Nigeria. </w:t>
      </w:r>
      <w:r w:rsidRPr="00E75454">
        <w:rPr>
          <w:rFonts w:ascii="Times New Roman" w:hAnsi="Times New Roman" w:cs="Times New Roman"/>
          <w:i/>
          <w:iCs/>
          <w:sz w:val="24"/>
          <w:lang w:val="en-US"/>
        </w:rPr>
        <w:t>Plant Foods for Human Nutrition</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47</w:t>
      </w:r>
      <w:r w:rsidRPr="00E75454">
        <w:rPr>
          <w:rFonts w:ascii="Times New Roman" w:hAnsi="Times New Roman" w:cs="Times New Roman"/>
          <w:sz w:val="24"/>
          <w:lang w:val="en-US"/>
        </w:rPr>
        <w:t>(1), 21‑28. https://doi.org/10.1007/BF01088163</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Banewicz, J. J., &amp; Kenner, C. T. (2002, mai 1). </w:t>
      </w:r>
      <w:r w:rsidRPr="00E75454">
        <w:rPr>
          <w:rFonts w:ascii="Times New Roman" w:hAnsi="Times New Roman" w:cs="Times New Roman"/>
          <w:i/>
          <w:iCs/>
          <w:sz w:val="24"/>
          <w:lang w:val="en-US"/>
        </w:rPr>
        <w:t>Determination of Calcium and Magnesium in Limestones and Dolomites</w:t>
      </w:r>
      <w:r w:rsidRPr="00E75454">
        <w:rPr>
          <w:rFonts w:ascii="Times New Roman" w:hAnsi="Times New Roman" w:cs="Times New Roman"/>
          <w:sz w:val="24"/>
          <w:lang w:val="en-US"/>
        </w:rPr>
        <w:t xml:space="preserve"> (world) [Research-article]. ACS Publications; American Chemical Society. https://doi.org/10.1021/ac60067a031</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Chatterjee, S., &amp; Simonoff, J. S. (2013). </w:t>
      </w:r>
      <w:r w:rsidRPr="00E75454">
        <w:rPr>
          <w:rFonts w:ascii="Times New Roman" w:hAnsi="Times New Roman" w:cs="Times New Roman"/>
          <w:i/>
          <w:iCs/>
          <w:sz w:val="24"/>
          <w:lang w:val="en-US"/>
        </w:rPr>
        <w:t>Handbook of regression analysis</w:t>
      </w:r>
      <w:r w:rsidRPr="00E75454">
        <w:rPr>
          <w:rFonts w:ascii="Times New Roman" w:hAnsi="Times New Roman" w:cs="Times New Roman"/>
          <w:sz w:val="24"/>
          <w:lang w:val="en-US"/>
        </w:rPr>
        <w:t>. John Wiley &amp; Sons.</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Cock, J. H., &amp; Connor, D. J. (2021). Cassava. In </w:t>
      </w:r>
      <w:r w:rsidRPr="00E75454">
        <w:rPr>
          <w:rFonts w:ascii="Times New Roman" w:hAnsi="Times New Roman" w:cs="Times New Roman"/>
          <w:i/>
          <w:iCs/>
          <w:sz w:val="24"/>
          <w:lang w:val="en-US"/>
        </w:rPr>
        <w:t>Crop physiology case histories for major crops</w:t>
      </w:r>
      <w:r w:rsidRPr="00E75454">
        <w:rPr>
          <w:rFonts w:ascii="Times New Roman" w:hAnsi="Times New Roman" w:cs="Times New Roman"/>
          <w:sz w:val="24"/>
          <w:lang w:val="en-US"/>
        </w:rPr>
        <w:t xml:space="preserve"> (p. 588‑633). Elsevier. https://www.sciencedirect.com/science/article/pii/B9780128191941000190</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de Oliveira Gonçalves, L., São Julião, S. M., Zago, L., &amp; Santana, I. (2024). Cassava, an illustrious (un) known : Consumption of recipes with the root and its derived products. </w:t>
      </w:r>
      <w:r w:rsidRPr="00E75454">
        <w:rPr>
          <w:rFonts w:ascii="Times New Roman" w:hAnsi="Times New Roman" w:cs="Times New Roman"/>
          <w:i/>
          <w:iCs/>
          <w:sz w:val="24"/>
          <w:lang w:val="en-US"/>
        </w:rPr>
        <w:t>International Journal of Gastronomy and Food Science</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35</w:t>
      </w:r>
      <w:r w:rsidRPr="00E75454">
        <w:rPr>
          <w:rFonts w:ascii="Times New Roman" w:hAnsi="Times New Roman" w:cs="Times New Roman"/>
          <w:sz w:val="24"/>
          <w:lang w:val="en-US"/>
        </w:rPr>
        <w:t>, 100812.</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Ellefson, W. C. (2017). Fat Analysis. In S. S. Nielsen (Éd.), </w:t>
      </w:r>
      <w:r w:rsidRPr="00E75454">
        <w:rPr>
          <w:rFonts w:ascii="Times New Roman" w:hAnsi="Times New Roman" w:cs="Times New Roman"/>
          <w:i/>
          <w:iCs/>
          <w:sz w:val="24"/>
          <w:lang w:val="en-US"/>
        </w:rPr>
        <w:t>Food Analysis</w:t>
      </w:r>
      <w:r w:rsidRPr="00E75454">
        <w:rPr>
          <w:rFonts w:ascii="Times New Roman" w:hAnsi="Times New Roman" w:cs="Times New Roman"/>
          <w:sz w:val="24"/>
          <w:lang w:val="en-US"/>
        </w:rPr>
        <w:t xml:space="preserve"> (p. 299‑314). Springer International Publishing. https://doi.org/10.1007/978-3-319-45776-5_17</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Eriksson, E. (s. d.). </w:t>
      </w:r>
      <w:r w:rsidRPr="00E75454">
        <w:rPr>
          <w:rFonts w:ascii="Times New Roman" w:hAnsi="Times New Roman" w:cs="Times New Roman"/>
          <w:i/>
          <w:iCs/>
          <w:sz w:val="24"/>
          <w:lang w:val="en-US"/>
        </w:rPr>
        <w:t>Flour from three local varieties of Cassava (Manihot Esculenta Crantz) : Physico- chemical properties, bread making quality and sensory evaluation</w:t>
      </w:r>
      <w:r w:rsidRPr="00E75454">
        <w:rPr>
          <w:rFonts w:ascii="Times New Roman" w:hAnsi="Times New Roman" w:cs="Times New Roman"/>
          <w:sz w:val="24"/>
          <w:lang w:val="en-US"/>
        </w:rPr>
        <w:t>.</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Fogg, D. N., &amp; Wilkinson, N. T. (1958). The colorimetric determination of phosphorus. </w:t>
      </w:r>
      <w:r w:rsidRPr="00E75454">
        <w:rPr>
          <w:rFonts w:ascii="Times New Roman" w:hAnsi="Times New Roman" w:cs="Times New Roman"/>
          <w:i/>
          <w:iCs/>
          <w:sz w:val="24"/>
          <w:lang w:val="en-US"/>
        </w:rPr>
        <w:t>The Analyst</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83</w:t>
      </w:r>
      <w:r w:rsidRPr="00E75454">
        <w:rPr>
          <w:rFonts w:ascii="Times New Roman" w:hAnsi="Times New Roman" w:cs="Times New Roman"/>
          <w:sz w:val="24"/>
          <w:lang w:val="en-US"/>
        </w:rPr>
        <w:t>(988), 406. https://doi.org/10.1039/an9588300406</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lastRenderedPageBreak/>
        <w:t xml:space="preserve">Harris, G. K., &amp; Marshall, M. R. (2017). Ash Analysis. In S. S. Nielsen (Éd.), </w:t>
      </w:r>
      <w:r w:rsidRPr="00E75454">
        <w:rPr>
          <w:rFonts w:ascii="Times New Roman" w:hAnsi="Times New Roman" w:cs="Times New Roman"/>
          <w:i/>
          <w:iCs/>
          <w:sz w:val="24"/>
          <w:lang w:val="en-US"/>
        </w:rPr>
        <w:t>Food Analysis</w:t>
      </w:r>
      <w:r w:rsidRPr="00E75454">
        <w:rPr>
          <w:rFonts w:ascii="Times New Roman" w:hAnsi="Times New Roman" w:cs="Times New Roman"/>
          <w:sz w:val="24"/>
          <w:lang w:val="en-US"/>
        </w:rPr>
        <w:t xml:space="preserve"> (p. 287‑297). Springer International Publishing. https://doi.org/10.1007/978-3-319-45776-5_16</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Jamil, S., &amp; Bujang, A. (2016). Nutrient and antinutrient composition of different variety of cassava (Manihot esculenta Crantz) leaves. </w:t>
      </w:r>
      <w:r w:rsidRPr="00E75454">
        <w:rPr>
          <w:rFonts w:ascii="Times New Roman" w:hAnsi="Times New Roman" w:cs="Times New Roman"/>
          <w:i/>
          <w:iCs/>
          <w:sz w:val="24"/>
          <w:lang w:val="en-US"/>
        </w:rPr>
        <w:t>Jurnal Teknologi</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78</w:t>
      </w:r>
      <w:r w:rsidRPr="00E75454">
        <w:rPr>
          <w:rFonts w:ascii="Times New Roman" w:hAnsi="Times New Roman" w:cs="Times New Roman"/>
          <w:sz w:val="24"/>
          <w:lang w:val="en-US"/>
        </w:rPr>
        <w:t>, 59‑63. https://doi.org/10.11113/jt.v78.9024</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Joslyn, M. A. (1950). CHAPTER IV - MOISTURE CONTENT AND TOTAL SOLIDS. In M. A. Joslyn (Éd.), </w:t>
      </w:r>
      <w:r w:rsidRPr="00E75454">
        <w:rPr>
          <w:rFonts w:ascii="Times New Roman" w:hAnsi="Times New Roman" w:cs="Times New Roman"/>
          <w:i/>
          <w:iCs/>
          <w:sz w:val="24"/>
          <w:lang w:val="en-US"/>
        </w:rPr>
        <w:t>Methods in Food Analysis</w:t>
      </w:r>
      <w:r w:rsidRPr="00E75454">
        <w:rPr>
          <w:rFonts w:ascii="Times New Roman" w:hAnsi="Times New Roman" w:cs="Times New Roman"/>
          <w:sz w:val="24"/>
          <w:lang w:val="en-US"/>
        </w:rPr>
        <w:t xml:space="preserve"> (p. 47‑85). Academic Press. https://doi.org/10.1016/B978-0-12-395629-3.50007-6</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Lancaster, P. A., &amp; Brooks, J. E. (1983). Cassava Leaves as Human Food. </w:t>
      </w:r>
      <w:r w:rsidRPr="00E75454">
        <w:rPr>
          <w:rFonts w:ascii="Times New Roman" w:hAnsi="Times New Roman" w:cs="Times New Roman"/>
          <w:i/>
          <w:iCs/>
          <w:sz w:val="24"/>
          <w:lang w:val="en-US"/>
        </w:rPr>
        <w:t>Economic Botany</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37</w:t>
      </w:r>
      <w:r w:rsidRPr="00E75454">
        <w:rPr>
          <w:rFonts w:ascii="Times New Roman" w:hAnsi="Times New Roman" w:cs="Times New Roman"/>
          <w:sz w:val="24"/>
          <w:lang w:val="en-US"/>
        </w:rPr>
        <w:t>(3), 331‑348.</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Latif, S., &amp; Müller, J. (2015). Potential of cassava leaves in human nutrition : A review. </w:t>
      </w:r>
      <w:r w:rsidRPr="00E75454">
        <w:rPr>
          <w:rFonts w:ascii="Times New Roman" w:hAnsi="Times New Roman" w:cs="Times New Roman"/>
          <w:i/>
          <w:iCs/>
          <w:sz w:val="24"/>
          <w:lang w:val="en-US"/>
        </w:rPr>
        <w:t>Trends in Food Science &amp; Technology</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44</w:t>
      </w:r>
      <w:r w:rsidRPr="00E75454">
        <w:rPr>
          <w:rFonts w:ascii="Times New Roman" w:hAnsi="Times New Roman" w:cs="Times New Roman"/>
          <w:sz w:val="24"/>
          <w:lang w:val="en-US"/>
        </w:rPr>
        <w:t>(2), 147‑158. https://doi.org/10.1016/j.tifs.2015.04.006</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Mohidin, S. R. N. S. P., Moshawih, S., Hermansyah, A., Asmuni, M. I., Shafqat, N., &amp; Ming, L. C. (2023). Cassava ( </w:t>
      </w:r>
      <w:r w:rsidRPr="00E75454">
        <w:rPr>
          <w:rFonts w:ascii="Times New Roman" w:hAnsi="Times New Roman" w:cs="Times New Roman"/>
          <w:i/>
          <w:iCs/>
          <w:sz w:val="24"/>
          <w:lang w:val="en-US"/>
        </w:rPr>
        <w:t>Manihot esculenta</w:t>
      </w:r>
      <w:r w:rsidRPr="00E75454">
        <w:rPr>
          <w:rFonts w:ascii="Times New Roman" w:hAnsi="Times New Roman" w:cs="Times New Roman"/>
          <w:sz w:val="24"/>
          <w:lang w:val="en-US"/>
        </w:rPr>
        <w:t xml:space="preserve"> Crantz) : A Systematic Review for the Pharmacological Activities, Traditional Uses, Nutritional Values, and Phytochemistry. </w:t>
      </w:r>
      <w:r w:rsidRPr="00E75454">
        <w:rPr>
          <w:rFonts w:ascii="Times New Roman" w:hAnsi="Times New Roman" w:cs="Times New Roman"/>
          <w:i/>
          <w:iCs/>
          <w:sz w:val="24"/>
          <w:lang w:val="en-US"/>
        </w:rPr>
        <w:t>Journal of Evidence-Based Integrative Medicine</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28</w:t>
      </w:r>
      <w:r w:rsidRPr="00E75454">
        <w:rPr>
          <w:rFonts w:ascii="Times New Roman" w:hAnsi="Times New Roman" w:cs="Times New Roman"/>
          <w:sz w:val="24"/>
          <w:lang w:val="en-US"/>
        </w:rPr>
        <w:t>, 2515690X231206227. https://doi.org/10.1177/2515690X231206227</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rPr>
        <w:t xml:space="preserve">Montagnac, J. A., Davis, C. R., &amp; Tanumihardjo, S. A. (2009). </w:t>
      </w:r>
      <w:r w:rsidRPr="00E75454">
        <w:rPr>
          <w:rFonts w:ascii="Times New Roman" w:hAnsi="Times New Roman" w:cs="Times New Roman"/>
          <w:sz w:val="24"/>
          <w:lang w:val="en-US"/>
        </w:rPr>
        <w:t xml:space="preserve">Nutritional Value of Cassava for Use as a Staple Food and Recent Advances for Improvement. </w:t>
      </w:r>
      <w:r w:rsidRPr="00E75454">
        <w:rPr>
          <w:rFonts w:ascii="Times New Roman" w:hAnsi="Times New Roman" w:cs="Times New Roman"/>
          <w:i/>
          <w:iCs/>
          <w:sz w:val="24"/>
          <w:lang w:val="en-US"/>
        </w:rPr>
        <w:t>Comprehensive Reviews in Food Science and Food Safety</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8</w:t>
      </w:r>
      <w:r w:rsidRPr="00E75454">
        <w:rPr>
          <w:rFonts w:ascii="Times New Roman" w:hAnsi="Times New Roman" w:cs="Times New Roman"/>
          <w:sz w:val="24"/>
          <w:lang w:val="en-US"/>
        </w:rPr>
        <w:t>(3), 181‑194. https://doi.org/10.1111/j.1541-4337.2009.00077.x</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Ola, O., &amp; Adedayo, O. (2020). Analysis of cassava production and processing by various groups in support of cassava value chain in the south west of Nigeria. </w:t>
      </w:r>
      <w:r w:rsidRPr="00E75454">
        <w:rPr>
          <w:rFonts w:ascii="Times New Roman" w:hAnsi="Times New Roman" w:cs="Times New Roman"/>
          <w:i/>
          <w:iCs/>
          <w:sz w:val="24"/>
          <w:lang w:val="en-US"/>
        </w:rPr>
        <w:t xml:space="preserve">ISABB Journal </w:t>
      </w:r>
      <w:r w:rsidRPr="00E75454">
        <w:rPr>
          <w:rFonts w:ascii="Times New Roman" w:hAnsi="Times New Roman" w:cs="Times New Roman"/>
          <w:i/>
          <w:iCs/>
          <w:sz w:val="24"/>
          <w:lang w:val="en-US"/>
        </w:rPr>
        <w:lastRenderedPageBreak/>
        <w:t>of Food and Agricultural Sciences</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9</w:t>
      </w:r>
      <w:r w:rsidRPr="00E75454">
        <w:rPr>
          <w:rFonts w:ascii="Times New Roman" w:hAnsi="Times New Roman" w:cs="Times New Roman"/>
          <w:sz w:val="24"/>
          <w:lang w:val="en-US"/>
        </w:rPr>
        <w:t>(1), 11‑19. https://doi.org/10.5897/ISABB-JFAS2020.0113</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Sathischandra, M. (2022). Effects of processing methods of cassava (Manihot esculanta) leaves on detoxification of cyanogenic compounds : A short review. </w:t>
      </w:r>
      <w:r w:rsidRPr="00E75454">
        <w:rPr>
          <w:rFonts w:ascii="Times New Roman" w:hAnsi="Times New Roman" w:cs="Times New Roman"/>
          <w:i/>
          <w:iCs/>
          <w:sz w:val="24"/>
          <w:lang w:val="en-US"/>
        </w:rPr>
        <w:t>Journal of Agriculture and Value Addition</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5</w:t>
      </w:r>
      <w:r w:rsidRPr="00E75454">
        <w:rPr>
          <w:rFonts w:ascii="Times New Roman" w:hAnsi="Times New Roman" w:cs="Times New Roman"/>
          <w:sz w:val="24"/>
          <w:lang w:val="en-US"/>
        </w:rPr>
        <w:t>(1). https://java.sljol.info/articles/10.4038/java.v5i1.38/</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Scaria, S. S., Balasubramanian, B., Meyyazhagan, A., Gangwar, J., Jaison, J. P., Kurian, J. T., Pushparaj, K., Pappuswamy, M., Park, S., &amp; Joseph, K. S. (2024). Cassava ( </w:t>
      </w:r>
      <w:r w:rsidRPr="00E75454">
        <w:rPr>
          <w:rFonts w:ascii="Times New Roman" w:hAnsi="Times New Roman" w:cs="Times New Roman"/>
          <w:i/>
          <w:iCs/>
          <w:sz w:val="24"/>
          <w:lang w:val="en-US"/>
        </w:rPr>
        <w:t>Manihot esculenta</w:t>
      </w:r>
      <w:r w:rsidRPr="00E75454">
        <w:rPr>
          <w:rFonts w:ascii="Times New Roman" w:hAnsi="Times New Roman" w:cs="Times New Roman"/>
          <w:sz w:val="24"/>
          <w:lang w:val="en-US"/>
        </w:rPr>
        <w:t xml:space="preserve"> Crantz)—A potential source of phytochemicals, food, and nutrition—An updated review. </w:t>
      </w:r>
      <w:r w:rsidRPr="00E75454">
        <w:rPr>
          <w:rFonts w:ascii="Times New Roman" w:hAnsi="Times New Roman" w:cs="Times New Roman"/>
          <w:i/>
          <w:iCs/>
          <w:sz w:val="24"/>
          <w:lang w:val="en-US"/>
        </w:rPr>
        <w:t>eFood</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5</w:t>
      </w:r>
      <w:r w:rsidRPr="00E75454">
        <w:rPr>
          <w:rFonts w:ascii="Times New Roman" w:hAnsi="Times New Roman" w:cs="Times New Roman"/>
          <w:sz w:val="24"/>
          <w:lang w:val="en-US"/>
        </w:rPr>
        <w:t>(1), e127. https://doi.org/10.1002/efd2.127</w:t>
      </w:r>
    </w:p>
    <w:p w:rsidR="00E75454" w:rsidRPr="00E75454" w:rsidRDefault="00E75454" w:rsidP="00E75454">
      <w:pPr>
        <w:pStyle w:val="Bibliography"/>
        <w:rPr>
          <w:rFonts w:ascii="Times New Roman" w:hAnsi="Times New Roman" w:cs="Times New Roman"/>
          <w:sz w:val="24"/>
          <w:lang w:val="en-US"/>
        </w:rPr>
      </w:pPr>
      <w:r w:rsidRPr="00E75454">
        <w:rPr>
          <w:rFonts w:ascii="Times New Roman" w:hAnsi="Times New Roman" w:cs="Times New Roman"/>
          <w:sz w:val="24"/>
          <w:lang w:val="en-US"/>
        </w:rPr>
        <w:t xml:space="preserve">Siong, T. E., Choo, K. S., &amp; Shahid, S. M. (1989). Determination of iron in foods by the atomic absorption spectrophotometric and colorimetric methods. </w:t>
      </w:r>
      <w:r w:rsidRPr="00E75454">
        <w:rPr>
          <w:rFonts w:ascii="Times New Roman" w:hAnsi="Times New Roman" w:cs="Times New Roman"/>
          <w:i/>
          <w:iCs/>
          <w:sz w:val="24"/>
          <w:lang w:val="en-US"/>
        </w:rPr>
        <w:t>Pertanika</w:t>
      </w:r>
      <w:r w:rsidRPr="00E75454">
        <w:rPr>
          <w:rFonts w:ascii="Times New Roman" w:hAnsi="Times New Roman" w:cs="Times New Roman"/>
          <w:sz w:val="24"/>
          <w:lang w:val="en-US"/>
        </w:rPr>
        <w:t xml:space="preserve">, </w:t>
      </w:r>
      <w:r w:rsidRPr="00E75454">
        <w:rPr>
          <w:rFonts w:ascii="Times New Roman" w:hAnsi="Times New Roman" w:cs="Times New Roman"/>
          <w:i/>
          <w:iCs/>
          <w:sz w:val="24"/>
          <w:lang w:val="en-US"/>
        </w:rPr>
        <w:t>12</w:t>
      </w:r>
      <w:r w:rsidRPr="00E75454">
        <w:rPr>
          <w:rFonts w:ascii="Times New Roman" w:hAnsi="Times New Roman" w:cs="Times New Roman"/>
          <w:sz w:val="24"/>
          <w:lang w:val="en-US"/>
        </w:rPr>
        <w:t>(3), 313‑322.</w:t>
      </w:r>
    </w:p>
    <w:p w:rsidR="00E75454" w:rsidRPr="00E75454" w:rsidRDefault="00E75454" w:rsidP="00E75454">
      <w:pPr>
        <w:pStyle w:val="Bibliography"/>
        <w:rPr>
          <w:rFonts w:ascii="Times New Roman" w:hAnsi="Times New Roman" w:cs="Times New Roman"/>
          <w:sz w:val="24"/>
        </w:rPr>
      </w:pPr>
      <w:r w:rsidRPr="00E75454">
        <w:rPr>
          <w:rFonts w:ascii="Times New Roman" w:hAnsi="Times New Roman" w:cs="Times New Roman"/>
          <w:sz w:val="24"/>
          <w:lang w:val="en-US"/>
        </w:rPr>
        <w:t xml:space="preserve">Tahir, F., Ali, E., Hassan, S. A., Bhat, Z. F., Walayat, N., Nawaz, A., Khaneghah, A. M., Phimolsiripol, Y., Khan, M. R., &amp; Aadil, R. M. (2024). Cyanogenic glucosides in plant-based foods : Occurrence, detection methods, and detoxification strategies–A comprehensive review. </w:t>
      </w:r>
      <w:r w:rsidRPr="00E75454">
        <w:rPr>
          <w:rFonts w:ascii="Times New Roman" w:hAnsi="Times New Roman" w:cs="Times New Roman"/>
          <w:i/>
          <w:iCs/>
          <w:sz w:val="24"/>
        </w:rPr>
        <w:t>Microchemical Journal</w:t>
      </w:r>
      <w:r w:rsidRPr="00E75454">
        <w:rPr>
          <w:rFonts w:ascii="Times New Roman" w:hAnsi="Times New Roman" w:cs="Times New Roman"/>
          <w:sz w:val="24"/>
        </w:rPr>
        <w:t>, 110065.</w:t>
      </w:r>
    </w:p>
    <w:p w:rsidR="008D6782" w:rsidRPr="00576421" w:rsidRDefault="00591730" w:rsidP="00EB34B7">
      <w:pPr>
        <w:jc w:val="both"/>
        <w:rPr>
          <w:rFonts w:ascii="Times New Roman" w:hAnsi="Times New Roman" w:cs="Times New Roman"/>
          <w:sz w:val="24"/>
          <w:szCs w:val="24"/>
          <w:lang w:val="en-US"/>
        </w:rPr>
      </w:pPr>
      <w:r w:rsidRPr="00576421">
        <w:rPr>
          <w:rFonts w:ascii="Times New Roman" w:hAnsi="Times New Roman" w:cs="Times New Roman"/>
          <w:sz w:val="24"/>
          <w:szCs w:val="24"/>
          <w:lang w:val="en-US"/>
        </w:rPr>
        <w:fldChar w:fldCharType="end"/>
      </w:r>
      <w:commentRangeEnd w:id="53"/>
      <w:r w:rsidR="00A06EF5">
        <w:rPr>
          <w:rStyle w:val="CommentReference"/>
        </w:rPr>
        <w:commentReference w:id="53"/>
      </w:r>
    </w:p>
    <w:sectPr w:rsidR="008D6782" w:rsidRPr="00576421" w:rsidSect="00591730">
      <w:headerReference w:type="even" r:id="rId20"/>
      <w:headerReference w:type="default" r:id="rId21"/>
      <w:footerReference w:type="default" r:id="rId22"/>
      <w:headerReference w:type="first" r:id="rId23"/>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hp" w:date="2025-03-04T09:15:00Z" w:initials="h">
    <w:p w:rsidR="007C7B3A" w:rsidRDefault="007C7B3A">
      <w:pPr>
        <w:pStyle w:val="CommentText"/>
      </w:pPr>
      <w:r>
        <w:rPr>
          <w:rStyle w:val="CommentReference"/>
        </w:rPr>
        <w:annotationRef/>
      </w:r>
      <w:r>
        <w:t>In abstract</w:t>
      </w:r>
      <w:r w:rsidR="00326818">
        <w:t>,</w:t>
      </w:r>
      <w:r>
        <w:t xml:space="preserve"> no need to mention about software analysis.</w:t>
      </w:r>
    </w:p>
  </w:comment>
  <w:comment w:id="2" w:author="hp" w:date="2025-03-04T13:39:00Z" w:initials="h">
    <w:p w:rsidR="007C7B3A" w:rsidRDefault="007C7B3A">
      <w:pPr>
        <w:pStyle w:val="CommentText"/>
      </w:pPr>
      <w:r>
        <w:rPr>
          <w:rStyle w:val="CommentReference"/>
        </w:rPr>
        <w:annotationRef/>
      </w:r>
      <w:r w:rsidR="00605C24">
        <w:t>Abstract should be conlcluded by the findings of the experiment</w:t>
      </w:r>
      <w:r>
        <w:t xml:space="preserve"> </w:t>
      </w:r>
    </w:p>
  </w:comment>
  <w:comment w:id="3" w:author="hp" w:date="2025-03-04T13:31:00Z" w:initials="h">
    <w:p w:rsidR="00605C24" w:rsidRDefault="00605C24">
      <w:pPr>
        <w:pStyle w:val="CommentText"/>
      </w:pPr>
      <w:r>
        <w:rPr>
          <w:rStyle w:val="CommentReference"/>
        </w:rPr>
        <w:annotationRef/>
      </w:r>
      <w:r>
        <w:t>Remove P</w:t>
      </w:r>
    </w:p>
  </w:comment>
  <w:comment w:id="7" w:author="hp" w:date="2025-03-04T13:31:00Z" w:initials="h">
    <w:p w:rsidR="007C7B3A" w:rsidRDefault="007C7B3A">
      <w:pPr>
        <w:pStyle w:val="CommentText"/>
      </w:pPr>
      <w:r>
        <w:rPr>
          <w:rStyle w:val="CommentReference"/>
        </w:rPr>
        <w:annotationRef/>
      </w:r>
      <w:r w:rsidR="00326818">
        <w:t xml:space="preserve"> </w:t>
      </w:r>
      <w:r w:rsidR="00605C24">
        <w:t>C</w:t>
      </w:r>
      <w:r w:rsidR="00326818">
        <w:t>omplete</w:t>
      </w:r>
      <w:r w:rsidR="00605C24">
        <w:t xml:space="preserve"> the sentence</w:t>
      </w:r>
    </w:p>
  </w:comment>
  <w:comment w:id="10" w:author="hp" w:date="2025-03-04T13:32:00Z" w:initials="h">
    <w:p w:rsidR="00326818" w:rsidRDefault="00326818">
      <w:pPr>
        <w:pStyle w:val="CommentText"/>
      </w:pPr>
      <w:r>
        <w:rPr>
          <w:rStyle w:val="CommentReference"/>
        </w:rPr>
        <w:annotationRef/>
      </w:r>
      <w:r w:rsidR="00605C24">
        <w:t>Complete the sentence</w:t>
      </w:r>
    </w:p>
  </w:comment>
  <w:comment w:id="15" w:author="hp" w:date="2025-03-04T09:21:00Z" w:initials="h">
    <w:p w:rsidR="00326818" w:rsidRDefault="00326818">
      <w:pPr>
        <w:pStyle w:val="CommentText"/>
      </w:pPr>
      <w:r>
        <w:rPr>
          <w:rStyle w:val="CommentReference"/>
        </w:rPr>
        <w:annotationRef/>
      </w:r>
      <w:r>
        <w:t>2.2.3</w:t>
      </w:r>
    </w:p>
  </w:comment>
  <w:comment w:id="18" w:author="hp" w:date="2025-03-04T09:21:00Z" w:initials="h">
    <w:p w:rsidR="00326818" w:rsidRDefault="00326818">
      <w:pPr>
        <w:pStyle w:val="CommentText"/>
      </w:pPr>
      <w:r>
        <w:rPr>
          <w:rStyle w:val="CommentReference"/>
        </w:rPr>
        <w:annotationRef/>
      </w:r>
      <w:r>
        <w:t>2.2.4</w:t>
      </w:r>
    </w:p>
  </w:comment>
  <w:comment w:id="19" w:author="hp" w:date="2025-03-04T09:22:00Z" w:initials="h">
    <w:p w:rsidR="00326818" w:rsidRDefault="00326818">
      <w:pPr>
        <w:pStyle w:val="CommentText"/>
      </w:pPr>
      <w:r>
        <w:rPr>
          <w:rStyle w:val="CommentReference"/>
        </w:rPr>
        <w:annotationRef/>
      </w:r>
      <w:r>
        <w:t>2.2.5</w:t>
      </w:r>
    </w:p>
  </w:comment>
  <w:comment w:id="20" w:author="hp" w:date="2025-03-04T14:08:00Z" w:initials="h">
    <w:p w:rsidR="00D514C7" w:rsidRDefault="00D514C7">
      <w:pPr>
        <w:pStyle w:val="CommentText"/>
      </w:pPr>
      <w:r>
        <w:rPr>
          <w:rStyle w:val="CommentReference"/>
        </w:rPr>
        <w:annotationRef/>
      </w:r>
      <w:r>
        <w:t xml:space="preserve">Check wheter its </w:t>
      </w:r>
      <w:r w:rsidR="00A06EF5">
        <w:t xml:space="preserve"> </w:t>
      </w:r>
      <w:r w:rsidR="007C02EB">
        <w:rPr>
          <w:rFonts w:ascii="Times New Roman" w:eastAsia="Times New Roman" w:hAnsi="Times New Roman" w:cs="Times New Roman"/>
          <w:b/>
          <w:bCs/>
          <w:sz w:val="24"/>
          <w:szCs w:val="24"/>
          <w:lang w:val="en-US" w:eastAsia="fr-FR"/>
        </w:rPr>
        <w:t>2.2.4.3</w:t>
      </w:r>
      <w:r w:rsidR="007C02EB" w:rsidRPr="00576421">
        <w:rPr>
          <w:rFonts w:ascii="Times New Roman" w:eastAsia="Times New Roman" w:hAnsi="Times New Roman" w:cs="Times New Roman"/>
          <w:b/>
          <w:bCs/>
          <w:sz w:val="24"/>
          <w:szCs w:val="24"/>
          <w:lang w:val="en-US" w:eastAsia="fr-FR"/>
        </w:rPr>
        <w:t xml:space="preserve"> </w:t>
      </w:r>
      <w:r w:rsidR="007C02EB">
        <w:rPr>
          <w:rStyle w:val="CommentReference"/>
        </w:rPr>
        <w:annotationRef/>
      </w:r>
      <w:r w:rsidR="007C02EB">
        <w:rPr>
          <w:rFonts w:ascii="Times New Roman" w:eastAsia="Times New Roman" w:hAnsi="Times New Roman" w:cs="Times New Roman"/>
          <w:b/>
          <w:bCs/>
          <w:sz w:val="24"/>
          <w:szCs w:val="24"/>
          <w:lang w:val="en-US" w:eastAsia="fr-FR"/>
        </w:rPr>
        <w:t xml:space="preserve">or </w:t>
      </w:r>
      <w:r w:rsidR="007C02EB" w:rsidRPr="00576421">
        <w:rPr>
          <w:rFonts w:ascii="Times New Roman" w:eastAsia="Times New Roman" w:hAnsi="Times New Roman" w:cs="Times New Roman"/>
          <w:b/>
          <w:bCs/>
          <w:sz w:val="24"/>
          <w:szCs w:val="24"/>
          <w:lang w:val="en-US" w:eastAsia="fr-FR"/>
        </w:rPr>
        <w:t xml:space="preserve">2.2.4.3.1 </w:t>
      </w:r>
      <w:r w:rsidR="007C02EB">
        <w:rPr>
          <w:rStyle w:val="CommentReference"/>
        </w:rPr>
        <w:annotationRef/>
      </w:r>
    </w:p>
  </w:comment>
  <w:comment w:id="22" w:author="hp" w:date="2025-03-04T09:27:00Z" w:initials="h">
    <w:p w:rsidR="0010685C" w:rsidRDefault="0010685C">
      <w:pPr>
        <w:pStyle w:val="CommentText"/>
      </w:pPr>
      <w:r>
        <w:rPr>
          <w:rStyle w:val="CommentReference"/>
        </w:rPr>
        <w:annotationRef/>
      </w:r>
      <w:r>
        <w:t>Experimental design</w:t>
      </w:r>
      <w:r w:rsidR="005D598A">
        <w:t xml:space="preserve"> and number of replications </w:t>
      </w:r>
      <w:r>
        <w:t xml:space="preserve"> is not mentioned</w:t>
      </w:r>
    </w:p>
  </w:comment>
  <w:comment w:id="25" w:author="hp" w:date="2025-03-04T12:34:00Z" w:initials="h">
    <w:p w:rsidR="0010685C" w:rsidRDefault="0010685C">
      <w:pPr>
        <w:pStyle w:val="CommentText"/>
      </w:pPr>
      <w:r>
        <w:rPr>
          <w:rStyle w:val="CommentReference"/>
        </w:rPr>
        <w:annotationRef/>
      </w:r>
      <w:r w:rsidR="0078436B">
        <w:t>T</w:t>
      </w:r>
      <w:r>
        <w:t>title</w:t>
      </w:r>
      <w:r w:rsidR="0078436B">
        <w:t xml:space="preserve"> of table</w:t>
      </w:r>
      <w:r>
        <w:t xml:space="preserve"> is repeated</w:t>
      </w:r>
    </w:p>
  </w:comment>
  <w:comment w:id="26" w:author="hp" w:date="2025-03-04T09:29:00Z" w:initials="h">
    <w:p w:rsidR="005D598A" w:rsidRDefault="005D598A">
      <w:pPr>
        <w:pStyle w:val="CommentText"/>
      </w:pPr>
      <w:r>
        <w:rPr>
          <w:rStyle w:val="CommentReference"/>
        </w:rPr>
        <w:annotationRef/>
      </w:r>
      <w:r>
        <w:t>Taste</w:t>
      </w:r>
    </w:p>
  </w:comment>
  <w:comment w:id="53" w:author="hp" w:date="2025-03-04T14:04:00Z" w:initials="h">
    <w:p w:rsidR="00A06EF5" w:rsidRPr="00A06EF5" w:rsidRDefault="00A06EF5" w:rsidP="00A06EF5">
      <w:pPr>
        <w:jc w:val="both"/>
        <w:rPr>
          <w:rFonts w:ascii="Times New Roman" w:hAnsi="Times New Roman" w:cs="Times New Roman"/>
          <w:sz w:val="24"/>
          <w:szCs w:val="24"/>
          <w:lang w:val="en-US"/>
        </w:rPr>
      </w:pPr>
      <w:r>
        <w:rPr>
          <w:rStyle w:val="CommentReference"/>
        </w:rPr>
        <w:annotationRef/>
      </w:r>
      <w:r>
        <w:rPr>
          <w:rFonts w:ascii="Times New Roman" w:hAnsi="Times New Roman" w:cs="Times New Roman"/>
          <w:sz w:val="24"/>
          <w:szCs w:val="24"/>
          <w:lang w:val="en-US"/>
        </w:rPr>
        <w:t>Scientific name should be italics</w:t>
      </w:r>
    </w:p>
    <w:p w:rsidR="00A06EF5" w:rsidRDefault="00A06EF5">
      <w:pPr>
        <w:pStyle w:val="CommentText"/>
      </w:pP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A19" w:rsidRDefault="002B6A19" w:rsidP="00EB34B7">
      <w:pPr>
        <w:spacing w:after="0" w:line="240" w:lineRule="auto"/>
      </w:pPr>
      <w:r>
        <w:separator/>
      </w:r>
    </w:p>
  </w:endnote>
  <w:endnote w:type="continuationSeparator" w:id="1">
    <w:p w:rsidR="002B6A19" w:rsidRDefault="002B6A19" w:rsidP="00EB34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455139"/>
      <w:docPartObj>
        <w:docPartGallery w:val="Page Numbers (Bottom of Page)"/>
        <w:docPartUnique/>
      </w:docPartObj>
    </w:sdtPr>
    <w:sdtContent>
      <w:p w:rsidR="007C7B3A" w:rsidRDefault="007C7B3A">
        <w:pPr>
          <w:pStyle w:val="Footer"/>
          <w:jc w:val="right"/>
        </w:pPr>
        <w:fldSimple w:instr="PAGE   \* MERGEFORMAT">
          <w:r w:rsidR="00E75631">
            <w:rPr>
              <w:noProof/>
            </w:rPr>
            <w:t>18</w:t>
          </w:r>
        </w:fldSimple>
      </w:p>
    </w:sdtContent>
  </w:sdt>
  <w:p w:rsidR="007C7B3A" w:rsidRDefault="007C7B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A19" w:rsidRDefault="002B6A19" w:rsidP="00EB34B7">
      <w:pPr>
        <w:spacing w:after="0" w:line="240" w:lineRule="auto"/>
      </w:pPr>
      <w:r>
        <w:separator/>
      </w:r>
    </w:p>
  </w:footnote>
  <w:footnote w:type="continuationSeparator" w:id="1">
    <w:p w:rsidR="002B6A19" w:rsidRDefault="002B6A19" w:rsidP="00EB34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B3A" w:rsidRDefault="007C7B3A">
    <w:pPr>
      <w:pStyle w:val="Header"/>
    </w:pPr>
    <w:r w:rsidRPr="005917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692891" o:spid="_x0000_s2050" type="#_x0000_t136" style="position:absolute;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B3A" w:rsidRDefault="007C7B3A">
    <w:pPr>
      <w:pStyle w:val="Header"/>
    </w:pPr>
    <w:r w:rsidRPr="005917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692892" o:spid="_x0000_s2051" type="#_x0000_t136" style="position:absolute;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B3A" w:rsidRDefault="007C7B3A">
    <w:pPr>
      <w:pStyle w:val="Header"/>
    </w:pPr>
    <w:r w:rsidRPr="005917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692890" o:spid="_x0000_s2049" type="#_x0000_t136" style="position:absolute;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544DB"/>
    <w:rsid w:val="000C77BF"/>
    <w:rsid w:val="000E6C96"/>
    <w:rsid w:val="000F22BF"/>
    <w:rsid w:val="000F7AA0"/>
    <w:rsid w:val="00103FB0"/>
    <w:rsid w:val="0010685C"/>
    <w:rsid w:val="00117B27"/>
    <w:rsid w:val="0014163D"/>
    <w:rsid w:val="00165F84"/>
    <w:rsid w:val="0018322B"/>
    <w:rsid w:val="001B5F2B"/>
    <w:rsid w:val="001C337C"/>
    <w:rsid w:val="00231908"/>
    <w:rsid w:val="00241CE2"/>
    <w:rsid w:val="002458F2"/>
    <w:rsid w:val="00250443"/>
    <w:rsid w:val="002617B1"/>
    <w:rsid w:val="002B6A19"/>
    <w:rsid w:val="002F1F76"/>
    <w:rsid w:val="00313538"/>
    <w:rsid w:val="00326818"/>
    <w:rsid w:val="00330C10"/>
    <w:rsid w:val="00331ACC"/>
    <w:rsid w:val="00345B60"/>
    <w:rsid w:val="0034667E"/>
    <w:rsid w:val="00347041"/>
    <w:rsid w:val="0038408E"/>
    <w:rsid w:val="003D07DA"/>
    <w:rsid w:val="003E1B59"/>
    <w:rsid w:val="00431A0B"/>
    <w:rsid w:val="00477375"/>
    <w:rsid w:val="004B469E"/>
    <w:rsid w:val="004B6F6F"/>
    <w:rsid w:val="004D2FEA"/>
    <w:rsid w:val="004F30A6"/>
    <w:rsid w:val="00514E09"/>
    <w:rsid w:val="00515372"/>
    <w:rsid w:val="00526CB5"/>
    <w:rsid w:val="0054169D"/>
    <w:rsid w:val="005450A7"/>
    <w:rsid w:val="005539A4"/>
    <w:rsid w:val="00561233"/>
    <w:rsid w:val="00576421"/>
    <w:rsid w:val="00580753"/>
    <w:rsid w:val="00591730"/>
    <w:rsid w:val="005D598A"/>
    <w:rsid w:val="005D5AB2"/>
    <w:rsid w:val="005D5E7C"/>
    <w:rsid w:val="00605C24"/>
    <w:rsid w:val="006349CD"/>
    <w:rsid w:val="00676C74"/>
    <w:rsid w:val="006B0928"/>
    <w:rsid w:val="006B5105"/>
    <w:rsid w:val="006C686E"/>
    <w:rsid w:val="00702A40"/>
    <w:rsid w:val="00753BE0"/>
    <w:rsid w:val="0078080F"/>
    <w:rsid w:val="0078436B"/>
    <w:rsid w:val="00797EC9"/>
    <w:rsid w:val="007C02EB"/>
    <w:rsid w:val="007C32EE"/>
    <w:rsid w:val="007C7B3A"/>
    <w:rsid w:val="00820C69"/>
    <w:rsid w:val="008235A1"/>
    <w:rsid w:val="00827585"/>
    <w:rsid w:val="0084460F"/>
    <w:rsid w:val="00866CE1"/>
    <w:rsid w:val="00870227"/>
    <w:rsid w:val="008924F0"/>
    <w:rsid w:val="008A4103"/>
    <w:rsid w:val="008C09F0"/>
    <w:rsid w:val="008C1796"/>
    <w:rsid w:val="008C53E2"/>
    <w:rsid w:val="008D6782"/>
    <w:rsid w:val="008E240C"/>
    <w:rsid w:val="008E2907"/>
    <w:rsid w:val="008E7190"/>
    <w:rsid w:val="008F58F8"/>
    <w:rsid w:val="009363E1"/>
    <w:rsid w:val="00943795"/>
    <w:rsid w:val="0095388B"/>
    <w:rsid w:val="00963414"/>
    <w:rsid w:val="009941ED"/>
    <w:rsid w:val="009C6D59"/>
    <w:rsid w:val="009E09D9"/>
    <w:rsid w:val="00A06EF5"/>
    <w:rsid w:val="00A139B9"/>
    <w:rsid w:val="00A73A57"/>
    <w:rsid w:val="00AA1FD4"/>
    <w:rsid w:val="00AC37DD"/>
    <w:rsid w:val="00AE1995"/>
    <w:rsid w:val="00AF504F"/>
    <w:rsid w:val="00B17826"/>
    <w:rsid w:val="00B2148A"/>
    <w:rsid w:val="00B544DB"/>
    <w:rsid w:val="00B76F9F"/>
    <w:rsid w:val="00B848A5"/>
    <w:rsid w:val="00BC6092"/>
    <w:rsid w:val="00C42147"/>
    <w:rsid w:val="00C4431E"/>
    <w:rsid w:val="00C73880"/>
    <w:rsid w:val="00C7572F"/>
    <w:rsid w:val="00C933C4"/>
    <w:rsid w:val="00CB4D1E"/>
    <w:rsid w:val="00D01F88"/>
    <w:rsid w:val="00D134D1"/>
    <w:rsid w:val="00D4170F"/>
    <w:rsid w:val="00D514C7"/>
    <w:rsid w:val="00D54A04"/>
    <w:rsid w:val="00D63538"/>
    <w:rsid w:val="00D83C4D"/>
    <w:rsid w:val="00DC32A4"/>
    <w:rsid w:val="00DF414D"/>
    <w:rsid w:val="00E30F5E"/>
    <w:rsid w:val="00E372B7"/>
    <w:rsid w:val="00E45D6E"/>
    <w:rsid w:val="00E50019"/>
    <w:rsid w:val="00E67C17"/>
    <w:rsid w:val="00E752BA"/>
    <w:rsid w:val="00E75454"/>
    <w:rsid w:val="00E75631"/>
    <w:rsid w:val="00EB0CF2"/>
    <w:rsid w:val="00EB34B7"/>
    <w:rsid w:val="00EB34CF"/>
    <w:rsid w:val="00EC72E9"/>
    <w:rsid w:val="00F230F8"/>
    <w:rsid w:val="00F36AB2"/>
    <w:rsid w:val="00FC6B5B"/>
    <w:rsid w:val="00FC73AC"/>
    <w:rsid w:val="00FF30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30"/>
  </w:style>
  <w:style w:type="paragraph" w:styleId="Heading1">
    <w:name w:val="heading 1"/>
    <w:basedOn w:val="Normal"/>
    <w:link w:val="Heading1Char"/>
    <w:uiPriority w:val="9"/>
    <w:qFormat/>
    <w:rsid w:val="008E29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link w:val="Heading2Char"/>
    <w:uiPriority w:val="9"/>
    <w:qFormat/>
    <w:rsid w:val="008E290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3">
    <w:name w:val="heading 3"/>
    <w:basedOn w:val="Normal"/>
    <w:link w:val="Heading3Char"/>
    <w:uiPriority w:val="9"/>
    <w:qFormat/>
    <w:rsid w:val="008E290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8E290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Heading5">
    <w:name w:val="heading 5"/>
    <w:basedOn w:val="Normal"/>
    <w:link w:val="Heading5Char"/>
    <w:uiPriority w:val="9"/>
    <w:qFormat/>
    <w:rsid w:val="008E2907"/>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8D6782"/>
    <w:pPr>
      <w:spacing w:after="0" w:line="480" w:lineRule="auto"/>
      <w:ind w:left="720" w:hanging="720"/>
    </w:pPr>
  </w:style>
  <w:style w:type="character" w:customStyle="1" w:styleId="Heading1Char">
    <w:name w:val="Heading 1 Char"/>
    <w:basedOn w:val="DefaultParagraphFont"/>
    <w:link w:val="Heading1"/>
    <w:uiPriority w:val="9"/>
    <w:rsid w:val="008E2907"/>
    <w:rPr>
      <w:rFonts w:ascii="Times New Roman" w:eastAsia="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
    <w:rsid w:val="008E2907"/>
    <w:rPr>
      <w:rFonts w:ascii="Times New Roman" w:eastAsia="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8E2907"/>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8E2907"/>
    <w:rPr>
      <w:rFonts w:ascii="Times New Roman" w:eastAsia="Times New Roman" w:hAnsi="Times New Roman" w:cs="Times New Roman"/>
      <w:b/>
      <w:bCs/>
      <w:sz w:val="24"/>
      <w:szCs w:val="24"/>
      <w:lang w:eastAsia="fr-FR"/>
    </w:rPr>
  </w:style>
  <w:style w:type="character" w:customStyle="1" w:styleId="Heading5Char">
    <w:name w:val="Heading 5 Char"/>
    <w:basedOn w:val="DefaultParagraphFont"/>
    <w:link w:val="Heading5"/>
    <w:uiPriority w:val="9"/>
    <w:rsid w:val="008E2907"/>
    <w:rPr>
      <w:rFonts w:ascii="Times New Roman" w:eastAsia="Times New Roman" w:hAnsi="Times New Roman" w:cs="Times New Roman"/>
      <w:b/>
      <w:bCs/>
      <w:sz w:val="20"/>
      <w:szCs w:val="20"/>
      <w:lang w:eastAsia="fr-FR"/>
    </w:rPr>
  </w:style>
  <w:style w:type="character" w:styleId="Strong">
    <w:name w:val="Strong"/>
    <w:basedOn w:val="DefaultParagraphFont"/>
    <w:uiPriority w:val="22"/>
    <w:qFormat/>
    <w:rsid w:val="008E2907"/>
    <w:rPr>
      <w:b/>
      <w:bCs/>
    </w:rPr>
  </w:style>
  <w:style w:type="paragraph" w:styleId="NormalWeb">
    <w:name w:val="Normal (Web)"/>
    <w:basedOn w:val="Normal"/>
    <w:uiPriority w:val="99"/>
    <w:unhideWhenUsed/>
    <w:rsid w:val="008E290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andard">
    <w:name w:val="Standard"/>
    <w:rsid w:val="00250443"/>
    <w:pPr>
      <w:suppressAutoHyphens/>
      <w:autoSpaceDN w:val="0"/>
      <w:spacing w:line="254" w:lineRule="auto"/>
      <w:textAlignment w:val="baseline"/>
    </w:pPr>
    <w:rPr>
      <w:rFonts w:ascii="Calibri" w:eastAsia="SimSun" w:hAnsi="Calibri" w:cs="F"/>
      <w:kern w:val="3"/>
    </w:rPr>
  </w:style>
  <w:style w:type="paragraph" w:styleId="Caption">
    <w:name w:val="caption"/>
    <w:basedOn w:val="Normal"/>
    <w:rsid w:val="00117B27"/>
    <w:pPr>
      <w:suppressAutoHyphens/>
      <w:autoSpaceDN w:val="0"/>
      <w:spacing w:after="200" w:line="240" w:lineRule="auto"/>
      <w:textAlignment w:val="baseline"/>
    </w:pPr>
    <w:rPr>
      <w:rFonts w:ascii="Calibri" w:eastAsia="SimSun" w:hAnsi="Calibri" w:cs="F"/>
      <w:i/>
      <w:iCs/>
      <w:color w:val="44546A"/>
      <w:kern w:val="3"/>
      <w:sz w:val="18"/>
      <w:szCs w:val="18"/>
    </w:rPr>
  </w:style>
  <w:style w:type="character" w:styleId="Emphasis">
    <w:name w:val="Emphasis"/>
    <w:basedOn w:val="DefaultParagraphFont"/>
    <w:uiPriority w:val="20"/>
    <w:qFormat/>
    <w:rsid w:val="00DC32A4"/>
    <w:rPr>
      <w:i/>
      <w:iCs/>
    </w:rPr>
  </w:style>
  <w:style w:type="character" w:styleId="Hyperlink">
    <w:name w:val="Hyperlink"/>
    <w:basedOn w:val="DefaultParagraphFont"/>
    <w:uiPriority w:val="99"/>
    <w:unhideWhenUsed/>
    <w:rsid w:val="00F36AB2"/>
    <w:rPr>
      <w:color w:val="0563C1" w:themeColor="hyperlink"/>
      <w:u w:val="single"/>
    </w:rPr>
  </w:style>
  <w:style w:type="paragraph" w:styleId="Header">
    <w:name w:val="header"/>
    <w:basedOn w:val="Normal"/>
    <w:link w:val="HeaderChar"/>
    <w:uiPriority w:val="99"/>
    <w:unhideWhenUsed/>
    <w:rsid w:val="00EB34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34B7"/>
  </w:style>
  <w:style w:type="paragraph" w:styleId="Footer">
    <w:name w:val="footer"/>
    <w:basedOn w:val="Normal"/>
    <w:link w:val="FooterChar"/>
    <w:uiPriority w:val="99"/>
    <w:unhideWhenUsed/>
    <w:rsid w:val="00EB34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34B7"/>
  </w:style>
  <w:style w:type="character" w:styleId="PlaceholderText">
    <w:name w:val="Placeholder Text"/>
    <w:basedOn w:val="DefaultParagraphFont"/>
    <w:uiPriority w:val="99"/>
    <w:semiHidden/>
    <w:rsid w:val="009363E1"/>
    <w:rPr>
      <w:color w:val="808080"/>
    </w:rPr>
  </w:style>
  <w:style w:type="paragraph" w:styleId="ListParagraph">
    <w:name w:val="List Paragraph"/>
    <w:basedOn w:val="Normal"/>
    <w:uiPriority w:val="34"/>
    <w:qFormat/>
    <w:rsid w:val="00431A0B"/>
    <w:pPr>
      <w:ind w:left="720"/>
      <w:contextualSpacing/>
    </w:pPr>
  </w:style>
  <w:style w:type="character" w:styleId="CommentReference">
    <w:name w:val="annotation reference"/>
    <w:basedOn w:val="DefaultParagraphFont"/>
    <w:uiPriority w:val="99"/>
    <w:semiHidden/>
    <w:unhideWhenUsed/>
    <w:rsid w:val="007C7B3A"/>
    <w:rPr>
      <w:sz w:val="16"/>
      <w:szCs w:val="16"/>
    </w:rPr>
  </w:style>
  <w:style w:type="paragraph" w:styleId="CommentText">
    <w:name w:val="annotation text"/>
    <w:basedOn w:val="Normal"/>
    <w:link w:val="CommentTextChar"/>
    <w:uiPriority w:val="99"/>
    <w:semiHidden/>
    <w:unhideWhenUsed/>
    <w:rsid w:val="007C7B3A"/>
    <w:pPr>
      <w:spacing w:line="240" w:lineRule="auto"/>
    </w:pPr>
    <w:rPr>
      <w:sz w:val="20"/>
      <w:szCs w:val="20"/>
    </w:rPr>
  </w:style>
  <w:style w:type="character" w:customStyle="1" w:styleId="CommentTextChar">
    <w:name w:val="Comment Text Char"/>
    <w:basedOn w:val="DefaultParagraphFont"/>
    <w:link w:val="CommentText"/>
    <w:uiPriority w:val="99"/>
    <w:semiHidden/>
    <w:rsid w:val="007C7B3A"/>
    <w:rPr>
      <w:sz w:val="20"/>
      <w:szCs w:val="20"/>
    </w:rPr>
  </w:style>
  <w:style w:type="paragraph" w:styleId="CommentSubject">
    <w:name w:val="annotation subject"/>
    <w:basedOn w:val="CommentText"/>
    <w:next w:val="CommentText"/>
    <w:link w:val="CommentSubjectChar"/>
    <w:uiPriority w:val="99"/>
    <w:semiHidden/>
    <w:unhideWhenUsed/>
    <w:rsid w:val="007C7B3A"/>
    <w:rPr>
      <w:b/>
      <w:bCs/>
    </w:rPr>
  </w:style>
  <w:style w:type="character" w:customStyle="1" w:styleId="CommentSubjectChar">
    <w:name w:val="Comment Subject Char"/>
    <w:basedOn w:val="CommentTextChar"/>
    <w:link w:val="CommentSubject"/>
    <w:uiPriority w:val="99"/>
    <w:semiHidden/>
    <w:rsid w:val="007C7B3A"/>
    <w:rPr>
      <w:b/>
      <w:bCs/>
    </w:rPr>
  </w:style>
  <w:style w:type="paragraph" w:styleId="BalloonText">
    <w:name w:val="Balloon Text"/>
    <w:basedOn w:val="Normal"/>
    <w:link w:val="BalloonTextChar"/>
    <w:uiPriority w:val="99"/>
    <w:semiHidden/>
    <w:unhideWhenUsed/>
    <w:rsid w:val="007C7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B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8435956">
      <w:bodyDiv w:val="1"/>
      <w:marLeft w:val="0"/>
      <w:marRight w:val="0"/>
      <w:marTop w:val="0"/>
      <w:marBottom w:val="0"/>
      <w:divBdr>
        <w:top w:val="none" w:sz="0" w:space="0" w:color="auto"/>
        <w:left w:val="none" w:sz="0" w:space="0" w:color="auto"/>
        <w:bottom w:val="none" w:sz="0" w:space="0" w:color="auto"/>
        <w:right w:val="none" w:sz="0" w:space="0" w:color="auto"/>
      </w:divBdr>
    </w:div>
    <w:div w:id="298153300">
      <w:bodyDiv w:val="1"/>
      <w:marLeft w:val="0"/>
      <w:marRight w:val="0"/>
      <w:marTop w:val="0"/>
      <w:marBottom w:val="0"/>
      <w:divBdr>
        <w:top w:val="none" w:sz="0" w:space="0" w:color="auto"/>
        <w:left w:val="none" w:sz="0" w:space="0" w:color="auto"/>
        <w:bottom w:val="none" w:sz="0" w:space="0" w:color="auto"/>
        <w:right w:val="none" w:sz="0" w:space="0" w:color="auto"/>
      </w:divBdr>
    </w:div>
    <w:div w:id="498694302">
      <w:bodyDiv w:val="1"/>
      <w:marLeft w:val="0"/>
      <w:marRight w:val="0"/>
      <w:marTop w:val="0"/>
      <w:marBottom w:val="0"/>
      <w:divBdr>
        <w:top w:val="none" w:sz="0" w:space="0" w:color="auto"/>
        <w:left w:val="none" w:sz="0" w:space="0" w:color="auto"/>
        <w:bottom w:val="none" w:sz="0" w:space="0" w:color="auto"/>
        <w:right w:val="none" w:sz="0" w:space="0" w:color="auto"/>
      </w:divBdr>
    </w:div>
    <w:div w:id="514223667">
      <w:bodyDiv w:val="1"/>
      <w:marLeft w:val="0"/>
      <w:marRight w:val="0"/>
      <w:marTop w:val="0"/>
      <w:marBottom w:val="0"/>
      <w:divBdr>
        <w:top w:val="none" w:sz="0" w:space="0" w:color="auto"/>
        <w:left w:val="none" w:sz="0" w:space="0" w:color="auto"/>
        <w:bottom w:val="none" w:sz="0" w:space="0" w:color="auto"/>
        <w:right w:val="none" w:sz="0" w:space="0" w:color="auto"/>
      </w:divBdr>
    </w:div>
    <w:div w:id="770012209">
      <w:bodyDiv w:val="1"/>
      <w:marLeft w:val="0"/>
      <w:marRight w:val="0"/>
      <w:marTop w:val="0"/>
      <w:marBottom w:val="0"/>
      <w:divBdr>
        <w:top w:val="none" w:sz="0" w:space="0" w:color="auto"/>
        <w:left w:val="none" w:sz="0" w:space="0" w:color="auto"/>
        <w:bottom w:val="none" w:sz="0" w:space="0" w:color="auto"/>
        <w:right w:val="none" w:sz="0" w:space="0" w:color="auto"/>
      </w:divBdr>
    </w:div>
    <w:div w:id="1005088626">
      <w:bodyDiv w:val="1"/>
      <w:marLeft w:val="0"/>
      <w:marRight w:val="0"/>
      <w:marTop w:val="0"/>
      <w:marBottom w:val="0"/>
      <w:divBdr>
        <w:top w:val="none" w:sz="0" w:space="0" w:color="auto"/>
        <w:left w:val="none" w:sz="0" w:space="0" w:color="auto"/>
        <w:bottom w:val="none" w:sz="0" w:space="0" w:color="auto"/>
        <w:right w:val="none" w:sz="0" w:space="0" w:color="auto"/>
      </w:divBdr>
    </w:div>
    <w:div w:id="1014069858">
      <w:bodyDiv w:val="1"/>
      <w:marLeft w:val="0"/>
      <w:marRight w:val="0"/>
      <w:marTop w:val="0"/>
      <w:marBottom w:val="0"/>
      <w:divBdr>
        <w:top w:val="none" w:sz="0" w:space="0" w:color="auto"/>
        <w:left w:val="none" w:sz="0" w:space="0" w:color="auto"/>
        <w:bottom w:val="none" w:sz="0" w:space="0" w:color="auto"/>
        <w:right w:val="none" w:sz="0" w:space="0" w:color="auto"/>
      </w:divBdr>
    </w:div>
    <w:div w:id="1076436629">
      <w:bodyDiv w:val="1"/>
      <w:marLeft w:val="0"/>
      <w:marRight w:val="0"/>
      <w:marTop w:val="0"/>
      <w:marBottom w:val="0"/>
      <w:divBdr>
        <w:top w:val="none" w:sz="0" w:space="0" w:color="auto"/>
        <w:left w:val="none" w:sz="0" w:space="0" w:color="auto"/>
        <w:bottom w:val="none" w:sz="0" w:space="0" w:color="auto"/>
        <w:right w:val="none" w:sz="0" w:space="0" w:color="auto"/>
      </w:divBdr>
    </w:div>
    <w:div w:id="1269200355">
      <w:bodyDiv w:val="1"/>
      <w:marLeft w:val="0"/>
      <w:marRight w:val="0"/>
      <w:marTop w:val="0"/>
      <w:marBottom w:val="0"/>
      <w:divBdr>
        <w:top w:val="none" w:sz="0" w:space="0" w:color="auto"/>
        <w:left w:val="none" w:sz="0" w:space="0" w:color="auto"/>
        <w:bottom w:val="none" w:sz="0" w:space="0" w:color="auto"/>
        <w:right w:val="none" w:sz="0" w:space="0" w:color="auto"/>
      </w:divBdr>
    </w:div>
    <w:div w:id="1298605367">
      <w:bodyDiv w:val="1"/>
      <w:marLeft w:val="0"/>
      <w:marRight w:val="0"/>
      <w:marTop w:val="0"/>
      <w:marBottom w:val="0"/>
      <w:divBdr>
        <w:top w:val="none" w:sz="0" w:space="0" w:color="auto"/>
        <w:left w:val="none" w:sz="0" w:space="0" w:color="auto"/>
        <w:bottom w:val="none" w:sz="0" w:space="0" w:color="auto"/>
        <w:right w:val="none" w:sz="0" w:space="0" w:color="auto"/>
      </w:divBdr>
    </w:div>
    <w:div w:id="1319918468">
      <w:bodyDiv w:val="1"/>
      <w:marLeft w:val="0"/>
      <w:marRight w:val="0"/>
      <w:marTop w:val="0"/>
      <w:marBottom w:val="0"/>
      <w:divBdr>
        <w:top w:val="none" w:sz="0" w:space="0" w:color="auto"/>
        <w:left w:val="none" w:sz="0" w:space="0" w:color="auto"/>
        <w:bottom w:val="none" w:sz="0" w:space="0" w:color="auto"/>
        <w:right w:val="none" w:sz="0" w:space="0" w:color="auto"/>
      </w:divBdr>
    </w:div>
    <w:div w:id="1321275499">
      <w:bodyDiv w:val="1"/>
      <w:marLeft w:val="0"/>
      <w:marRight w:val="0"/>
      <w:marTop w:val="0"/>
      <w:marBottom w:val="0"/>
      <w:divBdr>
        <w:top w:val="none" w:sz="0" w:space="0" w:color="auto"/>
        <w:left w:val="none" w:sz="0" w:space="0" w:color="auto"/>
        <w:bottom w:val="none" w:sz="0" w:space="0" w:color="auto"/>
        <w:right w:val="none" w:sz="0" w:space="0" w:color="auto"/>
      </w:divBdr>
    </w:div>
    <w:div w:id="1390110564">
      <w:bodyDiv w:val="1"/>
      <w:marLeft w:val="0"/>
      <w:marRight w:val="0"/>
      <w:marTop w:val="0"/>
      <w:marBottom w:val="0"/>
      <w:divBdr>
        <w:top w:val="none" w:sz="0" w:space="0" w:color="auto"/>
        <w:left w:val="none" w:sz="0" w:space="0" w:color="auto"/>
        <w:bottom w:val="none" w:sz="0" w:space="0" w:color="auto"/>
        <w:right w:val="none" w:sz="0" w:space="0" w:color="auto"/>
      </w:divBdr>
    </w:div>
    <w:div w:id="1415778229">
      <w:bodyDiv w:val="1"/>
      <w:marLeft w:val="0"/>
      <w:marRight w:val="0"/>
      <w:marTop w:val="0"/>
      <w:marBottom w:val="0"/>
      <w:divBdr>
        <w:top w:val="none" w:sz="0" w:space="0" w:color="auto"/>
        <w:left w:val="none" w:sz="0" w:space="0" w:color="auto"/>
        <w:bottom w:val="none" w:sz="0" w:space="0" w:color="auto"/>
        <w:right w:val="none" w:sz="0" w:space="0" w:color="auto"/>
      </w:divBdr>
    </w:div>
    <w:div w:id="1575433363">
      <w:bodyDiv w:val="1"/>
      <w:marLeft w:val="0"/>
      <w:marRight w:val="0"/>
      <w:marTop w:val="0"/>
      <w:marBottom w:val="0"/>
      <w:divBdr>
        <w:top w:val="none" w:sz="0" w:space="0" w:color="auto"/>
        <w:left w:val="none" w:sz="0" w:space="0" w:color="auto"/>
        <w:bottom w:val="none" w:sz="0" w:space="0" w:color="auto"/>
        <w:right w:val="none" w:sz="0" w:space="0" w:color="auto"/>
      </w:divBdr>
    </w:div>
    <w:div w:id="1873031865">
      <w:bodyDiv w:val="1"/>
      <w:marLeft w:val="0"/>
      <w:marRight w:val="0"/>
      <w:marTop w:val="0"/>
      <w:marBottom w:val="0"/>
      <w:divBdr>
        <w:top w:val="none" w:sz="0" w:space="0" w:color="auto"/>
        <w:left w:val="none" w:sz="0" w:space="0" w:color="auto"/>
        <w:bottom w:val="none" w:sz="0" w:space="0" w:color="auto"/>
        <w:right w:val="none" w:sz="0" w:space="0" w:color="auto"/>
      </w:divBdr>
    </w:div>
    <w:div w:id="2087455257">
      <w:bodyDiv w:val="1"/>
      <w:marLeft w:val="0"/>
      <w:marRight w:val="0"/>
      <w:marTop w:val="0"/>
      <w:marBottom w:val="0"/>
      <w:divBdr>
        <w:top w:val="none" w:sz="0" w:space="0" w:color="auto"/>
        <w:left w:val="none" w:sz="0" w:space="0" w:color="auto"/>
        <w:bottom w:val="none" w:sz="0" w:space="0" w:color="auto"/>
        <w:right w:val="none" w:sz="0" w:space="0" w:color="auto"/>
      </w:divBdr>
    </w:div>
    <w:div w:id="2098088486">
      <w:bodyDiv w:val="1"/>
      <w:marLeft w:val="0"/>
      <w:marRight w:val="0"/>
      <w:marTop w:val="0"/>
      <w:marBottom w:val="0"/>
      <w:divBdr>
        <w:top w:val="none" w:sz="0" w:space="0" w:color="auto"/>
        <w:left w:val="none" w:sz="0" w:space="0" w:color="auto"/>
        <w:bottom w:val="none" w:sz="0" w:space="0" w:color="auto"/>
        <w:right w:val="none" w:sz="0" w:space="0" w:color="auto"/>
      </w:divBdr>
    </w:div>
    <w:div w:id="21027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tin.mikolo@umng.cg"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comments" Target="comment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86FDE-0989-4E62-871B-082AF8D2D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18</Pages>
  <Words>9236</Words>
  <Characters>52651</Characters>
  <Application>Microsoft Office Word</Application>
  <DocSecurity>0</DocSecurity>
  <Lines>438</Lines>
  <Paragraphs>123</Paragraphs>
  <ScaleCrop>false</ScaleCrop>
  <HeadingPairs>
    <vt:vector size="6" baseType="variant">
      <vt:variant>
        <vt:lpstr>Title</vt:lpstr>
      </vt:variant>
      <vt:variant>
        <vt:i4>1</vt:i4>
      </vt:variant>
      <vt:variant>
        <vt:lpstr>Titre</vt:lpstr>
      </vt:variant>
      <vt:variant>
        <vt:i4>1</vt:i4>
      </vt:variant>
      <vt:variant>
        <vt:lpstr>Titres</vt:lpstr>
      </vt:variant>
      <vt:variant>
        <vt:i4>23</vt:i4>
      </vt:variant>
    </vt:vector>
  </HeadingPairs>
  <TitlesOfParts>
    <vt:vector size="25" baseType="lpstr">
      <vt:lpstr/>
      <vt:lpstr/>
      <vt:lpstr>2 MATERIALS AND METHODS</vt:lpstr>
      <vt:lpstr>    2.1 Materials</vt:lpstr>
      <vt:lpstr>    2.2 Methods</vt:lpstr>
      <vt:lpstr>        2.2.1 Pre-treatment of cassava leaves</vt:lpstr>
      <vt:lpstr>        2.2.2 Preparation of samples</vt:lpstr>
      <vt:lpstr>        2.2.2 Sensory evaluation of samples</vt:lpstr>
      <vt:lpstr>        2.2.3 Preparation of the prototype sample</vt:lpstr>
      <vt:lpstr>        2.2.4 Characterization of the prototype sample</vt:lpstr>
      <vt:lpstr>        2.2.5 Data analysis</vt:lpstr>
      <vt:lpstr>    3.1 Effects of garlic and onion</vt:lpstr>
      <vt:lpstr>        3.1.1 Regression analysis for color, odor, and taste according to garlic and oni</vt:lpstr>
      <vt:lpstr>        3.1.2 Verification of regression hypotheses based on the garlic and onion mixtur</vt:lpstr>
      <vt:lpstr>        3.1.3 Modeling and optimization of the three characteristic scores with garlic a</vt:lpstr>
      <vt:lpstr>    3.2 Effect of sugar and maggi broth mixture on taste</vt:lpstr>
      <vt:lpstr>        3.2.1 Regression analysis for mixtures: color, smell, and taste as a function of</vt:lpstr>
      <vt:lpstr>        3.2.2 Verification of color regression assumptions based on sugar and Maggi mixt</vt:lpstr>
      <vt:lpstr>        3.2.3 Verification of taste regression hypotheses based on sugar and Maggi broth</vt:lpstr>
      <vt:lpstr>        3.2.4 Modeling and optimization of color and taste scores with sugar and Maggi</vt:lpstr>
      <vt:lpstr>    3.3 Optimal formulation</vt:lpstr>
      <vt:lpstr>    3.4 Confirmation of optimal formulation</vt:lpstr>
      <vt:lpstr>        3.4.1Sensory evaluation</vt:lpstr>
      <vt:lpstr>        3.4.2 Physicochemical characteristics of the optimal formulation</vt:lpstr>
      <vt:lpstr>CONCLUSION</vt:lpstr>
    </vt:vector>
  </TitlesOfParts>
  <Company/>
  <LinksUpToDate>false</LinksUpToDate>
  <CharactersWithSpaces>61764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hp</cp:lastModifiedBy>
  <cp:revision>26</cp:revision>
  <dcterms:created xsi:type="dcterms:W3CDTF">2024-02-11T06:30:00Z</dcterms:created>
  <dcterms:modified xsi:type="dcterms:W3CDTF">2025-03-04T08:53:00Z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id="M2TCJz61"/&gt;&lt;style id="http://www.zotero.org/styles/apa" locale="fr-FR"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