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32219" w14:paraId="1643A4CA" w14:textId="77777777" w:rsidTr="004847FF">
        <w:trPr>
          <w:trHeight w:val="450"/>
        </w:trPr>
        <w:tc>
          <w:tcPr>
            <w:tcW w:w="5000" w:type="pct"/>
            <w:gridSpan w:val="2"/>
            <w:tcBorders>
              <w:top w:val="nil"/>
              <w:left w:val="nil"/>
              <w:right w:val="nil"/>
            </w:tcBorders>
          </w:tcPr>
          <w:p w14:paraId="4C55E51F" w14:textId="77777777" w:rsidR="00602F7D" w:rsidRPr="00532219" w:rsidRDefault="00602F7D" w:rsidP="00F2643C">
            <w:pPr>
              <w:pStyle w:val="Heading2"/>
              <w:jc w:val="left"/>
              <w:rPr>
                <w:rFonts w:ascii="Arial" w:hAnsi="Arial" w:cs="Arial"/>
                <w:b w:val="0"/>
                <w:bCs w:val="0"/>
                <w:lang w:val="en-US"/>
              </w:rPr>
            </w:pPr>
          </w:p>
        </w:tc>
      </w:tr>
      <w:tr w:rsidR="0000007A" w:rsidRPr="00532219" w14:paraId="127EAD7E" w14:textId="77777777" w:rsidTr="00F33C84">
        <w:trPr>
          <w:trHeight w:val="413"/>
        </w:trPr>
        <w:tc>
          <w:tcPr>
            <w:tcW w:w="1234" w:type="pct"/>
          </w:tcPr>
          <w:p w14:paraId="3C159AA5" w14:textId="77777777" w:rsidR="0000007A" w:rsidRPr="00532219" w:rsidRDefault="00D27A79" w:rsidP="00696CAD">
            <w:pPr>
              <w:pStyle w:val="BodyText"/>
              <w:ind w:left="90"/>
              <w:jc w:val="left"/>
              <w:rPr>
                <w:rFonts w:ascii="Arial" w:hAnsi="Arial" w:cs="Arial"/>
                <w:bCs/>
                <w:sz w:val="20"/>
                <w:szCs w:val="20"/>
                <w:lang w:val="en-GB"/>
              </w:rPr>
            </w:pPr>
            <w:r w:rsidRPr="00532219">
              <w:rPr>
                <w:rFonts w:ascii="Arial" w:hAnsi="Arial" w:cs="Arial"/>
                <w:bCs/>
                <w:sz w:val="20"/>
                <w:szCs w:val="20"/>
                <w:lang w:val="en-GB"/>
              </w:rPr>
              <w:t xml:space="preserve">Book </w:t>
            </w:r>
            <w:r w:rsidR="0000007A" w:rsidRPr="0053221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0A921F3" w:rsidR="0000007A" w:rsidRPr="00532219" w:rsidRDefault="00491367" w:rsidP="00054BC4">
            <w:pPr>
              <w:pStyle w:val="NormalWeb"/>
              <w:rPr>
                <w:rFonts w:ascii="Arial" w:hAnsi="Arial" w:cs="Arial"/>
                <w:b/>
                <w:bCs/>
                <w:sz w:val="20"/>
                <w:szCs w:val="20"/>
                <w:u w:val="single"/>
              </w:rPr>
            </w:pPr>
            <w:hyperlink r:id="rId7" w:history="1">
              <w:r w:rsidRPr="00532219">
                <w:rPr>
                  <w:rStyle w:val="Hyperlink"/>
                  <w:rFonts w:ascii="Arial" w:hAnsi="Arial" w:cs="Arial"/>
                  <w:b/>
                  <w:bCs/>
                  <w:sz w:val="20"/>
                  <w:szCs w:val="20"/>
                </w:rPr>
                <w:t>Chemical and Materials Sciences: Research Findings</w:t>
              </w:r>
            </w:hyperlink>
            <w:r w:rsidRPr="00532219">
              <w:rPr>
                <w:rFonts w:ascii="Arial" w:hAnsi="Arial" w:cs="Arial"/>
                <w:b/>
                <w:bCs/>
                <w:sz w:val="20"/>
                <w:szCs w:val="20"/>
                <w:u w:val="single"/>
              </w:rPr>
              <w:t xml:space="preserve">  </w:t>
            </w:r>
          </w:p>
        </w:tc>
      </w:tr>
      <w:tr w:rsidR="0000007A" w:rsidRPr="00532219" w14:paraId="73C90375" w14:textId="77777777" w:rsidTr="002E7787">
        <w:trPr>
          <w:trHeight w:val="290"/>
        </w:trPr>
        <w:tc>
          <w:tcPr>
            <w:tcW w:w="1234" w:type="pct"/>
          </w:tcPr>
          <w:p w14:paraId="20D28135" w14:textId="77777777" w:rsidR="0000007A" w:rsidRPr="00532219" w:rsidRDefault="0000007A" w:rsidP="00696CAD">
            <w:pPr>
              <w:pStyle w:val="BodyText"/>
              <w:ind w:left="90"/>
              <w:jc w:val="left"/>
              <w:rPr>
                <w:rFonts w:ascii="Arial" w:hAnsi="Arial" w:cs="Arial"/>
                <w:bCs/>
                <w:sz w:val="20"/>
                <w:szCs w:val="20"/>
                <w:lang w:val="en-GB"/>
              </w:rPr>
            </w:pPr>
            <w:r w:rsidRPr="0053221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E796220" w:rsidR="0000007A" w:rsidRPr="00532219" w:rsidRDefault="00E72A8E" w:rsidP="00F3669D">
            <w:pPr>
              <w:pStyle w:val="NormalWeb"/>
              <w:spacing w:before="0" w:beforeAutospacing="0" w:after="0" w:afterAutospacing="0"/>
              <w:rPr>
                <w:rFonts w:ascii="Arial" w:hAnsi="Arial" w:cs="Arial"/>
                <w:b/>
                <w:bCs/>
                <w:sz w:val="20"/>
                <w:szCs w:val="20"/>
                <w:highlight w:val="yellow"/>
                <w:lang w:val="en-GB"/>
              </w:rPr>
            </w:pPr>
            <w:r w:rsidRPr="00532219">
              <w:rPr>
                <w:rFonts w:ascii="Arial" w:hAnsi="Arial" w:cs="Arial"/>
                <w:b/>
                <w:bCs/>
                <w:sz w:val="20"/>
                <w:szCs w:val="20"/>
                <w:lang w:val="en-GB"/>
              </w:rPr>
              <w:t>Ms_BP</w:t>
            </w:r>
            <w:r w:rsidR="00FC432A" w:rsidRPr="00532219">
              <w:rPr>
                <w:rFonts w:ascii="Arial" w:hAnsi="Arial" w:cs="Arial"/>
                <w:b/>
                <w:bCs/>
                <w:sz w:val="20"/>
                <w:szCs w:val="20"/>
                <w:lang w:val="en-GB"/>
              </w:rPr>
              <w:t>R</w:t>
            </w:r>
            <w:r w:rsidRPr="00532219">
              <w:rPr>
                <w:rFonts w:ascii="Arial" w:hAnsi="Arial" w:cs="Arial"/>
                <w:b/>
                <w:bCs/>
                <w:sz w:val="20"/>
                <w:szCs w:val="20"/>
                <w:lang w:val="en-GB"/>
              </w:rPr>
              <w:t>_</w:t>
            </w:r>
            <w:r w:rsidR="00491367" w:rsidRPr="00532219">
              <w:rPr>
                <w:rFonts w:ascii="Arial" w:hAnsi="Arial" w:cs="Arial"/>
                <w:b/>
                <w:bCs/>
                <w:sz w:val="20"/>
                <w:szCs w:val="20"/>
                <w:lang w:val="en-GB"/>
              </w:rPr>
              <w:t>4936</w:t>
            </w:r>
          </w:p>
        </w:tc>
      </w:tr>
      <w:tr w:rsidR="0000007A" w:rsidRPr="00532219" w14:paraId="05B60576" w14:textId="77777777" w:rsidTr="002109D6">
        <w:trPr>
          <w:trHeight w:val="331"/>
        </w:trPr>
        <w:tc>
          <w:tcPr>
            <w:tcW w:w="1234" w:type="pct"/>
          </w:tcPr>
          <w:p w14:paraId="0196A627" w14:textId="77777777" w:rsidR="0000007A" w:rsidRPr="00532219" w:rsidRDefault="0000007A" w:rsidP="00696CAD">
            <w:pPr>
              <w:pStyle w:val="BodyText"/>
              <w:ind w:left="90"/>
              <w:jc w:val="left"/>
              <w:rPr>
                <w:rFonts w:ascii="Arial" w:hAnsi="Arial" w:cs="Arial"/>
                <w:bCs/>
                <w:sz w:val="20"/>
                <w:szCs w:val="20"/>
                <w:lang w:val="en-GB"/>
              </w:rPr>
            </w:pPr>
            <w:r w:rsidRPr="0053221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297407" w:rsidR="0000007A" w:rsidRPr="00532219" w:rsidRDefault="00F36EEB" w:rsidP="000450FC">
            <w:pPr>
              <w:pStyle w:val="NormalWeb"/>
              <w:spacing w:before="0" w:beforeAutospacing="0" w:after="0" w:afterAutospacing="0"/>
              <w:rPr>
                <w:rFonts w:ascii="Arial" w:hAnsi="Arial" w:cs="Arial"/>
                <w:b/>
                <w:sz w:val="20"/>
                <w:szCs w:val="20"/>
                <w:highlight w:val="yellow"/>
                <w:lang w:val="en-GB"/>
              </w:rPr>
            </w:pPr>
            <w:r w:rsidRPr="00532219">
              <w:rPr>
                <w:rFonts w:ascii="Arial" w:hAnsi="Arial" w:cs="Arial"/>
                <w:b/>
                <w:sz w:val="20"/>
                <w:szCs w:val="20"/>
                <w:lang w:val="en-GB"/>
              </w:rPr>
              <w:t>Electrocoagulation technique for the treatment of effluents from Metal working fluids</w:t>
            </w:r>
          </w:p>
        </w:tc>
      </w:tr>
      <w:tr w:rsidR="00CF0BBB" w:rsidRPr="00532219" w14:paraId="6D508B1C" w14:textId="77777777" w:rsidTr="002E7787">
        <w:trPr>
          <w:trHeight w:val="332"/>
        </w:trPr>
        <w:tc>
          <w:tcPr>
            <w:tcW w:w="1234" w:type="pct"/>
          </w:tcPr>
          <w:p w14:paraId="32FC28F7" w14:textId="77777777" w:rsidR="00CF0BBB" w:rsidRPr="00532219" w:rsidRDefault="00CF0BBB" w:rsidP="00696CAD">
            <w:pPr>
              <w:pStyle w:val="BodyText"/>
              <w:ind w:left="90"/>
              <w:jc w:val="left"/>
              <w:rPr>
                <w:rFonts w:ascii="Arial" w:hAnsi="Arial" w:cs="Arial"/>
                <w:bCs/>
                <w:sz w:val="20"/>
                <w:szCs w:val="20"/>
                <w:lang w:val="en-GB"/>
              </w:rPr>
            </w:pPr>
            <w:r w:rsidRPr="0053221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C02B188" w:rsidR="00CF0BBB" w:rsidRPr="00532219" w:rsidRDefault="00491367" w:rsidP="000450FC">
            <w:pPr>
              <w:pStyle w:val="NormalWeb"/>
              <w:spacing w:before="0" w:beforeAutospacing="0" w:after="0" w:afterAutospacing="0"/>
              <w:rPr>
                <w:rFonts w:ascii="Arial" w:hAnsi="Arial" w:cs="Arial"/>
                <w:b/>
                <w:sz w:val="20"/>
                <w:szCs w:val="20"/>
                <w:lang w:val="en-GB"/>
              </w:rPr>
            </w:pPr>
            <w:r w:rsidRPr="00532219">
              <w:rPr>
                <w:rFonts w:ascii="Arial" w:hAnsi="Arial" w:cs="Arial"/>
                <w:b/>
                <w:sz w:val="20"/>
                <w:szCs w:val="20"/>
                <w:lang w:val="en-GB"/>
              </w:rPr>
              <w:t>Book Chapter</w:t>
            </w:r>
          </w:p>
        </w:tc>
      </w:tr>
    </w:tbl>
    <w:p w14:paraId="39AB49FD" w14:textId="77777777" w:rsidR="003E44A4" w:rsidRPr="00532219" w:rsidRDefault="003E44A4" w:rsidP="00532219">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32219" w14:paraId="71A94C1F" w14:textId="77777777" w:rsidTr="007222C8">
        <w:tc>
          <w:tcPr>
            <w:tcW w:w="5000" w:type="pct"/>
            <w:gridSpan w:val="3"/>
            <w:tcBorders>
              <w:top w:val="nil"/>
              <w:left w:val="nil"/>
              <w:right w:val="nil"/>
            </w:tcBorders>
            <w:noWrap/>
          </w:tcPr>
          <w:p w14:paraId="0BC15285" w14:textId="75BEB51F" w:rsidR="00F1171E" w:rsidRPr="00532219" w:rsidRDefault="00F1171E" w:rsidP="007222C8">
            <w:pPr>
              <w:pStyle w:val="Heading2"/>
              <w:jc w:val="left"/>
              <w:rPr>
                <w:rFonts w:ascii="Arial" w:hAnsi="Arial" w:cs="Arial"/>
                <w:lang w:val="en-GB"/>
              </w:rPr>
            </w:pPr>
            <w:r w:rsidRPr="00532219">
              <w:rPr>
                <w:rFonts w:ascii="Arial" w:hAnsi="Arial" w:cs="Arial"/>
                <w:highlight w:val="yellow"/>
                <w:lang w:val="en-GB"/>
              </w:rPr>
              <w:t>PART  1:</w:t>
            </w:r>
            <w:r w:rsidRPr="00532219">
              <w:rPr>
                <w:rFonts w:ascii="Arial" w:hAnsi="Arial" w:cs="Arial"/>
                <w:lang w:val="en-GB"/>
              </w:rPr>
              <w:t xml:space="preserve"> Comments</w:t>
            </w:r>
          </w:p>
          <w:p w14:paraId="1287753C" w14:textId="77777777" w:rsidR="00F1171E" w:rsidRPr="00532219" w:rsidRDefault="00F1171E" w:rsidP="007222C8">
            <w:pPr>
              <w:rPr>
                <w:rFonts w:ascii="Arial" w:hAnsi="Arial" w:cs="Arial"/>
                <w:sz w:val="20"/>
                <w:szCs w:val="20"/>
                <w:lang w:val="en-GB"/>
              </w:rPr>
            </w:pPr>
          </w:p>
        </w:tc>
      </w:tr>
      <w:tr w:rsidR="00F1171E" w:rsidRPr="00532219" w14:paraId="5EA12279" w14:textId="77777777" w:rsidTr="007222C8">
        <w:tc>
          <w:tcPr>
            <w:tcW w:w="1265" w:type="pct"/>
            <w:noWrap/>
          </w:tcPr>
          <w:p w14:paraId="7AE9682F" w14:textId="77777777" w:rsidR="00F1171E" w:rsidRPr="00532219" w:rsidRDefault="00F1171E" w:rsidP="007222C8">
            <w:pPr>
              <w:pStyle w:val="Heading2"/>
              <w:jc w:val="left"/>
              <w:rPr>
                <w:rFonts w:ascii="Arial" w:hAnsi="Arial" w:cs="Arial"/>
                <w:lang w:val="en-GB"/>
              </w:rPr>
            </w:pPr>
          </w:p>
        </w:tc>
        <w:tc>
          <w:tcPr>
            <w:tcW w:w="2212" w:type="pct"/>
          </w:tcPr>
          <w:p w14:paraId="5B8DBE06" w14:textId="77777777" w:rsidR="00F1171E" w:rsidRPr="00532219" w:rsidRDefault="00F1171E" w:rsidP="007222C8">
            <w:pPr>
              <w:pStyle w:val="Heading2"/>
              <w:jc w:val="left"/>
              <w:rPr>
                <w:rFonts w:ascii="Arial" w:hAnsi="Arial" w:cs="Arial"/>
                <w:lang w:val="en-GB"/>
              </w:rPr>
            </w:pPr>
            <w:r w:rsidRPr="00532219">
              <w:rPr>
                <w:rFonts w:ascii="Arial" w:hAnsi="Arial" w:cs="Arial"/>
                <w:lang w:val="en-GB"/>
              </w:rPr>
              <w:t>Reviewer’s comment</w:t>
            </w:r>
          </w:p>
          <w:p w14:paraId="693A9C4D" w14:textId="77777777" w:rsidR="00421DBF" w:rsidRPr="00532219" w:rsidRDefault="00421DBF" w:rsidP="00421DBF">
            <w:pPr>
              <w:rPr>
                <w:rFonts w:ascii="Arial" w:hAnsi="Arial" w:cs="Arial"/>
                <w:b/>
                <w:bCs/>
                <w:sz w:val="20"/>
                <w:szCs w:val="20"/>
              </w:rPr>
            </w:pPr>
            <w:r w:rsidRPr="0053221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32219" w:rsidRDefault="00421DBF" w:rsidP="00421DBF">
            <w:pPr>
              <w:rPr>
                <w:rFonts w:ascii="Arial" w:hAnsi="Arial" w:cs="Arial"/>
                <w:sz w:val="20"/>
                <w:szCs w:val="20"/>
                <w:lang w:val="en-GB"/>
              </w:rPr>
            </w:pPr>
          </w:p>
        </w:tc>
        <w:tc>
          <w:tcPr>
            <w:tcW w:w="1523" w:type="pct"/>
          </w:tcPr>
          <w:p w14:paraId="57792C30" w14:textId="77777777" w:rsidR="00F1171E" w:rsidRPr="00532219" w:rsidRDefault="00F1171E" w:rsidP="007222C8">
            <w:pPr>
              <w:pStyle w:val="Heading2"/>
              <w:jc w:val="left"/>
              <w:rPr>
                <w:rFonts w:ascii="Arial" w:hAnsi="Arial" w:cs="Arial"/>
                <w:b w:val="0"/>
                <w:lang w:val="en-GB"/>
              </w:rPr>
            </w:pPr>
            <w:r w:rsidRPr="00532219">
              <w:rPr>
                <w:rFonts w:ascii="Arial" w:hAnsi="Arial" w:cs="Arial"/>
                <w:lang w:val="en-GB"/>
              </w:rPr>
              <w:t>Author’s Feedback</w:t>
            </w:r>
            <w:r w:rsidRPr="00532219">
              <w:rPr>
                <w:rFonts w:ascii="Arial" w:hAnsi="Arial" w:cs="Arial"/>
                <w:b w:val="0"/>
                <w:lang w:val="en-GB"/>
              </w:rPr>
              <w:t xml:space="preserve"> </w:t>
            </w:r>
            <w:r w:rsidRPr="00532219">
              <w:rPr>
                <w:rFonts w:ascii="Arial" w:hAnsi="Arial" w:cs="Arial"/>
                <w:b w:val="0"/>
                <w:i/>
                <w:lang w:val="en-GB"/>
              </w:rPr>
              <w:t>(Please correct the manuscript and highlight that part in the manuscript. It is mandatory that authors should write his/her feedback here)</w:t>
            </w:r>
          </w:p>
        </w:tc>
      </w:tr>
      <w:tr w:rsidR="00F1171E" w:rsidRPr="00532219" w14:paraId="5C0AB4EC" w14:textId="77777777" w:rsidTr="007222C8">
        <w:trPr>
          <w:trHeight w:val="1264"/>
        </w:trPr>
        <w:tc>
          <w:tcPr>
            <w:tcW w:w="1265" w:type="pct"/>
            <w:noWrap/>
          </w:tcPr>
          <w:p w14:paraId="66B47184" w14:textId="48030299" w:rsidR="00F1171E" w:rsidRPr="00532219" w:rsidRDefault="00F1171E" w:rsidP="007222C8">
            <w:pPr>
              <w:ind w:left="360"/>
              <w:rPr>
                <w:rFonts w:ascii="Arial" w:hAnsi="Arial" w:cs="Arial"/>
                <w:b/>
                <w:bCs/>
                <w:sz w:val="20"/>
                <w:szCs w:val="20"/>
                <w:lang w:val="en-GB"/>
              </w:rPr>
            </w:pPr>
            <w:r w:rsidRPr="0053221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32219" w:rsidRDefault="00F1171E" w:rsidP="007222C8">
            <w:pPr>
              <w:ind w:left="360"/>
              <w:rPr>
                <w:rFonts w:ascii="Arial" w:eastAsia="MS Mincho" w:hAnsi="Arial" w:cs="Arial"/>
                <w:b/>
                <w:bCs/>
                <w:sz w:val="20"/>
                <w:szCs w:val="20"/>
                <w:lang w:val="en-GB"/>
              </w:rPr>
            </w:pPr>
          </w:p>
        </w:tc>
        <w:tc>
          <w:tcPr>
            <w:tcW w:w="2212" w:type="pct"/>
          </w:tcPr>
          <w:p w14:paraId="672E1F94" w14:textId="439633E1" w:rsidR="00D81959" w:rsidRPr="00532219" w:rsidRDefault="00D81959" w:rsidP="002F61F9">
            <w:pPr>
              <w:numPr>
                <w:ilvl w:val="0"/>
                <w:numId w:val="11"/>
              </w:numPr>
              <w:spacing w:before="100" w:beforeAutospacing="1" w:after="100" w:afterAutospacing="1"/>
              <w:rPr>
                <w:rFonts w:ascii="Arial" w:hAnsi="Arial" w:cs="Arial"/>
                <w:b/>
                <w:sz w:val="20"/>
                <w:szCs w:val="20"/>
              </w:rPr>
            </w:pPr>
            <w:r w:rsidRPr="00532219">
              <w:rPr>
                <w:rFonts w:ascii="Arial" w:hAnsi="Arial" w:cs="Arial"/>
                <w:b/>
                <w:sz w:val="20"/>
                <w:szCs w:val="20"/>
              </w:rPr>
              <w:t>The manuscript validates electrocoagulation for treating metal working fluid effluents, a significant industrial waste stream</w:t>
            </w:r>
            <w:r w:rsidR="002F61F9" w:rsidRPr="00532219">
              <w:rPr>
                <w:rFonts w:ascii="Arial" w:hAnsi="Arial" w:cs="Arial"/>
                <w:b/>
                <w:sz w:val="20"/>
                <w:szCs w:val="20"/>
              </w:rPr>
              <w:t xml:space="preserve"> with s</w:t>
            </w:r>
            <w:r w:rsidRPr="00532219">
              <w:rPr>
                <w:rFonts w:ascii="Arial" w:hAnsi="Arial" w:cs="Arial"/>
                <w:b/>
                <w:sz w:val="20"/>
                <w:szCs w:val="20"/>
              </w:rPr>
              <w:t>ystematic investigation of pH, current density, and electrolyte concentration offers practical optimization insights.</w:t>
            </w:r>
          </w:p>
          <w:p w14:paraId="7DBC9196" w14:textId="2E7DF23A" w:rsidR="00F1171E" w:rsidRPr="00532219" w:rsidRDefault="002F61F9" w:rsidP="00802C2F">
            <w:pPr>
              <w:numPr>
                <w:ilvl w:val="0"/>
                <w:numId w:val="11"/>
              </w:numPr>
              <w:spacing w:before="100" w:beforeAutospacing="1" w:after="100" w:afterAutospacing="1"/>
              <w:rPr>
                <w:rFonts w:ascii="Arial" w:hAnsi="Arial" w:cs="Arial"/>
                <w:sz w:val="20"/>
                <w:szCs w:val="20"/>
              </w:rPr>
            </w:pPr>
            <w:r w:rsidRPr="00532219">
              <w:rPr>
                <w:rFonts w:ascii="Arial" w:hAnsi="Arial" w:cs="Arial"/>
                <w:b/>
                <w:sz w:val="20"/>
                <w:szCs w:val="20"/>
              </w:rPr>
              <w:t>The study applying well-documented Langmuir/Freundlich isotherms and pseudo-first-order kinetics, merely confirms established parameters from literature, and would significantly benefit from analyzing specific MWF components' removal pathways, economic feasibility assessment, and comparison with alternative treatment methods to provide proper context for the results.</w:t>
            </w:r>
          </w:p>
        </w:tc>
        <w:tc>
          <w:tcPr>
            <w:tcW w:w="1523" w:type="pct"/>
          </w:tcPr>
          <w:p w14:paraId="462A339C" w14:textId="77777777" w:rsidR="00F1171E" w:rsidRPr="00532219" w:rsidRDefault="00F1171E" w:rsidP="007222C8">
            <w:pPr>
              <w:pStyle w:val="Heading2"/>
              <w:jc w:val="left"/>
              <w:rPr>
                <w:rFonts w:ascii="Arial" w:hAnsi="Arial" w:cs="Arial"/>
                <w:b w:val="0"/>
                <w:lang w:val="en-GB"/>
              </w:rPr>
            </w:pPr>
          </w:p>
        </w:tc>
      </w:tr>
      <w:tr w:rsidR="00F1171E" w:rsidRPr="00532219" w14:paraId="0D8B5B2C" w14:textId="77777777" w:rsidTr="00802C2F">
        <w:trPr>
          <w:trHeight w:val="539"/>
        </w:trPr>
        <w:tc>
          <w:tcPr>
            <w:tcW w:w="1265" w:type="pct"/>
            <w:noWrap/>
          </w:tcPr>
          <w:p w14:paraId="21CBA5FE" w14:textId="77777777" w:rsidR="00F1171E" w:rsidRPr="00532219" w:rsidRDefault="00F1171E" w:rsidP="007222C8">
            <w:pPr>
              <w:ind w:left="360"/>
              <w:rPr>
                <w:rFonts w:ascii="Arial" w:hAnsi="Arial" w:cs="Arial"/>
                <w:b/>
                <w:bCs/>
                <w:sz w:val="20"/>
                <w:szCs w:val="20"/>
                <w:lang w:val="en-GB"/>
              </w:rPr>
            </w:pPr>
            <w:r w:rsidRPr="00532219">
              <w:rPr>
                <w:rFonts w:ascii="Arial" w:hAnsi="Arial" w:cs="Arial"/>
                <w:b/>
                <w:bCs/>
                <w:sz w:val="20"/>
                <w:szCs w:val="20"/>
                <w:lang w:val="en-GB"/>
              </w:rPr>
              <w:t>Is the title of the article suitable?</w:t>
            </w:r>
          </w:p>
          <w:p w14:paraId="1CABB61A" w14:textId="77777777" w:rsidR="00F1171E" w:rsidRPr="00532219" w:rsidRDefault="00F1171E" w:rsidP="007222C8">
            <w:pPr>
              <w:ind w:left="360"/>
              <w:rPr>
                <w:rFonts w:ascii="Arial" w:hAnsi="Arial" w:cs="Arial"/>
                <w:b/>
                <w:bCs/>
                <w:sz w:val="20"/>
                <w:szCs w:val="20"/>
                <w:lang w:val="en-GB"/>
              </w:rPr>
            </w:pPr>
            <w:r w:rsidRPr="00532219">
              <w:rPr>
                <w:rFonts w:ascii="Arial" w:hAnsi="Arial" w:cs="Arial"/>
                <w:b/>
                <w:bCs/>
                <w:sz w:val="20"/>
                <w:szCs w:val="20"/>
                <w:lang w:val="en-GB"/>
              </w:rPr>
              <w:t>(If not please suggest an alternative title)</w:t>
            </w:r>
          </w:p>
          <w:p w14:paraId="0275B919" w14:textId="77777777" w:rsidR="00F1171E" w:rsidRPr="00532219" w:rsidRDefault="00F1171E" w:rsidP="007222C8">
            <w:pPr>
              <w:pStyle w:val="Heading2"/>
              <w:jc w:val="left"/>
              <w:rPr>
                <w:rFonts w:ascii="Arial" w:hAnsi="Arial" w:cs="Arial"/>
                <w:u w:val="single"/>
                <w:lang w:val="en-GB"/>
              </w:rPr>
            </w:pPr>
          </w:p>
        </w:tc>
        <w:tc>
          <w:tcPr>
            <w:tcW w:w="2212" w:type="pct"/>
          </w:tcPr>
          <w:p w14:paraId="794AA9A7" w14:textId="4402AFD6" w:rsidR="00F1171E" w:rsidRPr="00532219" w:rsidRDefault="00941544" w:rsidP="00941544">
            <w:pPr>
              <w:rPr>
                <w:rFonts w:ascii="Arial" w:hAnsi="Arial" w:cs="Arial"/>
                <w:b/>
                <w:bCs/>
                <w:sz w:val="20"/>
                <w:szCs w:val="20"/>
                <w:lang w:val="en-GB"/>
              </w:rPr>
            </w:pPr>
            <w:r w:rsidRPr="00532219">
              <w:rPr>
                <w:rFonts w:ascii="Arial" w:hAnsi="Arial" w:cs="Arial"/>
                <w:b/>
                <w:bCs/>
                <w:sz w:val="20"/>
                <w:szCs w:val="20"/>
                <w:lang w:val="en-GB"/>
              </w:rPr>
              <w:t>T</w:t>
            </w:r>
            <w:r w:rsidR="002F61F9" w:rsidRPr="00532219">
              <w:rPr>
                <w:rFonts w:ascii="Arial" w:hAnsi="Arial" w:cs="Arial"/>
                <w:b/>
                <w:bCs/>
                <w:sz w:val="20"/>
                <w:szCs w:val="20"/>
                <w:lang w:val="en-GB"/>
              </w:rPr>
              <w:t>he title "Electrocoagulation technique for the treatment of effluents from Metal working fluids" is suitable as it accurately describes the main focus of the research.</w:t>
            </w:r>
          </w:p>
        </w:tc>
        <w:tc>
          <w:tcPr>
            <w:tcW w:w="1523" w:type="pct"/>
          </w:tcPr>
          <w:p w14:paraId="405B6701" w14:textId="77777777" w:rsidR="00F1171E" w:rsidRPr="00532219" w:rsidRDefault="00F1171E" w:rsidP="007222C8">
            <w:pPr>
              <w:pStyle w:val="Heading2"/>
              <w:jc w:val="left"/>
              <w:rPr>
                <w:rFonts w:ascii="Arial" w:hAnsi="Arial" w:cs="Arial"/>
                <w:b w:val="0"/>
                <w:lang w:val="en-GB"/>
              </w:rPr>
            </w:pPr>
          </w:p>
        </w:tc>
      </w:tr>
      <w:tr w:rsidR="00F1171E" w:rsidRPr="00532219" w14:paraId="5604762A" w14:textId="77777777" w:rsidTr="007222C8">
        <w:trPr>
          <w:trHeight w:val="1262"/>
        </w:trPr>
        <w:tc>
          <w:tcPr>
            <w:tcW w:w="1265" w:type="pct"/>
            <w:noWrap/>
          </w:tcPr>
          <w:p w14:paraId="3635573D" w14:textId="77777777" w:rsidR="00F1171E" w:rsidRPr="00532219" w:rsidRDefault="00F1171E" w:rsidP="007222C8">
            <w:pPr>
              <w:pStyle w:val="Heading2"/>
              <w:ind w:left="360"/>
              <w:jc w:val="left"/>
              <w:rPr>
                <w:rFonts w:ascii="Arial" w:hAnsi="Arial" w:cs="Arial"/>
                <w:lang w:val="en-GB"/>
              </w:rPr>
            </w:pPr>
            <w:r w:rsidRPr="0053221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32219" w:rsidRDefault="00F1171E" w:rsidP="007222C8">
            <w:pPr>
              <w:pStyle w:val="Heading2"/>
              <w:jc w:val="left"/>
              <w:rPr>
                <w:rFonts w:ascii="Arial" w:hAnsi="Arial" w:cs="Arial"/>
                <w:u w:val="single"/>
                <w:lang w:val="en-GB"/>
              </w:rPr>
            </w:pPr>
          </w:p>
        </w:tc>
        <w:tc>
          <w:tcPr>
            <w:tcW w:w="2212" w:type="pct"/>
          </w:tcPr>
          <w:p w14:paraId="0FB7E83A" w14:textId="347F68E1" w:rsidR="00F1171E" w:rsidRPr="00532219" w:rsidRDefault="002F61F9" w:rsidP="00941544">
            <w:pPr>
              <w:rPr>
                <w:rFonts w:ascii="Arial" w:hAnsi="Arial" w:cs="Arial"/>
                <w:b/>
                <w:bCs/>
                <w:sz w:val="20"/>
                <w:szCs w:val="20"/>
                <w:lang w:val="en-GB"/>
              </w:rPr>
            </w:pPr>
            <w:r w:rsidRPr="00532219">
              <w:rPr>
                <w:rFonts w:ascii="Arial" w:hAnsi="Arial" w:cs="Arial"/>
                <w:b/>
                <w:bCs/>
                <w:sz w:val="20"/>
                <w:szCs w:val="20"/>
                <w:lang w:val="en-GB"/>
              </w:rPr>
              <w:t>The abstract provides basic information but the paper would benefit by including: specific parameter ranges studied (current density 1-4 A/dm², pH 5-9, temperatures 28-45°C), key experimental setup details (batch mode with vertical parallel electrodes), quantitative optimal conditions (pH 7, 3 A/dm²), industrial significance, and clarification that Langmuir isotherm models (R²&gt;0.99) provided better fit than Freundlich models for the electrocoagulation process.</w:t>
            </w:r>
          </w:p>
        </w:tc>
        <w:tc>
          <w:tcPr>
            <w:tcW w:w="1523" w:type="pct"/>
          </w:tcPr>
          <w:p w14:paraId="1D54B730" w14:textId="77777777" w:rsidR="00F1171E" w:rsidRPr="00532219" w:rsidRDefault="00F1171E" w:rsidP="007222C8">
            <w:pPr>
              <w:pStyle w:val="Heading2"/>
              <w:jc w:val="left"/>
              <w:rPr>
                <w:rFonts w:ascii="Arial" w:hAnsi="Arial" w:cs="Arial"/>
                <w:b w:val="0"/>
                <w:lang w:val="en-GB"/>
              </w:rPr>
            </w:pPr>
          </w:p>
        </w:tc>
      </w:tr>
      <w:tr w:rsidR="00F1171E" w:rsidRPr="00532219" w14:paraId="2F579F54" w14:textId="77777777" w:rsidTr="007222C8">
        <w:trPr>
          <w:trHeight w:val="859"/>
        </w:trPr>
        <w:tc>
          <w:tcPr>
            <w:tcW w:w="1265" w:type="pct"/>
            <w:noWrap/>
          </w:tcPr>
          <w:p w14:paraId="04361F46" w14:textId="368783AB" w:rsidR="00F1171E" w:rsidRPr="00532219" w:rsidRDefault="00DC6FED" w:rsidP="007222C8">
            <w:pPr>
              <w:ind w:left="360"/>
              <w:rPr>
                <w:rFonts w:ascii="Arial" w:hAnsi="Arial" w:cs="Arial"/>
                <w:b/>
                <w:bCs/>
                <w:sz w:val="20"/>
                <w:szCs w:val="20"/>
                <w:u w:val="single"/>
                <w:lang w:val="en-GB"/>
              </w:rPr>
            </w:pPr>
            <w:r w:rsidRPr="00532219">
              <w:rPr>
                <w:rFonts w:ascii="Arial" w:hAnsi="Arial" w:cs="Arial"/>
                <w:b/>
                <w:bCs/>
                <w:sz w:val="20"/>
                <w:szCs w:val="20"/>
                <w:lang w:val="en-GB"/>
              </w:rPr>
              <w:t xml:space="preserve">Is the manuscript scientifically, correct? Please write here. </w:t>
            </w:r>
          </w:p>
        </w:tc>
        <w:tc>
          <w:tcPr>
            <w:tcW w:w="2212" w:type="pct"/>
          </w:tcPr>
          <w:p w14:paraId="2B5A7721" w14:textId="03321C96" w:rsidR="00F1171E" w:rsidRPr="00532219" w:rsidRDefault="00941544" w:rsidP="007222C8">
            <w:pPr>
              <w:pStyle w:val="ListParagraph"/>
              <w:ind w:left="0"/>
              <w:rPr>
                <w:rFonts w:ascii="Arial" w:hAnsi="Arial" w:cs="Arial"/>
                <w:b/>
                <w:bCs/>
                <w:sz w:val="20"/>
                <w:szCs w:val="20"/>
                <w:lang w:val="en-GB"/>
              </w:rPr>
            </w:pPr>
            <w:r w:rsidRPr="00532219">
              <w:rPr>
                <w:rFonts w:ascii="Arial" w:hAnsi="Arial" w:cs="Arial"/>
                <w:b/>
                <w:bCs/>
                <w:sz w:val="20"/>
                <w:szCs w:val="20"/>
                <w:lang w:val="en-GB"/>
              </w:rPr>
              <w:t xml:space="preserve">The manuscript is scientifically correct in its basic electrocoagulation methodology, chemistry of iron electrode reactions, and application of adsorption models. However, scientific issues include: oversimplified kinetic </w:t>
            </w:r>
            <w:proofErr w:type="spellStart"/>
            <w:r w:rsidRPr="00532219">
              <w:rPr>
                <w:rFonts w:ascii="Arial" w:hAnsi="Arial" w:cs="Arial"/>
                <w:b/>
                <w:bCs/>
                <w:sz w:val="20"/>
                <w:szCs w:val="20"/>
                <w:lang w:val="en-GB"/>
              </w:rPr>
              <w:t>modeling</w:t>
            </w:r>
            <w:proofErr w:type="spellEnd"/>
            <w:r w:rsidRPr="00532219">
              <w:rPr>
                <w:rFonts w:ascii="Arial" w:hAnsi="Arial" w:cs="Arial"/>
                <w:b/>
                <w:bCs/>
                <w:sz w:val="20"/>
                <w:szCs w:val="20"/>
                <w:lang w:val="en-GB"/>
              </w:rPr>
              <w:t xml:space="preserve"> without justifying pseudo-first-order assumptions, insufficient development of electrocoagulation-adsorption mechanism relationships, lack of error analysis and statistical validation, inconsistent formatting of chemical equations, and oversimplified claims about Fe²</w:t>
            </w:r>
            <w:r w:rsidRPr="00532219">
              <w:rPr>
                <w:rFonts w:ascii="Cambria Math" w:hAnsi="Cambria Math" w:cs="Cambria Math"/>
                <w:b/>
                <w:bCs/>
                <w:sz w:val="20"/>
                <w:szCs w:val="20"/>
                <w:lang w:val="en-GB"/>
              </w:rPr>
              <w:t>⁺</w:t>
            </w:r>
            <w:r w:rsidRPr="00532219">
              <w:rPr>
                <w:rFonts w:ascii="Arial" w:hAnsi="Arial" w:cs="Arial"/>
                <w:b/>
                <w:bCs/>
                <w:sz w:val="20"/>
                <w:szCs w:val="20"/>
                <w:lang w:val="en-GB"/>
              </w:rPr>
              <w:t xml:space="preserve"> vs Al³</w:t>
            </w:r>
            <w:r w:rsidRPr="00532219">
              <w:rPr>
                <w:rFonts w:ascii="Cambria Math" w:hAnsi="Cambria Math" w:cs="Cambria Math"/>
                <w:b/>
                <w:bCs/>
                <w:sz w:val="20"/>
                <w:szCs w:val="20"/>
                <w:lang w:val="en-GB"/>
              </w:rPr>
              <w:t>⁺</w:t>
            </w:r>
            <w:r w:rsidRPr="00532219">
              <w:rPr>
                <w:rFonts w:ascii="Arial" w:hAnsi="Arial" w:cs="Arial"/>
                <w:b/>
                <w:bCs/>
                <w:sz w:val="20"/>
                <w:szCs w:val="20"/>
                <w:lang w:val="en-GB"/>
              </w:rPr>
              <w:t xml:space="preserve"> toxicity without proper context. These issues should be addressed to improve the manuscript's scientific rigor.</w:t>
            </w:r>
          </w:p>
        </w:tc>
        <w:tc>
          <w:tcPr>
            <w:tcW w:w="1523" w:type="pct"/>
          </w:tcPr>
          <w:p w14:paraId="4898F764" w14:textId="77777777" w:rsidR="00F1171E" w:rsidRPr="00532219" w:rsidRDefault="00F1171E" w:rsidP="007222C8">
            <w:pPr>
              <w:pStyle w:val="Heading2"/>
              <w:jc w:val="left"/>
              <w:rPr>
                <w:rFonts w:ascii="Arial" w:hAnsi="Arial" w:cs="Arial"/>
                <w:b w:val="0"/>
                <w:lang w:val="en-GB"/>
              </w:rPr>
            </w:pPr>
          </w:p>
        </w:tc>
      </w:tr>
      <w:tr w:rsidR="00F1171E" w:rsidRPr="00532219" w14:paraId="73739464" w14:textId="77777777" w:rsidTr="007222C8">
        <w:trPr>
          <w:trHeight w:val="703"/>
        </w:trPr>
        <w:tc>
          <w:tcPr>
            <w:tcW w:w="1265" w:type="pct"/>
            <w:noWrap/>
          </w:tcPr>
          <w:p w14:paraId="09C25322" w14:textId="77777777" w:rsidR="00F1171E" w:rsidRPr="00532219" w:rsidRDefault="00F1171E" w:rsidP="007222C8">
            <w:pPr>
              <w:ind w:left="360"/>
              <w:rPr>
                <w:rFonts w:ascii="Arial" w:hAnsi="Arial" w:cs="Arial"/>
                <w:b/>
                <w:bCs/>
                <w:sz w:val="20"/>
                <w:szCs w:val="20"/>
                <w:lang w:val="en-GB"/>
              </w:rPr>
            </w:pPr>
            <w:r w:rsidRPr="0053221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32219" w:rsidRDefault="00F1171E" w:rsidP="007222C8">
            <w:pPr>
              <w:ind w:left="360"/>
              <w:rPr>
                <w:rFonts w:ascii="Arial" w:hAnsi="Arial" w:cs="Arial"/>
                <w:b/>
                <w:bCs/>
                <w:sz w:val="20"/>
                <w:szCs w:val="20"/>
                <w:u w:val="single"/>
                <w:lang w:val="en-GB"/>
              </w:rPr>
            </w:pPr>
            <w:r w:rsidRPr="00532219">
              <w:rPr>
                <w:rFonts w:ascii="Arial" w:hAnsi="Arial" w:cs="Arial"/>
                <w:b/>
                <w:bCs/>
                <w:sz w:val="20"/>
                <w:szCs w:val="20"/>
                <w:u w:val="single"/>
                <w:lang w:val="en-GB"/>
              </w:rPr>
              <w:t>-</w:t>
            </w:r>
          </w:p>
        </w:tc>
        <w:tc>
          <w:tcPr>
            <w:tcW w:w="2212" w:type="pct"/>
          </w:tcPr>
          <w:p w14:paraId="24FE0567" w14:textId="1CEF54FD" w:rsidR="00F1171E" w:rsidRPr="00532219" w:rsidRDefault="00941544" w:rsidP="007222C8">
            <w:pPr>
              <w:pStyle w:val="ListParagraph"/>
              <w:ind w:left="0"/>
              <w:rPr>
                <w:rFonts w:ascii="Arial" w:hAnsi="Arial" w:cs="Arial"/>
                <w:b/>
                <w:bCs/>
                <w:sz w:val="20"/>
                <w:szCs w:val="20"/>
                <w:lang w:val="en-GB"/>
              </w:rPr>
            </w:pPr>
            <w:r w:rsidRPr="00532219">
              <w:rPr>
                <w:rFonts w:ascii="Arial" w:hAnsi="Arial" w:cs="Arial"/>
                <w:b/>
                <w:bCs/>
                <w:sz w:val="20"/>
                <w:szCs w:val="20"/>
                <w:lang w:val="en-GB"/>
              </w:rPr>
              <w:t>The references are somewhat outdated and insufficient for a comprehensive study on electrocoagulation for industrial wastewater treatment. Many citations date from the early 2000s, with relatively few references from the past five years (2019-2024). The manuscript would benefit from including more recent advancements in the field.</w:t>
            </w:r>
          </w:p>
        </w:tc>
        <w:tc>
          <w:tcPr>
            <w:tcW w:w="1523" w:type="pct"/>
          </w:tcPr>
          <w:p w14:paraId="40220055" w14:textId="77777777" w:rsidR="00F1171E" w:rsidRPr="00532219" w:rsidRDefault="00F1171E" w:rsidP="007222C8">
            <w:pPr>
              <w:pStyle w:val="Heading2"/>
              <w:jc w:val="left"/>
              <w:rPr>
                <w:rFonts w:ascii="Arial" w:hAnsi="Arial" w:cs="Arial"/>
                <w:b w:val="0"/>
                <w:lang w:val="en-GB"/>
              </w:rPr>
            </w:pPr>
          </w:p>
        </w:tc>
      </w:tr>
      <w:tr w:rsidR="00F1171E" w:rsidRPr="00532219" w14:paraId="73CC4A50" w14:textId="77777777" w:rsidTr="007222C8">
        <w:trPr>
          <w:trHeight w:val="386"/>
        </w:trPr>
        <w:tc>
          <w:tcPr>
            <w:tcW w:w="1265" w:type="pct"/>
            <w:noWrap/>
          </w:tcPr>
          <w:p w14:paraId="029CE8D0" w14:textId="77777777" w:rsidR="00F1171E" w:rsidRPr="00532219" w:rsidRDefault="00F1171E" w:rsidP="007222C8">
            <w:pPr>
              <w:pStyle w:val="Heading2"/>
              <w:jc w:val="left"/>
              <w:rPr>
                <w:rFonts w:ascii="Arial" w:hAnsi="Arial" w:cs="Arial"/>
                <w:b w:val="0"/>
                <w:lang w:val="en-GB"/>
              </w:rPr>
            </w:pPr>
          </w:p>
          <w:p w14:paraId="589C16C7" w14:textId="77777777" w:rsidR="00F1171E" w:rsidRPr="00532219" w:rsidRDefault="00F1171E" w:rsidP="007222C8">
            <w:pPr>
              <w:pStyle w:val="Heading2"/>
              <w:ind w:left="360"/>
              <w:jc w:val="left"/>
              <w:rPr>
                <w:rFonts w:ascii="Arial" w:hAnsi="Arial" w:cs="Arial"/>
                <w:bCs w:val="0"/>
                <w:lang w:val="en-GB"/>
              </w:rPr>
            </w:pPr>
            <w:r w:rsidRPr="00532219">
              <w:rPr>
                <w:rFonts w:ascii="Arial" w:hAnsi="Arial" w:cs="Arial"/>
                <w:bCs w:val="0"/>
                <w:lang w:val="en-GB"/>
              </w:rPr>
              <w:t>Is the language/English quality of the article suitable for scholarly communications?</w:t>
            </w:r>
          </w:p>
          <w:p w14:paraId="7722B85E" w14:textId="77777777" w:rsidR="00F1171E" w:rsidRPr="00532219" w:rsidRDefault="00F1171E" w:rsidP="007222C8">
            <w:pPr>
              <w:rPr>
                <w:rFonts w:ascii="Arial" w:hAnsi="Arial" w:cs="Arial"/>
                <w:sz w:val="20"/>
                <w:szCs w:val="20"/>
                <w:lang w:val="en-GB"/>
              </w:rPr>
            </w:pPr>
          </w:p>
        </w:tc>
        <w:tc>
          <w:tcPr>
            <w:tcW w:w="2212" w:type="pct"/>
          </w:tcPr>
          <w:p w14:paraId="3A482991" w14:textId="194387ED" w:rsidR="00096A1C" w:rsidRPr="00532219" w:rsidRDefault="00096A1C" w:rsidP="00096A1C">
            <w:pPr>
              <w:rPr>
                <w:rFonts w:ascii="Arial" w:hAnsi="Arial" w:cs="Arial"/>
                <w:b/>
                <w:sz w:val="20"/>
                <w:szCs w:val="20"/>
                <w:lang w:val="en-GB"/>
              </w:rPr>
            </w:pPr>
            <w:r w:rsidRPr="00532219">
              <w:rPr>
                <w:rFonts w:ascii="Arial" w:hAnsi="Arial" w:cs="Arial"/>
                <w:b/>
                <w:sz w:val="20"/>
                <w:szCs w:val="20"/>
                <w:lang w:val="en-GB"/>
              </w:rPr>
              <w:t>The English language quality in the manuscript requires significant improvement for scholarly communication. There are numerous instances of grammatical errors, awkward phrasing, and inconsistent terminology:</w:t>
            </w:r>
          </w:p>
          <w:p w14:paraId="7D6F7A1C" w14:textId="77777777" w:rsidR="00096A1C" w:rsidRPr="00532219" w:rsidRDefault="00096A1C" w:rsidP="00096A1C">
            <w:pPr>
              <w:rPr>
                <w:rFonts w:ascii="Arial" w:hAnsi="Arial" w:cs="Arial"/>
                <w:b/>
                <w:sz w:val="20"/>
                <w:szCs w:val="20"/>
                <w:lang w:val="en-GB"/>
              </w:rPr>
            </w:pPr>
          </w:p>
          <w:p w14:paraId="38AC8D97" w14:textId="77777777" w:rsidR="00096A1C" w:rsidRPr="00532219" w:rsidRDefault="00096A1C" w:rsidP="00096A1C">
            <w:pPr>
              <w:pStyle w:val="ListParagraph"/>
              <w:numPr>
                <w:ilvl w:val="0"/>
                <w:numId w:val="12"/>
              </w:numPr>
              <w:rPr>
                <w:rFonts w:ascii="Arial" w:hAnsi="Arial" w:cs="Arial"/>
                <w:b/>
                <w:sz w:val="20"/>
                <w:szCs w:val="20"/>
                <w:lang w:val="en-GB"/>
              </w:rPr>
            </w:pPr>
            <w:r w:rsidRPr="00532219">
              <w:rPr>
                <w:rFonts w:ascii="Arial" w:hAnsi="Arial" w:cs="Arial"/>
                <w:b/>
                <w:sz w:val="20"/>
                <w:szCs w:val="20"/>
                <w:lang w:val="en-GB"/>
              </w:rPr>
              <w:t>Inconsistent terminology: "MFWs" (p. 2) vs. "MWFs" (elsewhere) for Metal Working Fluids</w:t>
            </w:r>
          </w:p>
          <w:p w14:paraId="4EC0B8CA" w14:textId="77777777" w:rsidR="00096A1C" w:rsidRPr="00532219" w:rsidRDefault="00096A1C" w:rsidP="00096A1C">
            <w:pPr>
              <w:pStyle w:val="ListParagraph"/>
              <w:numPr>
                <w:ilvl w:val="0"/>
                <w:numId w:val="12"/>
              </w:numPr>
              <w:rPr>
                <w:rFonts w:ascii="Arial" w:hAnsi="Arial" w:cs="Arial"/>
                <w:b/>
                <w:sz w:val="20"/>
                <w:szCs w:val="20"/>
                <w:lang w:val="en-GB"/>
              </w:rPr>
            </w:pPr>
            <w:r w:rsidRPr="00532219">
              <w:rPr>
                <w:rFonts w:ascii="Arial" w:hAnsi="Arial" w:cs="Arial"/>
                <w:b/>
                <w:sz w:val="20"/>
                <w:szCs w:val="20"/>
                <w:lang w:val="en-GB"/>
              </w:rPr>
              <w:t>Subject-verb agreement error: "The limitations of traditional methods compelled industry and researchers to find efficient treatment methods..." (p. 3) should be "...have compelled..."</w:t>
            </w:r>
          </w:p>
          <w:p w14:paraId="527DFC8A" w14:textId="1AD8D047" w:rsidR="00096A1C" w:rsidRPr="00532219" w:rsidRDefault="00096A1C" w:rsidP="00096A1C">
            <w:pPr>
              <w:pStyle w:val="ListParagraph"/>
              <w:numPr>
                <w:ilvl w:val="0"/>
                <w:numId w:val="12"/>
              </w:numPr>
              <w:rPr>
                <w:rFonts w:ascii="Arial" w:hAnsi="Arial" w:cs="Arial"/>
                <w:b/>
                <w:sz w:val="20"/>
                <w:szCs w:val="20"/>
                <w:lang w:val="en-GB"/>
              </w:rPr>
            </w:pPr>
            <w:r w:rsidRPr="00532219">
              <w:rPr>
                <w:rFonts w:ascii="Arial" w:hAnsi="Arial" w:cs="Arial"/>
                <w:b/>
                <w:sz w:val="20"/>
                <w:szCs w:val="20"/>
                <w:lang w:val="en-GB"/>
              </w:rPr>
              <w:t>Awkward phrasing (OPTIONAL): "It is evident from MWFs wastewater's poor biodegradability index..." (p. 3) would be better as "The poor biodegradability index of MWF wastewater indicates..."</w:t>
            </w:r>
          </w:p>
          <w:p w14:paraId="35ECD61C" w14:textId="77777777" w:rsidR="00096A1C" w:rsidRPr="00532219" w:rsidRDefault="00096A1C" w:rsidP="00096A1C">
            <w:pPr>
              <w:pStyle w:val="ListParagraph"/>
              <w:numPr>
                <w:ilvl w:val="0"/>
                <w:numId w:val="12"/>
              </w:numPr>
              <w:rPr>
                <w:rFonts w:ascii="Arial" w:hAnsi="Arial" w:cs="Arial"/>
                <w:b/>
                <w:sz w:val="20"/>
                <w:szCs w:val="20"/>
                <w:lang w:val="en-GB"/>
              </w:rPr>
            </w:pPr>
            <w:r w:rsidRPr="00532219">
              <w:rPr>
                <w:rFonts w:ascii="Arial" w:hAnsi="Arial" w:cs="Arial"/>
                <w:b/>
                <w:sz w:val="20"/>
                <w:szCs w:val="20"/>
                <w:lang w:val="en-GB"/>
              </w:rPr>
              <w:t>Formatting inconsistencies in units: "COD (mgl-1)" vs. "COD (mg/l)" used interchangeably</w:t>
            </w:r>
          </w:p>
          <w:p w14:paraId="59DECE6E" w14:textId="77777777" w:rsidR="00096A1C" w:rsidRPr="00532219" w:rsidRDefault="00096A1C" w:rsidP="00096A1C">
            <w:pPr>
              <w:pStyle w:val="ListParagraph"/>
              <w:numPr>
                <w:ilvl w:val="0"/>
                <w:numId w:val="12"/>
              </w:numPr>
              <w:rPr>
                <w:rFonts w:ascii="Arial" w:hAnsi="Arial" w:cs="Arial"/>
                <w:b/>
                <w:sz w:val="20"/>
                <w:szCs w:val="20"/>
                <w:lang w:val="en-GB"/>
              </w:rPr>
            </w:pPr>
            <w:r w:rsidRPr="00532219">
              <w:rPr>
                <w:rFonts w:ascii="Arial" w:hAnsi="Arial" w:cs="Arial"/>
                <w:b/>
                <w:sz w:val="20"/>
                <w:szCs w:val="20"/>
                <w:lang w:val="en-GB"/>
              </w:rPr>
              <w:t>Inconsistent chemical formulas: "</w:t>
            </w:r>
            <w:proofErr w:type="gramStart"/>
            <w:r w:rsidRPr="00532219">
              <w:rPr>
                <w:rFonts w:ascii="Arial" w:hAnsi="Arial" w:cs="Arial"/>
                <w:b/>
                <w:sz w:val="20"/>
                <w:szCs w:val="20"/>
                <w:lang w:val="en-GB"/>
              </w:rPr>
              <w:t>Fe(</w:t>
            </w:r>
            <w:proofErr w:type="gramEnd"/>
            <w:r w:rsidRPr="00532219">
              <w:rPr>
                <w:rFonts w:ascii="Arial" w:hAnsi="Arial" w:cs="Arial"/>
                <w:b/>
                <w:sz w:val="20"/>
                <w:szCs w:val="20"/>
                <w:lang w:val="en-GB"/>
              </w:rPr>
              <w:t>OH)2s" and "Fe(OH)2" used in different sections</w:t>
            </w:r>
          </w:p>
          <w:p w14:paraId="297F52DB" w14:textId="64E85744" w:rsidR="00F1171E" w:rsidRPr="00532219" w:rsidRDefault="00096A1C" w:rsidP="00096A1C">
            <w:pPr>
              <w:pStyle w:val="ListParagraph"/>
              <w:numPr>
                <w:ilvl w:val="0"/>
                <w:numId w:val="12"/>
              </w:numPr>
              <w:rPr>
                <w:rFonts w:ascii="Arial" w:hAnsi="Arial" w:cs="Arial"/>
                <w:sz w:val="20"/>
                <w:szCs w:val="20"/>
                <w:lang w:val="en-GB"/>
              </w:rPr>
            </w:pPr>
            <w:r w:rsidRPr="00532219">
              <w:rPr>
                <w:rFonts w:ascii="Arial" w:hAnsi="Arial" w:cs="Arial"/>
                <w:b/>
                <w:sz w:val="20"/>
                <w:szCs w:val="20"/>
                <w:lang w:val="en-GB"/>
              </w:rPr>
              <w:t>The article will benefit from editing to improve clarity, precision, and professional presentation of the research findings.</w:t>
            </w:r>
          </w:p>
          <w:p w14:paraId="149A6CEF" w14:textId="77777777" w:rsidR="00F1171E" w:rsidRPr="00532219" w:rsidRDefault="00F1171E" w:rsidP="007222C8">
            <w:pPr>
              <w:rPr>
                <w:rFonts w:ascii="Arial" w:hAnsi="Arial" w:cs="Arial"/>
                <w:sz w:val="20"/>
                <w:szCs w:val="20"/>
                <w:lang w:val="en-GB"/>
              </w:rPr>
            </w:pPr>
          </w:p>
        </w:tc>
        <w:tc>
          <w:tcPr>
            <w:tcW w:w="1523" w:type="pct"/>
          </w:tcPr>
          <w:p w14:paraId="0351CA58" w14:textId="77777777" w:rsidR="00F1171E" w:rsidRPr="00532219" w:rsidRDefault="00F1171E" w:rsidP="007222C8">
            <w:pPr>
              <w:rPr>
                <w:rFonts w:ascii="Arial" w:hAnsi="Arial" w:cs="Arial"/>
                <w:sz w:val="20"/>
                <w:szCs w:val="20"/>
                <w:lang w:val="en-GB"/>
              </w:rPr>
            </w:pPr>
          </w:p>
        </w:tc>
      </w:tr>
      <w:tr w:rsidR="00F1171E" w:rsidRPr="00532219" w14:paraId="20A16C0C" w14:textId="77777777" w:rsidTr="007222C8">
        <w:trPr>
          <w:trHeight w:val="1178"/>
        </w:trPr>
        <w:tc>
          <w:tcPr>
            <w:tcW w:w="1265" w:type="pct"/>
            <w:noWrap/>
          </w:tcPr>
          <w:p w14:paraId="7F4BCFAE" w14:textId="77777777" w:rsidR="00F1171E" w:rsidRPr="00532219" w:rsidRDefault="00F1171E" w:rsidP="007222C8">
            <w:pPr>
              <w:pStyle w:val="Heading2"/>
              <w:jc w:val="left"/>
              <w:rPr>
                <w:rFonts w:ascii="Arial" w:hAnsi="Arial" w:cs="Arial"/>
                <w:b w:val="0"/>
                <w:bCs w:val="0"/>
                <w:lang w:val="en-GB"/>
              </w:rPr>
            </w:pPr>
            <w:r w:rsidRPr="00532219">
              <w:rPr>
                <w:rFonts w:ascii="Arial" w:hAnsi="Arial" w:cs="Arial"/>
                <w:bCs w:val="0"/>
                <w:u w:val="single"/>
                <w:lang w:val="en-GB"/>
              </w:rPr>
              <w:t>Optional/General</w:t>
            </w:r>
            <w:r w:rsidRPr="00532219">
              <w:rPr>
                <w:rFonts w:ascii="Arial" w:hAnsi="Arial" w:cs="Arial"/>
                <w:bCs w:val="0"/>
                <w:lang w:val="en-GB"/>
              </w:rPr>
              <w:t xml:space="preserve"> </w:t>
            </w:r>
            <w:r w:rsidRPr="00532219">
              <w:rPr>
                <w:rFonts w:ascii="Arial" w:hAnsi="Arial" w:cs="Arial"/>
                <w:b w:val="0"/>
                <w:bCs w:val="0"/>
                <w:lang w:val="en-GB"/>
              </w:rPr>
              <w:t>comments</w:t>
            </w:r>
          </w:p>
          <w:p w14:paraId="1A6B3748" w14:textId="77777777" w:rsidR="00F1171E" w:rsidRPr="00532219" w:rsidRDefault="00F1171E" w:rsidP="007222C8">
            <w:pPr>
              <w:pStyle w:val="Heading2"/>
              <w:jc w:val="left"/>
              <w:rPr>
                <w:rFonts w:ascii="Arial" w:hAnsi="Arial" w:cs="Arial"/>
                <w:b w:val="0"/>
                <w:lang w:val="en-GB"/>
              </w:rPr>
            </w:pPr>
          </w:p>
        </w:tc>
        <w:tc>
          <w:tcPr>
            <w:tcW w:w="2212" w:type="pct"/>
          </w:tcPr>
          <w:p w14:paraId="1E347C61" w14:textId="77777777" w:rsidR="00F1171E" w:rsidRPr="00532219" w:rsidRDefault="00F1171E" w:rsidP="007222C8">
            <w:pPr>
              <w:rPr>
                <w:rFonts w:ascii="Arial" w:hAnsi="Arial" w:cs="Arial"/>
                <w:sz w:val="20"/>
                <w:szCs w:val="20"/>
                <w:lang w:val="en-GB"/>
              </w:rPr>
            </w:pPr>
          </w:p>
          <w:p w14:paraId="5E946A0E" w14:textId="77777777" w:rsidR="00F1171E" w:rsidRPr="00532219" w:rsidRDefault="00F1171E" w:rsidP="007222C8">
            <w:pPr>
              <w:rPr>
                <w:rFonts w:ascii="Arial" w:hAnsi="Arial" w:cs="Arial"/>
                <w:sz w:val="20"/>
                <w:szCs w:val="20"/>
                <w:lang w:val="en-GB"/>
              </w:rPr>
            </w:pPr>
          </w:p>
          <w:p w14:paraId="7EB58C99" w14:textId="77777777" w:rsidR="00F1171E" w:rsidRPr="00532219" w:rsidRDefault="00F1171E" w:rsidP="007222C8">
            <w:pPr>
              <w:rPr>
                <w:rFonts w:ascii="Arial" w:hAnsi="Arial" w:cs="Arial"/>
                <w:sz w:val="20"/>
                <w:szCs w:val="20"/>
                <w:lang w:val="en-GB"/>
              </w:rPr>
            </w:pPr>
          </w:p>
          <w:p w14:paraId="15DFD0E8" w14:textId="77777777" w:rsidR="00F1171E" w:rsidRPr="00532219" w:rsidRDefault="00F1171E" w:rsidP="007222C8">
            <w:pPr>
              <w:rPr>
                <w:rFonts w:ascii="Arial" w:hAnsi="Arial" w:cs="Arial"/>
                <w:sz w:val="20"/>
                <w:szCs w:val="20"/>
                <w:lang w:val="en-GB"/>
              </w:rPr>
            </w:pPr>
          </w:p>
        </w:tc>
        <w:tc>
          <w:tcPr>
            <w:tcW w:w="1523" w:type="pct"/>
          </w:tcPr>
          <w:p w14:paraId="465E098E" w14:textId="77777777" w:rsidR="00F1171E" w:rsidRPr="00532219" w:rsidRDefault="00F1171E" w:rsidP="007222C8">
            <w:pPr>
              <w:rPr>
                <w:rFonts w:ascii="Arial" w:hAnsi="Arial" w:cs="Arial"/>
                <w:sz w:val="20"/>
                <w:szCs w:val="20"/>
                <w:lang w:val="en-GB"/>
              </w:rPr>
            </w:pPr>
          </w:p>
        </w:tc>
      </w:tr>
    </w:tbl>
    <w:p w14:paraId="0821307F" w14:textId="77777777" w:rsidR="00F1171E" w:rsidRPr="0053221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53221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32219" w:rsidRDefault="00F1171E" w:rsidP="007222C8">
            <w:pPr>
              <w:pStyle w:val="NormalWeb"/>
              <w:spacing w:before="0" w:beforeAutospacing="0" w:after="0" w:afterAutospacing="0"/>
              <w:rPr>
                <w:rFonts w:ascii="Arial" w:hAnsi="Arial" w:cs="Arial"/>
                <w:b/>
                <w:sz w:val="20"/>
                <w:szCs w:val="20"/>
                <w:u w:val="single"/>
                <w:lang w:val="en-GB"/>
              </w:rPr>
            </w:pPr>
            <w:r w:rsidRPr="00532219">
              <w:rPr>
                <w:rFonts w:ascii="Arial" w:hAnsi="Arial" w:cs="Arial"/>
                <w:b/>
                <w:sz w:val="20"/>
                <w:szCs w:val="20"/>
                <w:highlight w:val="yellow"/>
                <w:u w:val="single"/>
                <w:lang w:val="en-GB"/>
              </w:rPr>
              <w:t>PART  2:</w:t>
            </w:r>
            <w:r w:rsidRPr="00532219">
              <w:rPr>
                <w:rFonts w:ascii="Arial" w:hAnsi="Arial" w:cs="Arial"/>
                <w:b/>
                <w:sz w:val="20"/>
                <w:szCs w:val="20"/>
                <w:u w:val="single"/>
                <w:lang w:val="en-GB"/>
              </w:rPr>
              <w:t xml:space="preserve"> </w:t>
            </w:r>
          </w:p>
          <w:p w14:paraId="5B767407" w14:textId="77777777" w:rsidR="00F1171E" w:rsidRPr="0053221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3221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322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32219" w:rsidRDefault="00F1171E" w:rsidP="007222C8">
            <w:pPr>
              <w:pStyle w:val="Heading2"/>
              <w:jc w:val="left"/>
              <w:rPr>
                <w:rFonts w:ascii="Arial" w:hAnsi="Arial" w:cs="Arial"/>
                <w:lang w:val="en-GB"/>
              </w:rPr>
            </w:pPr>
            <w:r w:rsidRPr="00532219">
              <w:rPr>
                <w:rFonts w:ascii="Arial" w:hAnsi="Arial" w:cs="Arial"/>
                <w:lang w:val="en-GB"/>
              </w:rPr>
              <w:t>Reviewer’s comment</w:t>
            </w:r>
          </w:p>
        </w:tc>
        <w:tc>
          <w:tcPr>
            <w:tcW w:w="1342" w:type="pct"/>
            <w:shd w:val="clear" w:color="auto" w:fill="auto"/>
          </w:tcPr>
          <w:p w14:paraId="6F48B50B" w14:textId="77777777" w:rsidR="00F1171E" w:rsidRPr="00532219" w:rsidRDefault="00F1171E" w:rsidP="007222C8">
            <w:pPr>
              <w:pStyle w:val="Heading2"/>
              <w:jc w:val="left"/>
              <w:rPr>
                <w:rFonts w:ascii="Arial" w:hAnsi="Arial" w:cs="Arial"/>
                <w:b w:val="0"/>
                <w:lang w:val="en-GB"/>
              </w:rPr>
            </w:pPr>
            <w:r w:rsidRPr="00532219">
              <w:rPr>
                <w:rFonts w:ascii="Arial" w:hAnsi="Arial" w:cs="Arial"/>
                <w:lang w:val="en-GB"/>
              </w:rPr>
              <w:t>Author’s comment</w:t>
            </w:r>
            <w:r w:rsidRPr="00532219">
              <w:rPr>
                <w:rFonts w:ascii="Arial" w:hAnsi="Arial" w:cs="Arial"/>
                <w:b w:val="0"/>
                <w:lang w:val="en-GB"/>
              </w:rPr>
              <w:t xml:space="preserve"> </w:t>
            </w:r>
            <w:r w:rsidRPr="0053221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3221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32219" w:rsidRDefault="00F1171E" w:rsidP="007222C8">
            <w:pPr>
              <w:pStyle w:val="NormalWeb"/>
              <w:spacing w:before="0" w:beforeAutospacing="0" w:after="0" w:afterAutospacing="0"/>
              <w:rPr>
                <w:rFonts w:ascii="Arial" w:hAnsi="Arial" w:cs="Arial"/>
                <w:b/>
                <w:sz w:val="20"/>
                <w:szCs w:val="20"/>
                <w:lang w:val="en-GB"/>
              </w:rPr>
            </w:pPr>
            <w:r w:rsidRPr="00532219">
              <w:rPr>
                <w:rFonts w:ascii="Arial" w:hAnsi="Arial" w:cs="Arial"/>
                <w:b/>
                <w:sz w:val="20"/>
                <w:szCs w:val="20"/>
                <w:lang w:val="en-GB"/>
              </w:rPr>
              <w:t xml:space="preserve">Are there ethical issues in this manuscript? </w:t>
            </w:r>
          </w:p>
          <w:p w14:paraId="6034B476" w14:textId="77777777" w:rsidR="00F1171E" w:rsidRPr="005322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32219" w:rsidRDefault="00F1171E" w:rsidP="007222C8">
            <w:pPr>
              <w:pStyle w:val="NormalWeb"/>
              <w:spacing w:before="0" w:beforeAutospacing="0" w:after="0" w:afterAutospacing="0"/>
              <w:rPr>
                <w:rFonts w:ascii="Arial" w:hAnsi="Arial" w:cs="Arial"/>
                <w:i/>
                <w:iCs/>
                <w:sz w:val="20"/>
                <w:szCs w:val="20"/>
                <w:u w:val="single"/>
                <w:lang w:val="en-GB"/>
              </w:rPr>
            </w:pPr>
            <w:r w:rsidRPr="00532219">
              <w:rPr>
                <w:rFonts w:ascii="Arial" w:hAnsi="Arial" w:cs="Arial"/>
                <w:i/>
                <w:iCs/>
                <w:sz w:val="20"/>
                <w:szCs w:val="20"/>
                <w:u w:val="single"/>
                <w:lang w:val="en-GB"/>
              </w:rPr>
              <w:t xml:space="preserve">(If yes, </w:t>
            </w:r>
            <w:proofErr w:type="gramStart"/>
            <w:r w:rsidRPr="00532219">
              <w:rPr>
                <w:rFonts w:ascii="Arial" w:hAnsi="Arial" w:cs="Arial"/>
                <w:i/>
                <w:iCs/>
                <w:sz w:val="20"/>
                <w:szCs w:val="20"/>
                <w:u w:val="single"/>
                <w:lang w:val="en-GB"/>
              </w:rPr>
              <w:t>Kindly</w:t>
            </w:r>
            <w:proofErr w:type="gramEnd"/>
            <w:r w:rsidRPr="00532219">
              <w:rPr>
                <w:rFonts w:ascii="Arial" w:hAnsi="Arial" w:cs="Arial"/>
                <w:i/>
                <w:iCs/>
                <w:sz w:val="20"/>
                <w:szCs w:val="20"/>
                <w:u w:val="single"/>
                <w:lang w:val="en-GB"/>
              </w:rPr>
              <w:t xml:space="preserve"> please write down the ethical issues here in detail)</w:t>
            </w:r>
          </w:p>
          <w:p w14:paraId="7B654B67" w14:textId="00C9ACC3" w:rsidR="00F1171E" w:rsidRPr="0053221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32219" w:rsidRDefault="00F1171E" w:rsidP="007222C8">
            <w:pPr>
              <w:rPr>
                <w:rFonts w:ascii="Arial" w:eastAsia="Arial Unicode MS" w:hAnsi="Arial" w:cs="Arial"/>
                <w:sz w:val="20"/>
                <w:szCs w:val="20"/>
                <w:lang w:val="en-GB"/>
              </w:rPr>
            </w:pPr>
          </w:p>
          <w:p w14:paraId="4A981594" w14:textId="77777777" w:rsidR="00F1171E" w:rsidRPr="00532219" w:rsidRDefault="00F1171E" w:rsidP="007222C8">
            <w:pPr>
              <w:rPr>
                <w:rFonts w:ascii="Arial" w:eastAsia="Arial Unicode MS" w:hAnsi="Arial" w:cs="Arial"/>
                <w:sz w:val="20"/>
                <w:szCs w:val="20"/>
                <w:lang w:val="en-GB"/>
              </w:rPr>
            </w:pPr>
          </w:p>
          <w:p w14:paraId="4780A682" w14:textId="77777777" w:rsidR="00F1171E" w:rsidRPr="00532219" w:rsidRDefault="00F1171E" w:rsidP="007222C8">
            <w:pPr>
              <w:rPr>
                <w:rFonts w:ascii="Arial" w:eastAsia="Arial Unicode MS" w:hAnsi="Arial" w:cs="Arial"/>
                <w:sz w:val="20"/>
                <w:szCs w:val="20"/>
                <w:lang w:val="en-GB"/>
              </w:rPr>
            </w:pPr>
          </w:p>
          <w:p w14:paraId="2D80979A" w14:textId="77777777" w:rsidR="00F1171E" w:rsidRPr="0053221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3079FFE" w14:textId="77777777" w:rsidR="00532219" w:rsidRPr="009C0B1B" w:rsidRDefault="00532219" w:rsidP="00532219">
      <w:pPr>
        <w:pStyle w:val="Affiliation"/>
        <w:spacing w:after="0" w:line="240" w:lineRule="auto"/>
        <w:jc w:val="left"/>
        <w:rPr>
          <w:rFonts w:ascii="Arial" w:hAnsi="Arial" w:cs="Arial"/>
          <w:b/>
        </w:rPr>
      </w:pPr>
      <w:r w:rsidRPr="009C0B1B">
        <w:rPr>
          <w:rFonts w:ascii="Arial" w:hAnsi="Arial" w:cs="Arial"/>
          <w:b/>
        </w:rPr>
        <w:t>Reviewers:</w:t>
      </w:r>
    </w:p>
    <w:p w14:paraId="5691883F" w14:textId="77777777" w:rsidR="00532219" w:rsidRPr="009C0B1B" w:rsidRDefault="00532219" w:rsidP="00532219">
      <w:pPr>
        <w:pStyle w:val="Affiliation"/>
        <w:spacing w:after="0" w:line="240" w:lineRule="auto"/>
        <w:jc w:val="left"/>
        <w:rPr>
          <w:rFonts w:ascii="Arial" w:hAnsi="Arial" w:cs="Arial"/>
          <w:b/>
        </w:rPr>
      </w:pPr>
      <w:proofErr w:type="spellStart"/>
      <w:r w:rsidRPr="009C0B1B">
        <w:rPr>
          <w:rFonts w:ascii="Arial" w:hAnsi="Arial" w:cs="Arial"/>
          <w:b/>
          <w:color w:val="000000"/>
        </w:rPr>
        <w:t>Monsuru</w:t>
      </w:r>
      <w:proofErr w:type="spellEnd"/>
      <w:r w:rsidRPr="009C0B1B">
        <w:rPr>
          <w:rFonts w:ascii="Arial" w:hAnsi="Arial" w:cs="Arial"/>
          <w:b/>
          <w:color w:val="000000"/>
        </w:rPr>
        <w:t xml:space="preserve"> Olatunji Dauda, Louisiana State University, USA</w:t>
      </w:r>
    </w:p>
    <w:p w14:paraId="74EAACFD" w14:textId="77777777" w:rsidR="00532219" w:rsidRPr="00532219" w:rsidRDefault="00532219">
      <w:pPr>
        <w:rPr>
          <w:rFonts w:ascii="Arial" w:hAnsi="Arial" w:cs="Arial"/>
          <w:b/>
          <w:sz w:val="20"/>
          <w:szCs w:val="20"/>
          <w:lang w:val="en-GB"/>
        </w:rPr>
      </w:pPr>
    </w:p>
    <w:sectPr w:rsidR="00532219" w:rsidRPr="0053221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8E6B" w14:textId="77777777" w:rsidR="006D4765" w:rsidRPr="0000007A" w:rsidRDefault="006D4765" w:rsidP="0099583E">
      <w:r>
        <w:separator/>
      </w:r>
    </w:p>
  </w:endnote>
  <w:endnote w:type="continuationSeparator" w:id="0">
    <w:p w14:paraId="3DB7CACD" w14:textId="77777777" w:rsidR="006D4765" w:rsidRPr="0000007A" w:rsidRDefault="006D47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54DD" w14:textId="77777777" w:rsidR="006D4765" w:rsidRPr="0000007A" w:rsidRDefault="006D4765" w:rsidP="0099583E">
      <w:r>
        <w:separator/>
      </w:r>
    </w:p>
  </w:footnote>
  <w:footnote w:type="continuationSeparator" w:id="0">
    <w:p w14:paraId="7A3210FB" w14:textId="77777777" w:rsidR="006D4765" w:rsidRPr="0000007A" w:rsidRDefault="006D47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C1E38"/>
    <w:multiLevelType w:val="multilevel"/>
    <w:tmpl w:val="F8F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912C0E"/>
    <w:multiLevelType w:val="hybridMultilevel"/>
    <w:tmpl w:val="8554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F4781"/>
    <w:multiLevelType w:val="multilevel"/>
    <w:tmpl w:val="B6CC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906944">
    <w:abstractNumId w:val="3"/>
  </w:num>
  <w:num w:numId="2" w16cid:durableId="1357654026">
    <w:abstractNumId w:val="7"/>
  </w:num>
  <w:num w:numId="3" w16cid:durableId="372579135">
    <w:abstractNumId w:val="6"/>
  </w:num>
  <w:num w:numId="4" w16cid:durableId="1732923106">
    <w:abstractNumId w:val="8"/>
  </w:num>
  <w:num w:numId="5" w16cid:durableId="735592308">
    <w:abstractNumId w:val="5"/>
  </w:num>
  <w:num w:numId="6" w16cid:durableId="1405487058">
    <w:abstractNumId w:val="0"/>
  </w:num>
  <w:num w:numId="7" w16cid:durableId="1254364591">
    <w:abstractNumId w:val="1"/>
  </w:num>
  <w:num w:numId="8" w16cid:durableId="1247182081">
    <w:abstractNumId w:val="10"/>
  </w:num>
  <w:num w:numId="9" w16cid:durableId="1217548865">
    <w:abstractNumId w:val="9"/>
  </w:num>
  <w:num w:numId="10" w16cid:durableId="922445850">
    <w:abstractNumId w:val="2"/>
  </w:num>
  <w:num w:numId="11" w16cid:durableId="809829611">
    <w:abstractNumId w:val="4"/>
  </w:num>
  <w:num w:numId="12" w16cid:durableId="507604190">
    <w:abstractNumId w:val="11"/>
  </w:num>
  <w:num w:numId="13" w16cid:durableId="1767993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444"/>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6A1C"/>
    <w:rsid w:val="000A2134"/>
    <w:rsid w:val="000A2D36"/>
    <w:rsid w:val="000A6F41"/>
    <w:rsid w:val="000B4EE5"/>
    <w:rsid w:val="000B74A1"/>
    <w:rsid w:val="000B757E"/>
    <w:rsid w:val="000C0837"/>
    <w:rsid w:val="000C0B04"/>
    <w:rsid w:val="000C3B7E"/>
    <w:rsid w:val="000D13B0"/>
    <w:rsid w:val="000F6EA8"/>
    <w:rsid w:val="00101322"/>
    <w:rsid w:val="001061F7"/>
    <w:rsid w:val="00115767"/>
    <w:rsid w:val="00121FFA"/>
    <w:rsid w:val="0012616A"/>
    <w:rsid w:val="00126B6C"/>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0409"/>
    <w:rsid w:val="001D3A1D"/>
    <w:rsid w:val="001E4B3D"/>
    <w:rsid w:val="001F24FF"/>
    <w:rsid w:val="001F2913"/>
    <w:rsid w:val="001F707F"/>
    <w:rsid w:val="002011F3"/>
    <w:rsid w:val="00201B85"/>
    <w:rsid w:val="00204D68"/>
    <w:rsid w:val="002105F7"/>
    <w:rsid w:val="002109D6"/>
    <w:rsid w:val="00220111"/>
    <w:rsid w:val="002218DB"/>
    <w:rsid w:val="0022369C"/>
    <w:rsid w:val="00224A29"/>
    <w:rsid w:val="002320EB"/>
    <w:rsid w:val="0023696A"/>
    <w:rsid w:val="002422CB"/>
    <w:rsid w:val="00245E23"/>
    <w:rsid w:val="00246BB9"/>
    <w:rsid w:val="0025366D"/>
    <w:rsid w:val="0025366F"/>
    <w:rsid w:val="00256735"/>
    <w:rsid w:val="00257F9E"/>
    <w:rsid w:val="00262634"/>
    <w:rsid w:val="002650C5"/>
    <w:rsid w:val="0027385D"/>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1F9"/>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44A4"/>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1367"/>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2219"/>
    <w:rsid w:val="00533FC1"/>
    <w:rsid w:val="0054564B"/>
    <w:rsid w:val="00545A13"/>
    <w:rsid w:val="00546343"/>
    <w:rsid w:val="00546E3F"/>
    <w:rsid w:val="00555430"/>
    <w:rsid w:val="00557CD3"/>
    <w:rsid w:val="00560D3C"/>
    <w:rsid w:val="00565D90"/>
    <w:rsid w:val="00567DE0"/>
    <w:rsid w:val="005735A5"/>
    <w:rsid w:val="005757CF"/>
    <w:rsid w:val="00581FF9"/>
    <w:rsid w:val="00595B2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4765"/>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121"/>
    <w:rsid w:val="007A62F8"/>
    <w:rsid w:val="007B1099"/>
    <w:rsid w:val="007B54A4"/>
    <w:rsid w:val="007C6CDF"/>
    <w:rsid w:val="007D0246"/>
    <w:rsid w:val="007F5873"/>
    <w:rsid w:val="00802C2F"/>
    <w:rsid w:val="008126B7"/>
    <w:rsid w:val="00815F94"/>
    <w:rsid w:val="008224E2"/>
    <w:rsid w:val="00823BBE"/>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1544"/>
    <w:rsid w:val="00942DEE"/>
    <w:rsid w:val="00944F67"/>
    <w:rsid w:val="009553EC"/>
    <w:rsid w:val="00955E45"/>
    <w:rsid w:val="00960380"/>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74DC"/>
    <w:rsid w:val="00A8290F"/>
    <w:rsid w:val="00A90C36"/>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BEA"/>
    <w:rsid w:val="00D709EB"/>
    <w:rsid w:val="00D7603E"/>
    <w:rsid w:val="00D81959"/>
    <w:rsid w:val="00D90124"/>
    <w:rsid w:val="00D925C2"/>
    <w:rsid w:val="00D9392F"/>
    <w:rsid w:val="00D9427C"/>
    <w:rsid w:val="00DA2679"/>
    <w:rsid w:val="00DA3C3D"/>
    <w:rsid w:val="00DA41F5"/>
    <w:rsid w:val="00DB7E1B"/>
    <w:rsid w:val="00DC1D81"/>
    <w:rsid w:val="00DC56AD"/>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50D6"/>
    <w:rsid w:val="00F2643C"/>
    <w:rsid w:val="00F32717"/>
    <w:rsid w:val="00F3295A"/>
    <w:rsid w:val="00F32A9A"/>
    <w:rsid w:val="00F33C84"/>
    <w:rsid w:val="00F3669D"/>
    <w:rsid w:val="00F36EEB"/>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0C88"/>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322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5217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2025-03-17T22:20:00Z</dcterms:created>
  <dcterms:modified xsi:type="dcterms:W3CDTF">2025-03-22T07:34:00Z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