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F54C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F54C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F54C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F54C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54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F54C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14AD430" w:rsidR="0000007A" w:rsidRPr="006F54C4" w:rsidRDefault="00BD477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F54C4">
                <w:rPr>
                  <w:rStyle w:val="Hyperlink"/>
                  <w:rFonts w:ascii="Arial" w:hAnsi="Arial" w:cs="Arial"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6F54C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F54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54C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3181769" w:rsidR="0000007A" w:rsidRPr="006F54C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F5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F5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F5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D2C3E" w:rsidRPr="006F5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5081</w:t>
            </w:r>
          </w:p>
        </w:tc>
      </w:tr>
      <w:tr w:rsidR="0000007A" w:rsidRPr="006F54C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F54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54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F8877F0" w:rsidR="0000007A" w:rsidRPr="006F54C4" w:rsidRDefault="00BD477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F54C4">
              <w:rPr>
                <w:rFonts w:ascii="Arial" w:hAnsi="Arial" w:cs="Arial"/>
                <w:b/>
                <w:sz w:val="20"/>
                <w:szCs w:val="20"/>
                <w:lang w:val="en-GB"/>
              </w:rPr>
              <w:t>Breaking the Mold: Rethinking Deep Learning with Unconventional Architectures</w:t>
            </w:r>
          </w:p>
        </w:tc>
      </w:tr>
      <w:tr w:rsidR="00CF0BBB" w:rsidRPr="006F54C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F54C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54C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D22CC8B" w:rsidR="00CF0BBB" w:rsidRPr="006F54C4" w:rsidRDefault="00BD477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54C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F54C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51D63756" w:rsidR="009B239B" w:rsidRPr="006F54C4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6F54C4">
        <w:rPr>
          <w:rFonts w:ascii="Arial" w:hAnsi="Arial" w:cs="Arial"/>
          <w:sz w:val="20"/>
          <w:szCs w:val="20"/>
        </w:rPr>
        <w:t xml:space="preserve"> </w:t>
      </w:r>
    </w:p>
    <w:p w14:paraId="5A743ECE" w14:textId="38C48EEB" w:rsidR="00D27A79" w:rsidRPr="006F54C4" w:rsidRDefault="00D27A79" w:rsidP="00BD477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F54C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F54C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F54C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F5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F54C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F54C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F54C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54C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F54C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F54C4">
              <w:rPr>
                <w:rFonts w:ascii="Arial" w:hAnsi="Arial" w:cs="Arial"/>
                <w:lang w:val="en-GB"/>
              </w:rPr>
              <w:t>Author’s Feedback</w:t>
            </w:r>
            <w:r w:rsidRPr="006F54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F54C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F54C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F54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F54C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5A0F276" w:rsidR="00F1171E" w:rsidRPr="006F54C4" w:rsidRDefault="005D451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 xml:space="preserve">This manuscript provides a valuable survey of unconventional deep learning architectures, addressing critical limitations in traditional approaches. By examining </w:t>
            </w:r>
            <w:proofErr w:type="spellStart"/>
            <w:r w:rsidRPr="006F54C4">
              <w:rPr>
                <w:rFonts w:ascii="Arial" w:hAnsi="Arial" w:cs="Arial"/>
                <w:sz w:val="20"/>
                <w:szCs w:val="20"/>
              </w:rPr>
              <w:t>neuroevolution</w:t>
            </w:r>
            <w:proofErr w:type="spellEnd"/>
            <w:r w:rsidRPr="006F54C4">
              <w:rPr>
                <w:rFonts w:ascii="Arial" w:hAnsi="Arial" w:cs="Arial"/>
                <w:sz w:val="20"/>
                <w:szCs w:val="20"/>
              </w:rPr>
              <w:t>, spiking neural networks, capsule networks, and quantum machine learning, the chapter offers researchers important perspectives on alternatives to conventional deep learning paradigms. The synthesis of these approaches in a single resource is timely given the growing recognition of traditional neural networks' limitations regarding data efficiency, interpretability, and computational cost.</w:t>
            </w:r>
          </w:p>
        </w:tc>
        <w:tc>
          <w:tcPr>
            <w:tcW w:w="1523" w:type="pct"/>
          </w:tcPr>
          <w:p w14:paraId="462A339C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54C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F54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F54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80E6F4C" w:rsidR="00F1171E" w:rsidRPr="006F54C4" w:rsidRDefault="005D451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The title "Breaking the Mold: Rethinking Deep Learning with Unconventional Architectures" is appropriate and reflects the content accurately. It effectively communicates the chapter's focus on alternative deep learning approaches that diverge from mainstream methodologies.</w:t>
            </w:r>
          </w:p>
        </w:tc>
        <w:tc>
          <w:tcPr>
            <w:tcW w:w="1523" w:type="pct"/>
          </w:tcPr>
          <w:p w14:paraId="405B6701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54C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F54C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F54C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8BB69C7" w:rsidR="00F1171E" w:rsidRPr="006F54C4" w:rsidRDefault="005D451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The abstract is generally comprehensive but would benefit from more specific quantitative details about the performance advantages offered by these unconventional architectures. Consider adding a sentence explicitly comparing computational efficiency gains or performance improvements over traditional architectures for specific tasks, particularly for SNN and quantum approaches.</w:t>
            </w:r>
          </w:p>
        </w:tc>
        <w:tc>
          <w:tcPr>
            <w:tcW w:w="1523" w:type="pct"/>
          </w:tcPr>
          <w:p w14:paraId="1D54B730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54C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F54C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F5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F05855F" w14:textId="77777777" w:rsidR="005D4512" w:rsidRPr="006F54C4" w:rsidRDefault="005D4512" w:rsidP="005D4512">
            <w:pPr>
              <w:pStyle w:val="whitespace-pre-wrap"/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The manuscript is largely scientifically sound, though there are several technical gaps that should be addressed:</w:t>
            </w:r>
          </w:p>
          <w:p w14:paraId="51DA543E" w14:textId="77777777" w:rsidR="005D4512" w:rsidRPr="006F54C4" w:rsidRDefault="005D4512" w:rsidP="005D4512">
            <w:pPr>
              <w:pStyle w:val="whitespace-normal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 xml:space="preserve">The description of </w:t>
            </w:r>
            <w:proofErr w:type="spellStart"/>
            <w:r w:rsidRPr="006F54C4">
              <w:rPr>
                <w:rFonts w:ascii="Arial" w:hAnsi="Arial" w:cs="Arial"/>
                <w:sz w:val="20"/>
                <w:szCs w:val="20"/>
              </w:rPr>
              <w:t>neuroevolution</w:t>
            </w:r>
            <w:proofErr w:type="spellEnd"/>
            <w:r w:rsidRPr="006F54C4">
              <w:rPr>
                <w:rFonts w:ascii="Arial" w:hAnsi="Arial" w:cs="Arial"/>
                <w:sz w:val="20"/>
                <w:szCs w:val="20"/>
              </w:rPr>
              <w:t xml:space="preserve"> lacks rigorous discussion of convergence properties compared to gradient-based optimization.</w:t>
            </w:r>
          </w:p>
          <w:p w14:paraId="3FDEBA58" w14:textId="77777777" w:rsidR="005D4512" w:rsidRPr="006F54C4" w:rsidRDefault="005D4512" w:rsidP="005D4512">
            <w:pPr>
              <w:pStyle w:val="whitespace-normal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The SNN section omits critical recent advances in differentiable SNN training methods (e.g., surrogate gradient approaches).</w:t>
            </w:r>
          </w:p>
          <w:p w14:paraId="5E9FAA6B" w14:textId="77777777" w:rsidR="005D4512" w:rsidRPr="006F54C4" w:rsidRDefault="005D4512" w:rsidP="005D4512">
            <w:pPr>
              <w:pStyle w:val="whitespace-normal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The quantum machine learning section requires more technical precision regarding the quantum advantage for specific deep learning tasks.</w:t>
            </w:r>
          </w:p>
          <w:p w14:paraId="2B5A7721" w14:textId="79FF4B6F" w:rsidR="00F1171E" w:rsidRPr="006F54C4" w:rsidRDefault="005D4512" w:rsidP="00DA1D12">
            <w:pPr>
              <w:pStyle w:val="whitespace-normal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Section 5.3 overstates the current capabilities of quantum computing for deep learning applications without acknowledging the significant technical barriers in NISQ-era devices.</w:t>
            </w:r>
          </w:p>
        </w:tc>
        <w:tc>
          <w:tcPr>
            <w:tcW w:w="1523" w:type="pct"/>
          </w:tcPr>
          <w:p w14:paraId="4898F764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54C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F54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F54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F54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6DEA7B2" w14:textId="77777777" w:rsidR="005D4512" w:rsidRPr="006F54C4" w:rsidRDefault="005D4512" w:rsidP="005D4512">
            <w:pPr>
              <w:pStyle w:val="whitespace-pre-wrap"/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The references are generally appropriate but need updating with more recent works, particularly:</w:t>
            </w:r>
          </w:p>
          <w:p w14:paraId="66D42224" w14:textId="77777777" w:rsidR="005D4512" w:rsidRPr="006F54C4" w:rsidRDefault="005D4512" w:rsidP="005D4512">
            <w:pPr>
              <w:pStyle w:val="whitespace-normal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Recent papers on surrogate gradient learning for SNNs (post-2020)</w:t>
            </w:r>
          </w:p>
          <w:p w14:paraId="732EAE0B" w14:textId="77777777" w:rsidR="005D4512" w:rsidRPr="006F54C4" w:rsidRDefault="005D4512" w:rsidP="005D4512">
            <w:pPr>
              <w:pStyle w:val="whitespace-normal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 xml:space="preserve">Updates on neuromorphic hardware implementations (e.g., Intel's </w:t>
            </w:r>
            <w:proofErr w:type="spellStart"/>
            <w:r w:rsidRPr="006F54C4">
              <w:rPr>
                <w:rFonts w:ascii="Arial" w:hAnsi="Arial" w:cs="Arial"/>
                <w:sz w:val="20"/>
                <w:szCs w:val="20"/>
              </w:rPr>
              <w:t>Loihi</w:t>
            </w:r>
            <w:proofErr w:type="spellEnd"/>
            <w:r w:rsidRPr="006F54C4">
              <w:rPr>
                <w:rFonts w:ascii="Arial" w:hAnsi="Arial" w:cs="Arial"/>
                <w:sz w:val="20"/>
                <w:szCs w:val="20"/>
              </w:rPr>
              <w:t xml:space="preserve"> 2)</w:t>
            </w:r>
          </w:p>
          <w:p w14:paraId="60D7DC92" w14:textId="77777777" w:rsidR="005D4512" w:rsidRPr="006F54C4" w:rsidRDefault="005D4512" w:rsidP="005D4512">
            <w:pPr>
              <w:pStyle w:val="whitespace-normal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More extensive literature on the practical limitations of current quantum ML implementations</w:t>
            </w:r>
          </w:p>
          <w:p w14:paraId="24FE0567" w14:textId="7E358C2C" w:rsidR="00F1171E" w:rsidRPr="006F54C4" w:rsidRDefault="005D4512" w:rsidP="00DA1D12">
            <w:pPr>
              <w:pStyle w:val="whitespace-normal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The emerging literature on hybrid classical-quantum models for deep learning</w:t>
            </w:r>
          </w:p>
        </w:tc>
        <w:tc>
          <w:tcPr>
            <w:tcW w:w="1523" w:type="pct"/>
          </w:tcPr>
          <w:p w14:paraId="40220055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54C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F54C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F54C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F5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F5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F5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6E402626" w:rsidR="00F1171E" w:rsidRPr="006F54C4" w:rsidRDefault="005D451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Some technical terminology inconsistencies need standardization throughout the manuscript.</w:t>
            </w:r>
          </w:p>
          <w:p w14:paraId="149A6CEF" w14:textId="77777777" w:rsidR="00F1171E" w:rsidRPr="006F5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F5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F54C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F54C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F54C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F54C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15B87A9" w14:textId="2E04658F" w:rsidR="005D4512" w:rsidRPr="006F54C4" w:rsidRDefault="005D4512" w:rsidP="005D4512">
            <w:pPr>
              <w:pStyle w:val="whitespace-pre-wrap"/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The manuscript would benefit from:</w:t>
            </w:r>
          </w:p>
          <w:p w14:paraId="5F704891" w14:textId="77777777" w:rsidR="005D4512" w:rsidRPr="006F54C4" w:rsidRDefault="005D4512" w:rsidP="005D4512">
            <w:pPr>
              <w:pStyle w:val="whitespace-normal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More rigorous mathematical formulations of the unconventional architectures</w:t>
            </w:r>
          </w:p>
          <w:p w14:paraId="719CCB59" w14:textId="77777777" w:rsidR="005D4512" w:rsidRPr="006F54C4" w:rsidRDefault="005D4512" w:rsidP="005D4512">
            <w:pPr>
              <w:pStyle w:val="whitespace-normal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Benchmark comparisons across the different approaches</w:t>
            </w:r>
          </w:p>
          <w:p w14:paraId="27320C05" w14:textId="77777777" w:rsidR="005D4512" w:rsidRPr="006F54C4" w:rsidRDefault="005D4512" w:rsidP="005D4512">
            <w:pPr>
              <w:pStyle w:val="whitespace-normal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A more critical discussion of implementation challenges</w:t>
            </w:r>
          </w:p>
          <w:p w14:paraId="4603EADE" w14:textId="77777777" w:rsidR="005D4512" w:rsidRPr="006F54C4" w:rsidRDefault="005D4512" w:rsidP="005D4512">
            <w:pPr>
              <w:pStyle w:val="whitespace-normal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A section addressing hybrid approaches that combine multiple unconventional architectures</w:t>
            </w:r>
          </w:p>
          <w:p w14:paraId="15DFD0E8" w14:textId="4136E95C" w:rsidR="00F1171E" w:rsidRPr="006F54C4" w:rsidRDefault="005D4512" w:rsidP="007222C8">
            <w:pPr>
              <w:pStyle w:val="whitespace-normal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6F54C4">
              <w:rPr>
                <w:rFonts w:ascii="Arial" w:hAnsi="Arial" w:cs="Arial"/>
                <w:sz w:val="20"/>
                <w:szCs w:val="20"/>
              </w:rPr>
              <w:t>A more detailed treatment of hardware considerations for each architecture type</w:t>
            </w:r>
            <w:r w:rsidR="00DA1D12" w:rsidRPr="006F54C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65E098E" w14:textId="77777777" w:rsidR="00F1171E" w:rsidRPr="006F5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6F54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F54C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F5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F54C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F54C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F5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F54C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F5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F54C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F5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F54C4">
              <w:rPr>
                <w:rFonts w:ascii="Arial" w:hAnsi="Arial" w:cs="Arial"/>
                <w:lang w:val="en-GB"/>
              </w:rPr>
              <w:t>Author’s comment</w:t>
            </w:r>
            <w:r w:rsidRPr="006F54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F54C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F54C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F5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54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F5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F5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F54C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F54C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F54C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F5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51AAD88" w:rsidR="00F1171E" w:rsidRPr="006F5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F54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F54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F54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F5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D9EF094" w14:textId="77777777" w:rsidR="006F54C4" w:rsidRPr="0033714B" w:rsidRDefault="006F54C4" w:rsidP="006F54C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3714B">
        <w:rPr>
          <w:rFonts w:ascii="Arial" w:hAnsi="Arial" w:cs="Arial"/>
          <w:b/>
          <w:u w:val="single"/>
        </w:rPr>
        <w:t>Reviewer details:</w:t>
      </w:r>
    </w:p>
    <w:p w14:paraId="55806011" w14:textId="77777777" w:rsidR="006F54C4" w:rsidRDefault="006F54C4" w:rsidP="006F54C4">
      <w:r w:rsidRPr="0033714B">
        <w:rPr>
          <w:rFonts w:ascii="Arial" w:hAnsi="Arial" w:cs="Arial"/>
          <w:b/>
          <w:color w:val="000000"/>
          <w:sz w:val="20"/>
          <w:szCs w:val="20"/>
        </w:rPr>
        <w:t>Avik Ghosh, United States</w:t>
      </w:r>
    </w:p>
    <w:p w14:paraId="07135F8A" w14:textId="77777777" w:rsidR="006F54C4" w:rsidRPr="006F54C4" w:rsidRDefault="006F54C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6F54C4" w:rsidRPr="006F54C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6A016" w14:textId="77777777" w:rsidR="0087110F" w:rsidRPr="0000007A" w:rsidRDefault="0087110F" w:rsidP="0099583E">
      <w:r>
        <w:separator/>
      </w:r>
    </w:p>
  </w:endnote>
  <w:endnote w:type="continuationSeparator" w:id="0">
    <w:p w14:paraId="7D76B1F2" w14:textId="77777777" w:rsidR="0087110F" w:rsidRPr="0000007A" w:rsidRDefault="0087110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EB309" w14:textId="77777777" w:rsidR="0087110F" w:rsidRPr="0000007A" w:rsidRDefault="0087110F" w:rsidP="0099583E">
      <w:r>
        <w:separator/>
      </w:r>
    </w:p>
  </w:footnote>
  <w:footnote w:type="continuationSeparator" w:id="0">
    <w:p w14:paraId="057A67A3" w14:textId="77777777" w:rsidR="0087110F" w:rsidRPr="0000007A" w:rsidRDefault="0087110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1E94"/>
    <w:multiLevelType w:val="multilevel"/>
    <w:tmpl w:val="8320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125E8"/>
    <w:multiLevelType w:val="multilevel"/>
    <w:tmpl w:val="CD54A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F198A"/>
    <w:multiLevelType w:val="multilevel"/>
    <w:tmpl w:val="DF88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9161580">
    <w:abstractNumId w:val="4"/>
  </w:num>
  <w:num w:numId="2" w16cid:durableId="1248461414">
    <w:abstractNumId w:val="8"/>
  </w:num>
  <w:num w:numId="3" w16cid:durableId="1693066636">
    <w:abstractNumId w:val="6"/>
  </w:num>
  <w:num w:numId="4" w16cid:durableId="1934430295">
    <w:abstractNumId w:val="9"/>
  </w:num>
  <w:num w:numId="5" w16cid:durableId="1660495907">
    <w:abstractNumId w:val="5"/>
  </w:num>
  <w:num w:numId="6" w16cid:durableId="499858353">
    <w:abstractNumId w:val="0"/>
  </w:num>
  <w:num w:numId="7" w16cid:durableId="1388993014">
    <w:abstractNumId w:val="2"/>
  </w:num>
  <w:num w:numId="8" w16cid:durableId="849829797">
    <w:abstractNumId w:val="12"/>
  </w:num>
  <w:num w:numId="9" w16cid:durableId="790241910">
    <w:abstractNumId w:val="11"/>
  </w:num>
  <w:num w:numId="10" w16cid:durableId="16582287">
    <w:abstractNumId w:val="3"/>
  </w:num>
  <w:num w:numId="11" w16cid:durableId="1134372234">
    <w:abstractNumId w:val="10"/>
  </w:num>
  <w:num w:numId="12" w16cid:durableId="803810762">
    <w:abstractNumId w:val="1"/>
  </w:num>
  <w:num w:numId="13" w16cid:durableId="3772407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4A82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A72F4"/>
    <w:rsid w:val="003B1D0B"/>
    <w:rsid w:val="003B2172"/>
    <w:rsid w:val="003D1BDE"/>
    <w:rsid w:val="003E746A"/>
    <w:rsid w:val="00401C12"/>
    <w:rsid w:val="0041302D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4512"/>
    <w:rsid w:val="005E11DC"/>
    <w:rsid w:val="005E29CE"/>
    <w:rsid w:val="005E3241"/>
    <w:rsid w:val="005E69ED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54C4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10B3"/>
    <w:rsid w:val="0074253C"/>
    <w:rsid w:val="007426E6"/>
    <w:rsid w:val="00751520"/>
    <w:rsid w:val="0075658D"/>
    <w:rsid w:val="00766889"/>
    <w:rsid w:val="00766A0D"/>
    <w:rsid w:val="00767F8C"/>
    <w:rsid w:val="00780B67"/>
    <w:rsid w:val="00781570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7B92"/>
    <w:rsid w:val="00846F1F"/>
    <w:rsid w:val="008470AB"/>
    <w:rsid w:val="0085546D"/>
    <w:rsid w:val="0086369B"/>
    <w:rsid w:val="00867E37"/>
    <w:rsid w:val="0087110F"/>
    <w:rsid w:val="0087201B"/>
    <w:rsid w:val="00877F10"/>
    <w:rsid w:val="00882091"/>
    <w:rsid w:val="00893E75"/>
    <w:rsid w:val="00895D0A"/>
    <w:rsid w:val="008B265C"/>
    <w:rsid w:val="008B7C15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3A63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699D"/>
    <w:rsid w:val="00B760E1"/>
    <w:rsid w:val="00B82FFC"/>
    <w:rsid w:val="00BA1AB3"/>
    <w:rsid w:val="00BA55B7"/>
    <w:rsid w:val="00BA6421"/>
    <w:rsid w:val="00BA7255"/>
    <w:rsid w:val="00BB21AB"/>
    <w:rsid w:val="00BB4FEC"/>
    <w:rsid w:val="00BC402F"/>
    <w:rsid w:val="00BD0DF5"/>
    <w:rsid w:val="00BD4774"/>
    <w:rsid w:val="00BD6447"/>
    <w:rsid w:val="00BD7527"/>
    <w:rsid w:val="00BE13EF"/>
    <w:rsid w:val="00BE40A5"/>
    <w:rsid w:val="00BE6454"/>
    <w:rsid w:val="00BF5C56"/>
    <w:rsid w:val="00C01111"/>
    <w:rsid w:val="00C01602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4CB"/>
    <w:rsid w:val="00CA4B20"/>
    <w:rsid w:val="00CA5E2E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1D12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6DE8"/>
    <w:rsid w:val="00E9533D"/>
    <w:rsid w:val="00E972A7"/>
    <w:rsid w:val="00EA2839"/>
    <w:rsid w:val="00EB3E91"/>
    <w:rsid w:val="00EB6E15"/>
    <w:rsid w:val="00EC6894"/>
    <w:rsid w:val="00ED2C3E"/>
    <w:rsid w:val="00ED6B12"/>
    <w:rsid w:val="00ED7400"/>
    <w:rsid w:val="00EF326D"/>
    <w:rsid w:val="00EF53FE"/>
    <w:rsid w:val="00F011F8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whitespace-pre-wrap">
    <w:name w:val="whitespace-pre-wrap"/>
    <w:basedOn w:val="Normal"/>
    <w:rsid w:val="005D4512"/>
    <w:pPr>
      <w:spacing w:before="100" w:beforeAutospacing="1" w:after="100" w:afterAutospacing="1"/>
    </w:pPr>
  </w:style>
  <w:style w:type="paragraph" w:customStyle="1" w:styleId="whitespace-normal">
    <w:name w:val="whitespace-normal"/>
    <w:basedOn w:val="Normal"/>
    <w:rsid w:val="005D4512"/>
    <w:pPr>
      <w:spacing w:before="100" w:beforeAutospacing="1" w:after="100" w:afterAutospacing="1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B7C15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F54C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2025-03-26T10:07:00Z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