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16745E" w14:paraId="1643A4CA" w14:textId="77777777" w:rsidTr="0016745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6745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6745E" w14:paraId="127EAD7E" w14:textId="77777777" w:rsidTr="0016745E">
        <w:trPr>
          <w:trHeight w:val="413"/>
        </w:trPr>
        <w:tc>
          <w:tcPr>
            <w:tcW w:w="1266" w:type="pct"/>
          </w:tcPr>
          <w:p w14:paraId="3C159AA5" w14:textId="77777777" w:rsidR="0000007A" w:rsidRPr="0016745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67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E1E1566" w:rsidR="0000007A" w:rsidRPr="0016745E" w:rsidRDefault="00463D2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6745E">
                <w:rPr>
                  <w:rStyle w:val="Hyperlink"/>
                  <w:rFonts w:ascii="Arial" w:hAnsi="Arial" w:cs="Arial"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16745E" w14:paraId="73C90375" w14:textId="77777777" w:rsidTr="0016745E">
        <w:trPr>
          <w:trHeight w:val="290"/>
        </w:trPr>
        <w:tc>
          <w:tcPr>
            <w:tcW w:w="1266" w:type="pct"/>
          </w:tcPr>
          <w:p w14:paraId="20D28135" w14:textId="77777777" w:rsidR="0000007A" w:rsidRPr="001674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BB7830F" w:rsidR="0000007A" w:rsidRPr="0016745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63D27"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5132</w:t>
            </w:r>
          </w:p>
        </w:tc>
      </w:tr>
      <w:tr w:rsidR="0000007A" w:rsidRPr="0016745E" w14:paraId="05B60576" w14:textId="77777777" w:rsidTr="0016745E">
        <w:trPr>
          <w:trHeight w:val="331"/>
        </w:trPr>
        <w:tc>
          <w:tcPr>
            <w:tcW w:w="1266" w:type="pct"/>
          </w:tcPr>
          <w:p w14:paraId="0196A627" w14:textId="77777777" w:rsidR="0000007A" w:rsidRPr="0016745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B5497D" w:rsidR="0000007A" w:rsidRPr="0016745E" w:rsidRDefault="00C338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6745E">
              <w:rPr>
                <w:rFonts w:ascii="Arial" w:hAnsi="Arial" w:cs="Arial"/>
                <w:b/>
                <w:sz w:val="20"/>
                <w:szCs w:val="20"/>
                <w:lang w:val="en-GB"/>
              </w:rPr>
              <w:t>RGB Analysis for Forensic Discrimination of Blue Fountain Pen Inks</w:t>
            </w:r>
          </w:p>
        </w:tc>
      </w:tr>
      <w:tr w:rsidR="00CF0BBB" w:rsidRPr="0016745E" w14:paraId="6D508B1C" w14:textId="77777777" w:rsidTr="0016745E">
        <w:trPr>
          <w:trHeight w:val="332"/>
        </w:trPr>
        <w:tc>
          <w:tcPr>
            <w:tcW w:w="1266" w:type="pct"/>
          </w:tcPr>
          <w:p w14:paraId="32FC28F7" w14:textId="77777777" w:rsidR="00CF0BBB" w:rsidRPr="0016745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4D71BF1" w:rsidR="00CF0BBB" w:rsidRPr="0016745E" w:rsidRDefault="00C338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6745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6745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16745E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16745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6745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6745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6745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6745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6745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6745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6745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2C8B128" w:rsidR="00E03C32" w:rsidRDefault="00C338DE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338D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Forensic 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338D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5 | Issue 2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 01-05, 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3440534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C338D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C338DE" w:rsidRPr="00CD6AE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https://www.opastpublishers.com/open-access-articles/rgb-analysis-for-forensic-discrimination-of-blue-fountain-pen-inks.pdf</w:t>
                    </w:r>
                  </w:hyperlink>
                  <w:r w:rsidR="00C338D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6745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6745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6745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6745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45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6745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745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45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6745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6745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745E">
              <w:rPr>
                <w:rFonts w:ascii="Arial" w:hAnsi="Arial" w:cs="Arial"/>
                <w:lang w:val="en-GB"/>
              </w:rPr>
              <w:t>Author’s Feedback</w:t>
            </w:r>
            <w:r w:rsidRPr="001674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745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6745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674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6745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4EFFB47" w:rsidR="00F1171E" w:rsidRPr="0016745E" w:rsidRDefault="00AB02D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developed the method using Thin Layer Chromatography a qualitative technique in analytical science to differentiate the different blue ink from different manufacturers and eventually it can be used in forensic application, The technique is quick and reliable.</w:t>
            </w:r>
          </w:p>
        </w:tc>
        <w:tc>
          <w:tcPr>
            <w:tcW w:w="1523" w:type="pct"/>
          </w:tcPr>
          <w:p w14:paraId="462A339C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45E" w14:paraId="0D8B5B2C" w14:textId="77777777" w:rsidTr="003B33A7">
        <w:trPr>
          <w:trHeight w:val="656"/>
        </w:trPr>
        <w:tc>
          <w:tcPr>
            <w:tcW w:w="1265" w:type="pct"/>
            <w:noWrap/>
          </w:tcPr>
          <w:p w14:paraId="21CBA5FE" w14:textId="77777777" w:rsidR="00F1171E" w:rsidRPr="001674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6745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E1E0918" w:rsidR="00F1171E" w:rsidRPr="0016745E" w:rsidRDefault="00785024" w:rsidP="00AB0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manuscript is appropriate.</w:t>
            </w:r>
          </w:p>
        </w:tc>
        <w:tc>
          <w:tcPr>
            <w:tcW w:w="1523" w:type="pct"/>
          </w:tcPr>
          <w:p w14:paraId="405B6701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45E" w14:paraId="5604762A" w14:textId="77777777" w:rsidTr="003B33A7">
        <w:trPr>
          <w:trHeight w:val="764"/>
        </w:trPr>
        <w:tc>
          <w:tcPr>
            <w:tcW w:w="1265" w:type="pct"/>
            <w:noWrap/>
          </w:tcPr>
          <w:p w14:paraId="3635573D" w14:textId="77777777" w:rsidR="00F1171E" w:rsidRPr="001674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6745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3E27B9E" w:rsidR="00F1171E" w:rsidRPr="0016745E" w:rsidRDefault="00785024" w:rsidP="00AB02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written is concise and explains the objective and experimental work done.</w:t>
            </w:r>
          </w:p>
        </w:tc>
        <w:tc>
          <w:tcPr>
            <w:tcW w:w="1523" w:type="pct"/>
          </w:tcPr>
          <w:p w14:paraId="1D54B730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45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6745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3B81DC99" w14:textId="00FFE3F4" w:rsidR="007B4599" w:rsidRPr="0016745E" w:rsidRDefault="007B45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scientifically correct additionally</w:t>
            </w:r>
            <w:r w:rsidR="00AB02D8"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address the below mention points</w:t>
            </w:r>
          </w:p>
          <w:p w14:paraId="36FA033F" w14:textId="22AC7259" w:rsidR="00F1171E" w:rsidRPr="0016745E" w:rsidRDefault="00AB02D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007B4599" w:rsidRPr="0016745E">
              <w:rPr>
                <w:rFonts w:ascii="Arial" w:hAnsi="Arial" w:cs="Arial"/>
                <w:sz w:val="20"/>
                <w:szCs w:val="20"/>
                <w:lang w:val="en-GB"/>
              </w:rPr>
              <w:t xml:space="preserve">A figure representing the development </w:t>
            </w:r>
            <w:proofErr w:type="gramStart"/>
            <w:r w:rsidR="007B4599" w:rsidRPr="0016745E">
              <w:rPr>
                <w:rFonts w:ascii="Arial" w:hAnsi="Arial" w:cs="Arial"/>
                <w:sz w:val="20"/>
                <w:szCs w:val="20"/>
                <w:lang w:val="en-GB"/>
              </w:rPr>
              <w:t>of  TLC</w:t>
            </w:r>
            <w:proofErr w:type="gramEnd"/>
            <w:r w:rsidR="007B4599" w:rsidRPr="0016745E">
              <w:rPr>
                <w:rFonts w:ascii="Arial" w:hAnsi="Arial" w:cs="Arial"/>
                <w:sz w:val="20"/>
                <w:szCs w:val="20"/>
                <w:lang w:val="en-GB"/>
              </w:rPr>
              <w:t xml:space="preserve"> plate in horizontal chamber is required.</w:t>
            </w:r>
          </w:p>
          <w:p w14:paraId="6E4A734D" w14:textId="4CAB9680" w:rsidR="00AB02D8" w:rsidRPr="0016745E" w:rsidRDefault="00AB02D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sz w:val="20"/>
                <w:szCs w:val="20"/>
                <w:lang w:val="en-GB"/>
              </w:rPr>
              <w:t>-Please mention the development time taken for solvent front in the TLC chamber.</w:t>
            </w:r>
          </w:p>
          <w:p w14:paraId="2114B0FD" w14:textId="6DB98D7E" w:rsidR="007B4599" w:rsidRPr="0016745E" w:rsidRDefault="00AB02D8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 w:rsidR="007B4599" w:rsidRPr="0016745E">
              <w:rPr>
                <w:rFonts w:ascii="Arial" w:hAnsi="Arial" w:cs="Arial"/>
                <w:sz w:val="20"/>
                <w:szCs w:val="20"/>
                <w:lang w:val="en-GB"/>
              </w:rPr>
              <w:t>Please annotate the spots in the figure 1</w:t>
            </w:r>
            <w:r w:rsidRPr="0016745E">
              <w:rPr>
                <w:rFonts w:ascii="Arial" w:hAnsi="Arial" w:cs="Arial"/>
                <w:sz w:val="20"/>
                <w:szCs w:val="20"/>
                <w:lang w:val="en-GB"/>
              </w:rPr>
              <w:t xml:space="preserve"> for better understanding.</w:t>
            </w:r>
          </w:p>
          <w:p w14:paraId="2B5A7721" w14:textId="0396D73A" w:rsidR="007B4599" w:rsidRPr="0016745E" w:rsidRDefault="007B459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45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1E6A07C4" w:rsidR="00F1171E" w:rsidRPr="0016745E" w:rsidRDefault="00F1171E" w:rsidP="00096C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4193B68B" w:rsidR="00F1171E" w:rsidRPr="0016745E" w:rsidRDefault="0078502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745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6745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6745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E8B26A4" w:rsidR="00F1171E" w:rsidRPr="0016745E" w:rsidRDefault="0078502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745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6745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6745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6745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6745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4DB51789" w:rsidR="00F1171E" w:rsidRPr="0016745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6745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745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6745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6745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745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6745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745E">
              <w:rPr>
                <w:rFonts w:ascii="Arial" w:hAnsi="Arial" w:cs="Arial"/>
                <w:lang w:val="en-GB"/>
              </w:rPr>
              <w:t>Author’s comment</w:t>
            </w:r>
            <w:r w:rsidRPr="0016745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745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6745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745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74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74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745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674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674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6745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6745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9C178BD" w14:textId="77777777" w:rsidR="0016745E" w:rsidRPr="002153EA" w:rsidRDefault="0016745E" w:rsidP="001674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53EA">
        <w:rPr>
          <w:rFonts w:ascii="Arial" w:hAnsi="Arial" w:cs="Arial"/>
          <w:b/>
          <w:u w:val="single"/>
        </w:rPr>
        <w:t>Reviewer details:</w:t>
      </w:r>
    </w:p>
    <w:p w14:paraId="7E41B150" w14:textId="77777777" w:rsidR="0016745E" w:rsidRPr="002153EA" w:rsidRDefault="0016745E" w:rsidP="001674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93C5548" w14:textId="77777777" w:rsidR="0016745E" w:rsidRPr="002153EA" w:rsidRDefault="0016745E" w:rsidP="0016745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153EA">
        <w:rPr>
          <w:rFonts w:ascii="Arial" w:hAnsi="Arial" w:cs="Arial"/>
          <w:b/>
          <w:color w:val="000000"/>
        </w:rPr>
        <w:t>Akhilesh Kumar Kuril, Bhagwant University, India</w:t>
      </w:r>
    </w:p>
    <w:p w14:paraId="48AC4027" w14:textId="77777777" w:rsidR="0016745E" w:rsidRPr="0016745E" w:rsidRDefault="0016745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6745E" w:rsidRPr="0016745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52AE" w14:textId="77777777" w:rsidR="00FF7276" w:rsidRPr="0000007A" w:rsidRDefault="00FF7276" w:rsidP="0099583E">
      <w:r>
        <w:separator/>
      </w:r>
    </w:p>
  </w:endnote>
  <w:endnote w:type="continuationSeparator" w:id="0">
    <w:p w14:paraId="3B79FCF4" w14:textId="77777777" w:rsidR="00FF7276" w:rsidRPr="0000007A" w:rsidRDefault="00FF727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CB65" w14:textId="77777777" w:rsidR="00FF7276" w:rsidRPr="0000007A" w:rsidRDefault="00FF7276" w:rsidP="0099583E">
      <w:r>
        <w:separator/>
      </w:r>
    </w:p>
  </w:footnote>
  <w:footnote w:type="continuationSeparator" w:id="0">
    <w:p w14:paraId="1A19051D" w14:textId="77777777" w:rsidR="00FF7276" w:rsidRPr="0000007A" w:rsidRDefault="00FF727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8675174">
    <w:abstractNumId w:val="3"/>
  </w:num>
  <w:num w:numId="2" w16cid:durableId="211623028">
    <w:abstractNumId w:val="6"/>
  </w:num>
  <w:num w:numId="3" w16cid:durableId="1658224477">
    <w:abstractNumId w:val="5"/>
  </w:num>
  <w:num w:numId="4" w16cid:durableId="130246110">
    <w:abstractNumId w:val="7"/>
  </w:num>
  <w:num w:numId="5" w16cid:durableId="1429158438">
    <w:abstractNumId w:val="4"/>
  </w:num>
  <w:num w:numId="6" w16cid:durableId="1605764645">
    <w:abstractNumId w:val="0"/>
  </w:num>
  <w:num w:numId="7" w16cid:durableId="896745184">
    <w:abstractNumId w:val="1"/>
  </w:num>
  <w:num w:numId="8" w16cid:durableId="1115372554">
    <w:abstractNumId w:val="9"/>
  </w:num>
  <w:num w:numId="9" w16cid:durableId="1806314961">
    <w:abstractNumId w:val="8"/>
  </w:num>
  <w:num w:numId="10" w16cid:durableId="1969234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6C5F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745E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D21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3A7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D27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8EC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024"/>
    <w:rsid w:val="007A62F8"/>
    <w:rsid w:val="007B1099"/>
    <w:rsid w:val="007B45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1E67"/>
    <w:rsid w:val="008B265C"/>
    <w:rsid w:val="008C2F62"/>
    <w:rsid w:val="008C4B1F"/>
    <w:rsid w:val="008C75AD"/>
    <w:rsid w:val="008D020E"/>
    <w:rsid w:val="008E5067"/>
    <w:rsid w:val="008F036B"/>
    <w:rsid w:val="008F2A39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02D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0BA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38DE"/>
    <w:rsid w:val="00C36070"/>
    <w:rsid w:val="00C435C6"/>
    <w:rsid w:val="00C635B6"/>
    <w:rsid w:val="00C70DFC"/>
    <w:rsid w:val="00C82466"/>
    <w:rsid w:val="00C84097"/>
    <w:rsid w:val="00CA4B20"/>
    <w:rsid w:val="00CA7853"/>
    <w:rsid w:val="00CA7BAC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174B"/>
    <w:rsid w:val="00D32AC2"/>
    <w:rsid w:val="00D40416"/>
    <w:rsid w:val="00D430AB"/>
    <w:rsid w:val="00D4782A"/>
    <w:rsid w:val="00D709EB"/>
    <w:rsid w:val="00D7603E"/>
    <w:rsid w:val="00D807E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156E"/>
    <w:rsid w:val="00DE7D30"/>
    <w:rsid w:val="00DF04E3"/>
    <w:rsid w:val="00E03C32"/>
    <w:rsid w:val="00E3111A"/>
    <w:rsid w:val="00E37C49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5F8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088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0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0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1674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astpublishers.com/open-access-articles/rgb-analysis-for-forensic-discrimination-of-blue-fountain-pen-ink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2025-04-08T07:31:00Z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