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0"/>
        <w:gridCol w:w="15982"/>
      </w:tblGrid>
      <w:tr w:rsidR="00602F7D" w:rsidRPr="0010379D" w14:paraId="1643A4CA" w14:textId="77777777" w:rsidTr="0010379D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0379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0379D" w14:paraId="127EAD7E" w14:textId="77777777" w:rsidTr="0010379D">
        <w:trPr>
          <w:trHeight w:val="413"/>
        </w:trPr>
        <w:tc>
          <w:tcPr>
            <w:tcW w:w="1222" w:type="pct"/>
          </w:tcPr>
          <w:p w14:paraId="3C159AA5" w14:textId="77777777" w:rsidR="0000007A" w:rsidRPr="0010379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79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0379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7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9DB13AC" w:rsidR="0000007A" w:rsidRPr="0010379D" w:rsidRDefault="00C961D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0379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10379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10379D" w14:paraId="73C90375" w14:textId="77777777" w:rsidTr="0010379D">
        <w:trPr>
          <w:trHeight w:val="290"/>
        </w:trPr>
        <w:tc>
          <w:tcPr>
            <w:tcW w:w="1222" w:type="pct"/>
          </w:tcPr>
          <w:p w14:paraId="20D28135" w14:textId="77777777" w:rsidR="0000007A" w:rsidRPr="0010379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79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7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B31F06C" w:rsidR="0000007A" w:rsidRPr="0010379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037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037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037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73B53" w:rsidRPr="001037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5292</w:t>
            </w:r>
          </w:p>
        </w:tc>
      </w:tr>
      <w:tr w:rsidR="0000007A" w:rsidRPr="0010379D" w14:paraId="05B60576" w14:textId="77777777" w:rsidTr="0010379D">
        <w:trPr>
          <w:trHeight w:val="331"/>
        </w:trPr>
        <w:tc>
          <w:tcPr>
            <w:tcW w:w="1222" w:type="pct"/>
          </w:tcPr>
          <w:p w14:paraId="0196A627" w14:textId="77777777" w:rsidR="0000007A" w:rsidRPr="0010379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79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7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6A0F655" w:rsidR="0000007A" w:rsidRPr="0010379D" w:rsidRDefault="00C961D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0379D">
              <w:rPr>
                <w:rFonts w:ascii="Arial" w:hAnsi="Arial" w:cs="Arial"/>
                <w:b/>
                <w:sz w:val="20"/>
                <w:szCs w:val="20"/>
                <w:lang w:val="en-GB"/>
              </w:rPr>
              <w:t>Characteristics of the Waste Wood Biomass and its Effect on the Properties of Wood Sanding Dust/ Recycled PP Composite</w:t>
            </w:r>
          </w:p>
        </w:tc>
      </w:tr>
      <w:tr w:rsidR="00CF0BBB" w:rsidRPr="0010379D" w14:paraId="6D508B1C" w14:textId="77777777" w:rsidTr="0010379D">
        <w:trPr>
          <w:trHeight w:val="332"/>
        </w:trPr>
        <w:tc>
          <w:tcPr>
            <w:tcW w:w="1222" w:type="pct"/>
          </w:tcPr>
          <w:p w14:paraId="32FC28F7" w14:textId="77777777" w:rsidR="00CF0BBB" w:rsidRPr="0010379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79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7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F3645A3" w:rsidR="00CF0BBB" w:rsidRPr="0010379D" w:rsidRDefault="00C961D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79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0379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0379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10379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0379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0379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0379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0379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0379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10379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0379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840CA93" w:rsidR="00E03C32" w:rsidRDefault="00C961D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961D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Polymers 2022, 14(3), 468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2B762A9" w:rsidR="00E03C32" w:rsidRPr="007B54A4" w:rsidRDefault="00C961D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hyperlink r:id="rId8" w:history="1">
                    <w:r w:rsidRPr="00BA1246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https://doi.org/10.3390/polym14030468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10379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0379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0379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0379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037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0379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0379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037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0379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037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037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0379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0379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379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0379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037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0379D">
              <w:rPr>
                <w:rFonts w:ascii="Arial" w:hAnsi="Arial" w:cs="Arial"/>
                <w:lang w:val="en-GB"/>
              </w:rPr>
              <w:t>Author’s Feedback</w:t>
            </w:r>
            <w:r w:rsidRPr="0010379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0379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0379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037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7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0379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10379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1037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379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037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7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037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7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0379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1037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1037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379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0379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0379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0379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1037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1037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379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0379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037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10379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1037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379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037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7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037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0379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10379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1037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379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037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0379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0379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037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037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1037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1037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037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037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037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C2A61" w:rsidRPr="0010379D" w14:paraId="20A16C0C" w14:textId="77777777" w:rsidTr="006A7DAF">
        <w:trPr>
          <w:trHeight w:val="1178"/>
        </w:trPr>
        <w:tc>
          <w:tcPr>
            <w:tcW w:w="1265" w:type="pct"/>
            <w:noWrap/>
          </w:tcPr>
          <w:p w14:paraId="7F4BCFAE" w14:textId="77777777" w:rsidR="006C2A61" w:rsidRPr="0010379D" w:rsidRDefault="006C2A61" w:rsidP="006C2A61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0379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0379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0379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6C2A61" w:rsidRPr="0010379D" w:rsidRDefault="006C2A61" w:rsidP="006C2A6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D464482" w14:textId="77777777" w:rsidR="006C2A61" w:rsidRPr="0010379D" w:rsidRDefault="006C2A61" w:rsidP="006C2A6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79D">
              <w:rPr>
                <w:rFonts w:ascii="Arial" w:hAnsi="Arial" w:cs="Arial"/>
                <w:sz w:val="20"/>
                <w:szCs w:val="20"/>
              </w:rPr>
              <w:t xml:space="preserve">The topic is timely and addresses sustainable materials and valorization of industrial waste. Highlight more clearly what sets this work apart from existing literature—especially regarding the </w:t>
            </w:r>
            <w:r w:rsidRPr="0010379D">
              <w:rPr>
                <w:rFonts w:ascii="Arial" w:hAnsi="Arial" w:cs="Arial"/>
                <w:b/>
                <w:bCs/>
                <w:sz w:val="20"/>
                <w:szCs w:val="20"/>
              </w:rPr>
              <w:t>use of coagulated WWB as a compatibilizer</w:t>
            </w:r>
            <w:r w:rsidRPr="0010379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BEF416" w14:textId="77777777" w:rsidR="006C2A61" w:rsidRPr="0010379D" w:rsidRDefault="006C2A61" w:rsidP="006C2A6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347C61" w14:textId="05E049BA" w:rsidR="006C2A61" w:rsidRPr="0010379D" w:rsidRDefault="006C2A61" w:rsidP="006C2A61">
            <w:pPr>
              <w:rPr>
                <w:rFonts w:ascii="Arial" w:hAnsi="Arial" w:cs="Arial"/>
                <w:sz w:val="20"/>
                <w:szCs w:val="20"/>
              </w:rPr>
            </w:pPr>
            <w:r w:rsidRPr="0010379D">
              <w:rPr>
                <w:rFonts w:ascii="Arial" w:hAnsi="Arial" w:cs="Arial"/>
                <w:sz w:val="20"/>
                <w:szCs w:val="20"/>
              </w:rPr>
              <w:t xml:space="preserve">Improve fluency and fix typographical errors (e.g., “NaOH concentration - 0.025 g/dL” → "0.025 g/mL"; “has </w:t>
            </w:r>
            <w:proofErr w:type="spellStart"/>
            <w:r w:rsidRPr="0010379D">
              <w:rPr>
                <w:rFonts w:ascii="Arial" w:hAnsi="Arial" w:cs="Arial"/>
                <w:sz w:val="20"/>
                <w:szCs w:val="20"/>
              </w:rPr>
              <w:t>beenoffered</w:t>
            </w:r>
            <w:proofErr w:type="spellEnd"/>
            <w:r w:rsidRPr="0010379D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10379D">
              <w:rPr>
                <w:rFonts w:ascii="Arial" w:hAnsi="Arial" w:cs="Arial"/>
                <w:sz w:val="20"/>
                <w:szCs w:val="20"/>
              </w:rPr>
              <w:t>applyin</w:t>
            </w:r>
            <w:proofErr w:type="spellEnd"/>
            <w:r w:rsidRPr="0010379D">
              <w:rPr>
                <w:rFonts w:ascii="Arial" w:hAnsi="Arial" w:cs="Arial"/>
                <w:sz w:val="20"/>
                <w:szCs w:val="20"/>
              </w:rPr>
              <w:t>” → “has been proposed for application in”).</w:t>
            </w:r>
          </w:p>
          <w:p w14:paraId="08791235" w14:textId="77777777" w:rsidR="006C2A61" w:rsidRPr="0010379D" w:rsidRDefault="006C2A61" w:rsidP="006C2A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27BC201F" w:rsidR="006C2A61" w:rsidRPr="0010379D" w:rsidRDefault="006C2A61" w:rsidP="006C2A61">
            <w:pPr>
              <w:rPr>
                <w:rFonts w:ascii="Arial" w:hAnsi="Arial" w:cs="Arial"/>
                <w:sz w:val="20"/>
                <w:szCs w:val="20"/>
              </w:rPr>
            </w:pPr>
            <w:r w:rsidRPr="0010379D">
              <w:rPr>
                <w:rFonts w:ascii="Arial" w:hAnsi="Arial" w:cs="Arial"/>
                <w:sz w:val="20"/>
                <w:szCs w:val="20"/>
              </w:rPr>
              <w:t xml:space="preserve">Suggested </w:t>
            </w:r>
            <w:proofErr w:type="spellStart"/>
            <w:r w:rsidRPr="0010379D">
              <w:rPr>
                <w:rFonts w:ascii="Arial" w:hAnsi="Arial" w:cs="Arial"/>
                <w:sz w:val="20"/>
                <w:szCs w:val="20"/>
              </w:rPr>
              <w:t>Tiltle</w:t>
            </w:r>
            <w:proofErr w:type="spellEnd"/>
            <w:r w:rsidRPr="0010379D">
              <w:rPr>
                <w:rFonts w:ascii="Arial" w:hAnsi="Arial" w:cs="Arial"/>
                <w:sz w:val="20"/>
                <w:szCs w:val="20"/>
              </w:rPr>
              <w:t>: "Valorization of Waste Wood Biomass as Compatibilizer in Recycled Polypropylene-Based Wood-Plastic Composites"</w:t>
            </w:r>
          </w:p>
          <w:p w14:paraId="772906D2" w14:textId="77777777" w:rsidR="006C2A61" w:rsidRPr="0010379D" w:rsidRDefault="006C2A61" w:rsidP="006C2A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BF7A404" w:rsidR="006C2A61" w:rsidRPr="0010379D" w:rsidRDefault="006C2A61" w:rsidP="006C2A61">
            <w:pPr>
              <w:rPr>
                <w:rFonts w:ascii="Arial" w:hAnsi="Arial" w:cs="Arial"/>
                <w:sz w:val="20"/>
                <w:szCs w:val="20"/>
              </w:rPr>
            </w:pPr>
            <w:r w:rsidRPr="0010379D">
              <w:rPr>
                <w:rFonts w:ascii="Arial" w:hAnsi="Arial" w:cs="Arial"/>
                <w:sz w:val="20"/>
                <w:szCs w:val="20"/>
              </w:rPr>
              <w:t xml:space="preserve">Include comparison with </w:t>
            </w:r>
            <w:r w:rsidRPr="0010379D">
              <w:rPr>
                <w:rFonts w:ascii="Arial" w:hAnsi="Arial" w:cs="Arial"/>
                <w:b/>
                <w:bCs/>
                <w:sz w:val="20"/>
                <w:szCs w:val="20"/>
              </w:rPr>
              <w:t>commercial compatibilizers</w:t>
            </w:r>
            <w:r w:rsidRPr="0010379D">
              <w:rPr>
                <w:rFonts w:ascii="Arial" w:hAnsi="Arial" w:cs="Arial"/>
                <w:sz w:val="20"/>
                <w:szCs w:val="20"/>
              </w:rPr>
              <w:t xml:space="preserve"> like MAPP (maleic anhydride polypropylene) if feasible. This would strengthen the claim of WWB as a viable alternative.</w:t>
            </w:r>
          </w:p>
          <w:p w14:paraId="665C25DC" w14:textId="77777777" w:rsidR="006C2A61" w:rsidRPr="0010379D" w:rsidRDefault="006C2A61" w:rsidP="006C2A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2899B0" w14:textId="77777777" w:rsidR="006C2A61" w:rsidRPr="0010379D" w:rsidRDefault="006C2A61" w:rsidP="006C2A61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10379D">
              <w:rPr>
                <w:rFonts w:ascii="Arial" w:eastAsia="Arial Unicode MS" w:hAnsi="Arial" w:cs="Arial"/>
                <w:sz w:val="20"/>
                <w:szCs w:val="20"/>
              </w:rPr>
              <w:t>The proposed mechanism (Figure 10) for interfacial adhesion via amine groups is insightful. Consider validating it further with chemical interaction analysis like XPS or more in-depth FTIR shifts.</w:t>
            </w:r>
          </w:p>
          <w:p w14:paraId="15DFD0E8" w14:textId="7825653A" w:rsidR="006C2A61" w:rsidRPr="0010379D" w:rsidRDefault="006C2A61" w:rsidP="006C2A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  <w:vAlign w:val="center"/>
          </w:tcPr>
          <w:p w14:paraId="465E098E" w14:textId="6FDEFC81" w:rsidR="006C2A61" w:rsidRPr="0010379D" w:rsidRDefault="006C2A61" w:rsidP="006C2A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037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037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037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037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0379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037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0379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0379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037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0379D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037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037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0379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037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0379D">
              <w:rPr>
                <w:rFonts w:ascii="Arial" w:hAnsi="Arial" w:cs="Arial"/>
                <w:lang w:val="en-GB"/>
              </w:rPr>
              <w:t>Author’s comment</w:t>
            </w:r>
            <w:r w:rsidRPr="0010379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0379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0379D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037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79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037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037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0379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0379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0379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037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1037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0379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0379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0379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037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360FA52" w14:textId="77777777" w:rsidR="0010379D" w:rsidRPr="001D65B3" w:rsidRDefault="0010379D" w:rsidP="0010379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D65B3">
        <w:rPr>
          <w:rFonts w:ascii="Arial" w:hAnsi="Arial" w:cs="Arial"/>
          <w:b/>
          <w:u w:val="single"/>
        </w:rPr>
        <w:t>Reviewer details:</w:t>
      </w:r>
    </w:p>
    <w:p w14:paraId="4A6FEDD6" w14:textId="77777777" w:rsidR="0010379D" w:rsidRDefault="0010379D" w:rsidP="0010379D">
      <w:proofErr w:type="spellStart"/>
      <w:r w:rsidRPr="001D65B3">
        <w:rPr>
          <w:rFonts w:ascii="Arial" w:hAnsi="Arial" w:cs="Arial"/>
          <w:b/>
          <w:color w:val="000000"/>
          <w:sz w:val="20"/>
          <w:szCs w:val="20"/>
        </w:rPr>
        <w:t>Vijyendra</w:t>
      </w:r>
      <w:proofErr w:type="spellEnd"/>
      <w:r w:rsidRPr="001D65B3">
        <w:rPr>
          <w:rFonts w:ascii="Arial" w:hAnsi="Arial" w:cs="Arial"/>
          <w:b/>
          <w:color w:val="000000"/>
          <w:sz w:val="20"/>
          <w:szCs w:val="20"/>
        </w:rPr>
        <w:t xml:space="preserve"> Kumar, India</w:t>
      </w:r>
    </w:p>
    <w:p w14:paraId="3E402EC7" w14:textId="77777777" w:rsidR="0010379D" w:rsidRPr="0010379D" w:rsidRDefault="0010379D">
      <w:pPr>
        <w:rPr>
          <w:rFonts w:ascii="Arial" w:hAnsi="Arial" w:cs="Arial"/>
          <w:b/>
          <w:sz w:val="20"/>
          <w:szCs w:val="20"/>
          <w:lang w:val="en-GB"/>
        </w:rPr>
      </w:pPr>
    </w:p>
    <w:sectPr w:rsidR="0010379D" w:rsidRPr="0010379D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A2378" w14:textId="77777777" w:rsidR="00B46C25" w:rsidRPr="0000007A" w:rsidRDefault="00B46C25" w:rsidP="0099583E">
      <w:r>
        <w:separator/>
      </w:r>
    </w:p>
  </w:endnote>
  <w:endnote w:type="continuationSeparator" w:id="0">
    <w:p w14:paraId="74CC7A69" w14:textId="77777777" w:rsidR="00B46C25" w:rsidRPr="0000007A" w:rsidRDefault="00B46C2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6A188" w14:textId="77777777" w:rsidR="00B46C25" w:rsidRPr="0000007A" w:rsidRDefault="00B46C25" w:rsidP="0099583E">
      <w:r>
        <w:separator/>
      </w:r>
    </w:p>
  </w:footnote>
  <w:footnote w:type="continuationSeparator" w:id="0">
    <w:p w14:paraId="2511B4F1" w14:textId="77777777" w:rsidR="00B46C25" w:rsidRPr="0000007A" w:rsidRDefault="00B46C2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5374350">
    <w:abstractNumId w:val="3"/>
  </w:num>
  <w:num w:numId="2" w16cid:durableId="498809435">
    <w:abstractNumId w:val="6"/>
  </w:num>
  <w:num w:numId="3" w16cid:durableId="152918706">
    <w:abstractNumId w:val="5"/>
  </w:num>
  <w:num w:numId="4" w16cid:durableId="685130608">
    <w:abstractNumId w:val="7"/>
  </w:num>
  <w:num w:numId="5" w16cid:durableId="457727886">
    <w:abstractNumId w:val="4"/>
  </w:num>
  <w:num w:numId="6" w16cid:durableId="448360479">
    <w:abstractNumId w:val="0"/>
  </w:num>
  <w:num w:numId="7" w16cid:durableId="510804455">
    <w:abstractNumId w:val="1"/>
  </w:num>
  <w:num w:numId="8" w16cid:durableId="2143040780">
    <w:abstractNumId w:val="9"/>
  </w:num>
  <w:num w:numId="9" w16cid:durableId="2053842134">
    <w:abstractNumId w:val="8"/>
  </w:num>
  <w:num w:numId="10" w16cid:durableId="1572544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0CA0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379D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15DF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3B53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4E30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5A8B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2A61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06EF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01C0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6C25"/>
    <w:rsid w:val="00B53059"/>
    <w:rsid w:val="00B562D2"/>
    <w:rsid w:val="00B62087"/>
    <w:rsid w:val="00B62F41"/>
    <w:rsid w:val="00B63782"/>
    <w:rsid w:val="00B651AD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5A23"/>
    <w:rsid w:val="00C435C6"/>
    <w:rsid w:val="00C635B6"/>
    <w:rsid w:val="00C70DFC"/>
    <w:rsid w:val="00C82466"/>
    <w:rsid w:val="00C84097"/>
    <w:rsid w:val="00C961D4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1B9D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0A6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52D6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2C4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0379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6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9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07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polym140304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2025-04-19T06:47:00Z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