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79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8"/>
        <w:gridCol w:w="15768"/>
      </w:tblGrid>
      <w:tr w:rsidR="00602F7D" w:rsidRPr="00975E1E" w14:paraId="1643A4CA" w14:textId="77777777" w:rsidTr="00975E1E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975E1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975E1E" w14:paraId="127EAD7E" w14:textId="77777777" w:rsidTr="00975E1E">
        <w:trPr>
          <w:trHeight w:val="413"/>
        </w:trPr>
        <w:tc>
          <w:tcPr>
            <w:tcW w:w="1218" w:type="pct"/>
          </w:tcPr>
          <w:p w14:paraId="3C159AA5" w14:textId="77777777" w:rsidR="0000007A" w:rsidRPr="00975E1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5E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975E1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46218BA" w:rsidR="0000007A" w:rsidRPr="00975E1E" w:rsidRDefault="00D0208C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975E1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Disease and Health: Research Developments</w:t>
              </w:r>
            </w:hyperlink>
          </w:p>
        </w:tc>
      </w:tr>
      <w:tr w:rsidR="0000007A" w:rsidRPr="00975E1E" w14:paraId="73C90375" w14:textId="77777777" w:rsidTr="00975E1E">
        <w:trPr>
          <w:trHeight w:val="290"/>
        </w:trPr>
        <w:tc>
          <w:tcPr>
            <w:tcW w:w="1218" w:type="pct"/>
          </w:tcPr>
          <w:p w14:paraId="20D28135" w14:textId="77777777" w:rsidR="0000007A" w:rsidRPr="00975E1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5E1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5FAB8F1" w:rsidR="0000007A" w:rsidRPr="00975E1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975E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975E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975E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F27723" w:rsidRPr="00975E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5298</w:t>
            </w:r>
          </w:p>
        </w:tc>
      </w:tr>
      <w:tr w:rsidR="0000007A" w:rsidRPr="00975E1E" w14:paraId="05B60576" w14:textId="77777777" w:rsidTr="00975E1E">
        <w:trPr>
          <w:trHeight w:val="331"/>
        </w:trPr>
        <w:tc>
          <w:tcPr>
            <w:tcW w:w="1218" w:type="pct"/>
          </w:tcPr>
          <w:p w14:paraId="0196A627" w14:textId="77777777" w:rsidR="0000007A" w:rsidRPr="00975E1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5E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A67BB38" w:rsidR="0000007A" w:rsidRPr="00975E1E" w:rsidRDefault="00D0208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975E1E">
              <w:rPr>
                <w:rFonts w:ascii="Arial" w:hAnsi="Arial" w:cs="Arial"/>
                <w:b/>
                <w:sz w:val="20"/>
                <w:szCs w:val="20"/>
                <w:lang w:val="en-GB"/>
              </w:rPr>
              <w:t>The Core of Pain: Chronic Pelvic Pain Demystified</w:t>
            </w:r>
          </w:p>
        </w:tc>
      </w:tr>
      <w:tr w:rsidR="00CF0BBB" w:rsidRPr="00975E1E" w14:paraId="6D508B1C" w14:textId="77777777" w:rsidTr="00975E1E">
        <w:trPr>
          <w:trHeight w:val="332"/>
        </w:trPr>
        <w:tc>
          <w:tcPr>
            <w:tcW w:w="1218" w:type="pct"/>
          </w:tcPr>
          <w:p w14:paraId="32FC28F7" w14:textId="77777777" w:rsidR="00CF0BBB" w:rsidRPr="00975E1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5E1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041F650" w:rsidR="00CF0BBB" w:rsidRPr="00975E1E" w:rsidRDefault="00D0208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5E1E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975E1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975E1E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75E1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5E1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75E1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975E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75E1E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75E1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975E1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5E1E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975E1E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1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975E1E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75E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75E1E">
              <w:rPr>
                <w:rFonts w:ascii="Arial" w:hAnsi="Arial" w:cs="Arial"/>
                <w:lang w:val="en-GB"/>
              </w:rPr>
              <w:t>Author’s Feedback</w:t>
            </w:r>
            <w:r w:rsidRPr="00975E1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75E1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75E1E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75E1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E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975E1E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0B89746" w:rsidR="00F1171E" w:rsidRPr="00975E1E" w:rsidRDefault="007F348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E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Chronic pelvic pain is relevant and interesting topic as the exact pathophysiology as well as management options are still being explored.</w:t>
            </w:r>
          </w:p>
        </w:tc>
        <w:tc>
          <w:tcPr>
            <w:tcW w:w="1523" w:type="pct"/>
          </w:tcPr>
          <w:p w14:paraId="462A339C" w14:textId="77777777" w:rsidR="00F1171E" w:rsidRPr="00975E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75E1E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75E1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E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75E1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E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75E1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206C2E4" w14:textId="18D03925" w:rsidR="00F1171E" w:rsidRPr="00975E1E" w:rsidRDefault="007F348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975E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Title[</w:t>
            </w:r>
            <w:proofErr w:type="gramEnd"/>
            <w:r w:rsidRPr="00975E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Core of Pain: Chronic Pelvic Pain Demystified] gives an impression that some neurological pain pathways or process is going to be presented by author. However, after reading manuscript </w:t>
            </w:r>
            <w:proofErr w:type="spellStart"/>
            <w:r w:rsidRPr="00975E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indepth</w:t>
            </w:r>
            <w:proofErr w:type="spellEnd"/>
            <w:r w:rsidRPr="00975E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elaboration of that is missing with consideration limited to females only. I would suggest the author to reframe the title.</w:t>
            </w:r>
          </w:p>
          <w:p w14:paraId="794AA9A7" w14:textId="7317EE73" w:rsidR="007F348E" w:rsidRPr="00975E1E" w:rsidRDefault="007F348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E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</w:t>
            </w:r>
            <w:proofErr w:type="spellStart"/>
            <w:r w:rsidRPr="00975E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Demystifing</w:t>
            </w:r>
            <w:proofErr w:type="spellEnd"/>
            <w:r w:rsidRPr="00975E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female chronic pelvic pain syndrome”</w:t>
            </w:r>
          </w:p>
        </w:tc>
        <w:tc>
          <w:tcPr>
            <w:tcW w:w="1523" w:type="pct"/>
          </w:tcPr>
          <w:p w14:paraId="405B6701" w14:textId="77777777" w:rsidR="00F1171E" w:rsidRPr="00975E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75E1E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75E1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75E1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975E1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DA6D066" w:rsidR="00F1171E" w:rsidRPr="00975E1E" w:rsidRDefault="008C387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E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Management options are shown to be limited in abstract. If author wants to primarily focus on </w:t>
            </w:r>
            <w:proofErr w:type="gramStart"/>
            <w:r w:rsidRPr="00975E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physiotherapy</w:t>
            </w:r>
            <w:proofErr w:type="gramEnd"/>
            <w:r w:rsidRPr="00975E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then a statement like “all these treatment options are available but physiotherapy role </w:t>
            </w:r>
            <w:proofErr w:type="spellStart"/>
            <w:r w:rsidRPr="00975E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seams</w:t>
            </w:r>
            <w:proofErr w:type="spellEnd"/>
            <w:r w:rsidRPr="00975E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be evolving and established nowadays” can be included.</w:t>
            </w:r>
          </w:p>
        </w:tc>
        <w:tc>
          <w:tcPr>
            <w:tcW w:w="1523" w:type="pct"/>
          </w:tcPr>
          <w:p w14:paraId="1D54B730" w14:textId="77777777" w:rsidR="00F1171E" w:rsidRPr="00975E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75E1E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75E1E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75E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100C923B" w14:textId="22528503" w:rsidR="00F1171E" w:rsidRPr="00975E1E" w:rsidRDefault="009C5AC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E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etiopathogenesis mechanisms like central sensitization, neuropathic pain, and visceral hypersensitivity are mentioned briefly </w:t>
            </w:r>
            <w:r w:rsidR="008C3877" w:rsidRPr="00975E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can be expanded with concise explanation.</w:t>
            </w:r>
          </w:p>
          <w:p w14:paraId="71B4C495" w14:textId="7AE08192" w:rsidR="008C3877" w:rsidRPr="00975E1E" w:rsidRDefault="008C387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E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Incidence/Prevalence % of symptoms can be mentioned with citations. </w:t>
            </w:r>
          </w:p>
          <w:p w14:paraId="66A0358E" w14:textId="44E2E1AB" w:rsidR="00661E0C" w:rsidRPr="00975E1E" w:rsidRDefault="00661E0C" w:rsidP="00661E0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E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Pelvic floor muscle assessment (digital palpation, EMG, or manometry) is central to assessment and diagnosis and should have been included in the text.</w:t>
            </w:r>
            <w:r w:rsidRPr="00975E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5E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suggest to </w:t>
            </w:r>
            <w:proofErr w:type="spellStart"/>
            <w:r w:rsidRPr="00975E1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975E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nclude</w:t>
            </w:r>
            <w:proofErr w:type="spellEnd"/>
            <w:r w:rsidRPr="00975E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structured physical exam findings such as internal pelvic floor assessment or myofascial trigger point mapping.</w:t>
            </w:r>
          </w:p>
          <w:p w14:paraId="63108321" w14:textId="5343AF12" w:rsidR="00661E0C" w:rsidRPr="00975E1E" w:rsidRDefault="00661E0C" w:rsidP="00661E0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E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Evidence Grading in form of RCT/</w:t>
            </w:r>
            <w:proofErr w:type="spellStart"/>
            <w:r w:rsidRPr="00975E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Metaanalysis</w:t>
            </w:r>
            <w:proofErr w:type="spellEnd"/>
            <w:r w:rsidRPr="00975E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are not so comprehensively cited in the text.</w:t>
            </w:r>
          </w:p>
          <w:p w14:paraId="5451D3E3" w14:textId="77777777" w:rsidR="00661E0C" w:rsidRPr="00975E1E" w:rsidRDefault="0006555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E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Consider adding standardized tools used in CPP diagnosis and quantification</w:t>
            </w:r>
            <w:r w:rsidRPr="00975E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5E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like VAS, McGill Pain Questionnaire, or NIH-CPSI.</w:t>
            </w:r>
          </w:p>
          <w:p w14:paraId="58EB6FD0" w14:textId="77777777" w:rsidR="00FC2E87" w:rsidRPr="00975E1E" w:rsidRDefault="0006555E" w:rsidP="00FC2E8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E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Evolving treatment methods like</w:t>
            </w:r>
            <w:r w:rsidRPr="00975E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5E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pelvic trigger point release, or botulinum toxin could enhance completeness of management part.</w:t>
            </w:r>
          </w:p>
          <w:p w14:paraId="0EEDF4BA" w14:textId="77777777" w:rsidR="00FC2E87" w:rsidRPr="00975E1E" w:rsidRDefault="00FC2E87" w:rsidP="00FC2E8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E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Author may include a flowchart/algorithm for stepwise evaluation and management under distinct CPP subtypes: </w:t>
            </w:r>
            <w:proofErr w:type="spellStart"/>
            <w:r w:rsidRPr="00975E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gynecologic</w:t>
            </w:r>
            <w:proofErr w:type="spellEnd"/>
            <w:r w:rsidRPr="00975E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urologic, neuropathic, musculoskeletal.</w:t>
            </w:r>
          </w:p>
          <w:p w14:paraId="2B5A7721" w14:textId="58E471E0" w:rsidR="00FC2E87" w:rsidRPr="00975E1E" w:rsidRDefault="00FC2E87" w:rsidP="00FC2E87">
            <w:pPr>
              <w:pStyle w:val="ListParagraph"/>
              <w:tabs>
                <w:tab w:val="left" w:pos="3180"/>
              </w:tabs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975E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75E1E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75E1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E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975E1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75E1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BD2318B" w:rsidR="00F1171E" w:rsidRPr="00975E1E" w:rsidRDefault="0006555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5E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Some references are mentioned </w:t>
            </w:r>
            <w:r w:rsidR="00FC2E87" w:rsidRPr="00975E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like 2,3,5,18,22, </w:t>
            </w:r>
            <w:r w:rsidRPr="00975E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but not </w:t>
            </w:r>
            <w:r w:rsidR="00FC2E87" w:rsidRPr="00975E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complete</w:t>
            </w:r>
            <w:r w:rsidRPr="00975E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Proper citation (Author, Year) or superscript references would strengthen credibility. </w:t>
            </w:r>
          </w:p>
        </w:tc>
        <w:tc>
          <w:tcPr>
            <w:tcW w:w="1523" w:type="pct"/>
          </w:tcPr>
          <w:p w14:paraId="40220055" w14:textId="77777777" w:rsidR="00F1171E" w:rsidRPr="00975E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75E1E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75E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975E1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75E1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975E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CD8AEC4" w14:textId="48FBCD9D" w:rsidR="0006555E" w:rsidRPr="00975E1E" w:rsidRDefault="0006555E" w:rsidP="00B100F0">
            <w:pPr>
              <w:pStyle w:val="Heading2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75E1E">
              <w:rPr>
                <w:rFonts w:ascii="Arial" w:hAnsi="Arial" w:cs="Arial"/>
                <w:bCs w:val="0"/>
                <w:lang w:val="en-GB"/>
              </w:rPr>
              <w:t>Although, the language/English of the article is suitable for scholarly communications, it may need reframing and some rep</w:t>
            </w:r>
            <w:r w:rsidR="00FC2E87" w:rsidRPr="00975E1E">
              <w:rPr>
                <w:rFonts w:ascii="Arial" w:hAnsi="Arial" w:cs="Arial"/>
                <w:bCs w:val="0"/>
                <w:lang w:val="en-GB"/>
              </w:rPr>
              <w:t>e</w:t>
            </w:r>
            <w:r w:rsidRPr="00975E1E">
              <w:rPr>
                <w:rFonts w:ascii="Arial" w:hAnsi="Arial" w:cs="Arial"/>
                <w:bCs w:val="0"/>
                <w:lang w:val="en-GB"/>
              </w:rPr>
              <w:t>ti</w:t>
            </w:r>
            <w:r w:rsidR="00FC2E87" w:rsidRPr="00975E1E">
              <w:rPr>
                <w:rFonts w:ascii="Arial" w:hAnsi="Arial" w:cs="Arial"/>
                <w:bCs w:val="0"/>
                <w:lang w:val="en-GB"/>
              </w:rPr>
              <w:t>ti</w:t>
            </w:r>
            <w:r w:rsidRPr="00975E1E">
              <w:rPr>
                <w:rFonts w:ascii="Arial" w:hAnsi="Arial" w:cs="Arial"/>
                <w:bCs w:val="0"/>
                <w:lang w:val="en-GB"/>
              </w:rPr>
              <w:t>ons may be avoided.</w:t>
            </w:r>
          </w:p>
          <w:p w14:paraId="149A6CEF" w14:textId="04AF582E" w:rsidR="00F1171E" w:rsidRPr="00975E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75E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75E1E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75E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75E1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75E1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75E1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75E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75E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975E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975E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975E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75E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975E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975E1E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75E1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75E1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75E1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75E1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75E1E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75E1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75E1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5E1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975E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75E1E">
              <w:rPr>
                <w:rFonts w:ascii="Arial" w:hAnsi="Arial" w:cs="Arial"/>
                <w:lang w:val="en-GB"/>
              </w:rPr>
              <w:t>Author’s comment</w:t>
            </w:r>
            <w:r w:rsidRPr="00975E1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75E1E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975E1E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75E1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5E1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75E1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75E1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75E1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75E1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75E1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975E1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56B7B49C" w:rsidR="00F1171E" w:rsidRPr="00975E1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975E1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975E1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975E1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975E1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D9E6529" w14:textId="77777777" w:rsidR="00975E1E" w:rsidRPr="00874A0F" w:rsidRDefault="00975E1E" w:rsidP="00975E1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74A0F">
        <w:rPr>
          <w:rFonts w:ascii="Arial" w:hAnsi="Arial" w:cs="Arial"/>
          <w:b/>
          <w:u w:val="single"/>
        </w:rPr>
        <w:t>Reviewer details:</w:t>
      </w:r>
    </w:p>
    <w:p w14:paraId="409BC4F0" w14:textId="77777777" w:rsidR="00975E1E" w:rsidRPr="00874A0F" w:rsidRDefault="00975E1E" w:rsidP="00975E1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874A0F">
        <w:rPr>
          <w:rFonts w:ascii="Arial" w:hAnsi="Arial" w:cs="Arial"/>
          <w:b/>
          <w:color w:val="000000"/>
        </w:rPr>
        <w:t>Satyadeo</w:t>
      </w:r>
      <w:proofErr w:type="spellEnd"/>
      <w:r w:rsidRPr="00874A0F">
        <w:rPr>
          <w:rFonts w:ascii="Arial" w:hAnsi="Arial" w:cs="Arial"/>
          <w:b/>
          <w:color w:val="000000"/>
        </w:rPr>
        <w:t xml:space="preserve"> Sharma, All India Institute </w:t>
      </w:r>
      <w:proofErr w:type="gramStart"/>
      <w:r w:rsidRPr="00874A0F">
        <w:rPr>
          <w:rFonts w:ascii="Arial" w:hAnsi="Arial" w:cs="Arial"/>
          <w:b/>
          <w:color w:val="000000"/>
        </w:rPr>
        <w:t>Of</w:t>
      </w:r>
      <w:proofErr w:type="gramEnd"/>
      <w:r w:rsidRPr="00874A0F">
        <w:rPr>
          <w:rFonts w:ascii="Arial" w:hAnsi="Arial" w:cs="Arial"/>
          <w:b/>
          <w:color w:val="000000"/>
        </w:rPr>
        <w:t xml:space="preserve"> Medical Sciences, India</w:t>
      </w:r>
    </w:p>
    <w:p w14:paraId="5BDD440D" w14:textId="77777777" w:rsidR="00975E1E" w:rsidRPr="00975E1E" w:rsidRDefault="00975E1E">
      <w:pPr>
        <w:rPr>
          <w:rFonts w:ascii="Arial" w:hAnsi="Arial" w:cs="Arial"/>
          <w:b/>
          <w:sz w:val="20"/>
          <w:szCs w:val="20"/>
          <w:lang w:val="en-GB"/>
        </w:rPr>
      </w:pPr>
    </w:p>
    <w:sectPr w:rsidR="00975E1E" w:rsidRPr="00975E1E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AE62B" w14:textId="77777777" w:rsidR="00B6229F" w:rsidRPr="0000007A" w:rsidRDefault="00B6229F" w:rsidP="0099583E">
      <w:r>
        <w:separator/>
      </w:r>
    </w:p>
  </w:endnote>
  <w:endnote w:type="continuationSeparator" w:id="0">
    <w:p w14:paraId="61093460" w14:textId="77777777" w:rsidR="00B6229F" w:rsidRPr="0000007A" w:rsidRDefault="00B6229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A37BB" w14:textId="77777777" w:rsidR="00B6229F" w:rsidRPr="0000007A" w:rsidRDefault="00B6229F" w:rsidP="0099583E">
      <w:r>
        <w:separator/>
      </w:r>
    </w:p>
  </w:footnote>
  <w:footnote w:type="continuationSeparator" w:id="0">
    <w:p w14:paraId="0FB5F832" w14:textId="77777777" w:rsidR="00B6229F" w:rsidRPr="0000007A" w:rsidRDefault="00B6229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3398336">
    <w:abstractNumId w:val="3"/>
  </w:num>
  <w:num w:numId="2" w16cid:durableId="1473132083">
    <w:abstractNumId w:val="6"/>
  </w:num>
  <w:num w:numId="3" w16cid:durableId="1430393774">
    <w:abstractNumId w:val="5"/>
  </w:num>
  <w:num w:numId="4" w16cid:durableId="335962124">
    <w:abstractNumId w:val="7"/>
  </w:num>
  <w:num w:numId="5" w16cid:durableId="1561017190">
    <w:abstractNumId w:val="4"/>
  </w:num>
  <w:num w:numId="6" w16cid:durableId="1849252830">
    <w:abstractNumId w:val="0"/>
  </w:num>
  <w:num w:numId="7" w16cid:durableId="1762870004">
    <w:abstractNumId w:val="1"/>
  </w:num>
  <w:num w:numId="8" w16cid:durableId="134035436">
    <w:abstractNumId w:val="9"/>
  </w:num>
  <w:num w:numId="9" w16cid:durableId="1026298596">
    <w:abstractNumId w:val="8"/>
  </w:num>
  <w:num w:numId="10" w16cid:durableId="862595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46DF"/>
    <w:rsid w:val="000450FC"/>
    <w:rsid w:val="00054BC4"/>
    <w:rsid w:val="00056CB0"/>
    <w:rsid w:val="0006257C"/>
    <w:rsid w:val="000627FE"/>
    <w:rsid w:val="0006555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02A4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17FC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2CBD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94CE1"/>
    <w:rsid w:val="005A4F17"/>
    <w:rsid w:val="005B1B36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2AB5"/>
    <w:rsid w:val="006532DF"/>
    <w:rsid w:val="0065409E"/>
    <w:rsid w:val="0065579D"/>
    <w:rsid w:val="00661E0C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348E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3877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75E1E"/>
    <w:rsid w:val="00982766"/>
    <w:rsid w:val="009852C4"/>
    <w:rsid w:val="0099583E"/>
    <w:rsid w:val="009A0242"/>
    <w:rsid w:val="009A59ED"/>
    <w:rsid w:val="009B101F"/>
    <w:rsid w:val="009B239B"/>
    <w:rsid w:val="009C5642"/>
    <w:rsid w:val="009C5AC0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37B5"/>
    <w:rsid w:val="00AD6C51"/>
    <w:rsid w:val="00AE0E9B"/>
    <w:rsid w:val="00AE54CD"/>
    <w:rsid w:val="00AF3016"/>
    <w:rsid w:val="00B03A45"/>
    <w:rsid w:val="00B100F0"/>
    <w:rsid w:val="00B13B0F"/>
    <w:rsid w:val="00B2236C"/>
    <w:rsid w:val="00B22FE6"/>
    <w:rsid w:val="00B3033D"/>
    <w:rsid w:val="00B334D9"/>
    <w:rsid w:val="00B53059"/>
    <w:rsid w:val="00B562D2"/>
    <w:rsid w:val="00B62087"/>
    <w:rsid w:val="00B6229F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728B8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208C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7CAB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27723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2E8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75E1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disease-and-health-research-developmen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2025-04-14T13:36:00Z</dcterms:created>
  <dcterms:modified xsi:type="dcterms:W3CDTF">2025-04-17T11:32:00Z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