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5A3EC0" w14:paraId="1643A4CA" w14:textId="77777777" w:rsidTr="005A3EC0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A3EC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A3EC0" w14:paraId="127EAD7E" w14:textId="77777777" w:rsidTr="005A3EC0">
        <w:trPr>
          <w:trHeight w:val="413"/>
        </w:trPr>
        <w:tc>
          <w:tcPr>
            <w:tcW w:w="1248" w:type="pct"/>
          </w:tcPr>
          <w:p w14:paraId="3C159AA5" w14:textId="77777777" w:rsidR="0000007A" w:rsidRPr="005A3EC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3E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A3EC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C451A1E" w:rsidR="0000007A" w:rsidRPr="005A3EC0" w:rsidRDefault="003302D4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A3EC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5A3EC0" w14:paraId="73C90375" w14:textId="77777777" w:rsidTr="005A3EC0">
        <w:trPr>
          <w:trHeight w:val="290"/>
        </w:trPr>
        <w:tc>
          <w:tcPr>
            <w:tcW w:w="1248" w:type="pct"/>
          </w:tcPr>
          <w:p w14:paraId="20D28135" w14:textId="77777777" w:rsidR="0000007A" w:rsidRPr="005A3EC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3EC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CE52511" w:rsidR="0000007A" w:rsidRPr="005A3EC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A3E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A3E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A3E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302D4" w:rsidRPr="005A3E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5350</w:t>
            </w:r>
          </w:p>
        </w:tc>
      </w:tr>
      <w:tr w:rsidR="0000007A" w:rsidRPr="005A3EC0" w14:paraId="05B60576" w14:textId="77777777" w:rsidTr="005A3EC0">
        <w:trPr>
          <w:trHeight w:val="331"/>
        </w:trPr>
        <w:tc>
          <w:tcPr>
            <w:tcW w:w="1248" w:type="pct"/>
          </w:tcPr>
          <w:p w14:paraId="0196A627" w14:textId="77777777" w:rsidR="0000007A" w:rsidRPr="005A3EC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3E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8F9D216" w:rsidR="0000007A" w:rsidRPr="005A3EC0" w:rsidRDefault="003302D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A3EC0">
              <w:rPr>
                <w:rFonts w:ascii="Arial" w:hAnsi="Arial" w:cs="Arial"/>
                <w:b/>
                <w:sz w:val="20"/>
                <w:szCs w:val="20"/>
                <w:lang w:val="en-GB"/>
              </w:rPr>
              <w:t>Aeromedical Assessment in Adults with Congenital Heart Disease: A Retrospective and Descriptive Cross-sectional Study</w:t>
            </w:r>
          </w:p>
        </w:tc>
      </w:tr>
      <w:tr w:rsidR="00CF0BBB" w:rsidRPr="005A3EC0" w14:paraId="6D508B1C" w14:textId="77777777" w:rsidTr="005A3EC0">
        <w:trPr>
          <w:trHeight w:val="332"/>
        </w:trPr>
        <w:tc>
          <w:tcPr>
            <w:tcW w:w="1248" w:type="pct"/>
          </w:tcPr>
          <w:p w14:paraId="32FC28F7" w14:textId="77777777" w:rsidR="00CF0BBB" w:rsidRPr="005A3EC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3EC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4C9CC46" w:rsidR="00CF0BBB" w:rsidRPr="005A3EC0" w:rsidRDefault="003302D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3EC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A3EC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5A3EC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5A3EC0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5A3EC0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A3EC0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5A3EC0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5A3EC0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5A3EC0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5A3EC0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A3EC0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593D94F" w:rsidR="00E03C32" w:rsidRDefault="003A75D9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A75D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Cardiology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3A75D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185-191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2A1C8E9" w:rsidR="00E03C32" w:rsidRPr="007B54A4" w:rsidRDefault="003A75D9" w:rsidP="003A75D9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A75D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3A75D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ajcr</w:t>
                  </w:r>
                  <w:proofErr w:type="spellEnd"/>
                  <w:r w:rsidRPr="003A75D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/2025/v8i1261</w:t>
                  </w:r>
                </w:p>
              </w:txbxContent>
            </v:textbox>
          </v:rect>
        </w:pict>
      </w:r>
    </w:p>
    <w:p w14:paraId="40641486" w14:textId="77777777" w:rsidR="00D9392F" w:rsidRPr="005A3EC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5A3EC0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5A3EC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A3EC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A3EC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A3EC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A3EC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A3EC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A3EC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A3EC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A3EC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A3EC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A3EC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3EC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A3EC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A3EC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A3EC0">
              <w:rPr>
                <w:rFonts w:ascii="Arial" w:hAnsi="Arial" w:cs="Arial"/>
                <w:lang w:val="en-GB"/>
              </w:rPr>
              <w:t>Author’s Feedback</w:t>
            </w:r>
            <w:r w:rsidRPr="005A3EC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A3EC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A3EC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A3EC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E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A3EC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D7A26E6" w14:textId="77777777" w:rsidR="00D232F8" w:rsidRPr="005A3EC0" w:rsidRDefault="00D232F8" w:rsidP="00D232F8">
            <w:pPr>
              <w:pStyle w:val="BodyText"/>
              <w:spacing w:before="229"/>
              <w:ind w:left="165" w:right="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Congenital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heart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disease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(CHD)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defined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as a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gross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structural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abnormality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heart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great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vessels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Guettler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et al., 2019). CHD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5A3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A3EC0">
              <w:rPr>
                <w:rFonts w:ascii="Arial" w:hAnsi="Arial" w:cs="Arial"/>
                <w:sz w:val="20"/>
                <w:szCs w:val="20"/>
              </w:rPr>
              <w:t xml:space="preserve">condition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which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can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categorised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three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distinct diagnostic groups,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ranging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simple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abnormalities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to more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complex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cyanotic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pathologies.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three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groups are as </w:t>
            </w:r>
            <w:proofErr w:type="spellStart"/>
            <w:proofErr w:type="gramStart"/>
            <w:r w:rsidRPr="005A3EC0">
              <w:rPr>
                <w:rFonts w:ascii="Arial" w:hAnsi="Arial" w:cs="Arial"/>
                <w:sz w:val="20"/>
                <w:szCs w:val="20"/>
              </w:rPr>
              <w:t>follows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5A3EC0">
              <w:rPr>
                <w:rFonts w:ascii="Arial" w:hAnsi="Arial" w:cs="Arial"/>
                <w:sz w:val="20"/>
                <w:szCs w:val="20"/>
              </w:rPr>
              <w:t xml:space="preserve"> simple CHD,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moderate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severity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great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complexity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Warnes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et al., 2001</w:t>
            </w:r>
            <w:proofErr w:type="gramStart"/>
            <w:r w:rsidRPr="005A3EC0">
              <w:rPr>
                <w:rFonts w:ascii="Arial" w:hAnsi="Arial" w:cs="Arial"/>
                <w:sz w:val="20"/>
                <w:szCs w:val="20"/>
              </w:rPr>
              <w:t>) .</w:t>
            </w:r>
            <w:proofErr w:type="gram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prevalence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estimated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8 cases per 1000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lives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births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range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3 to 10 (Van Der Bom et al., 2011).</w:t>
            </w:r>
            <w:r w:rsidRPr="005A3EC0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Current</w:t>
            </w:r>
            <w:proofErr w:type="spellEnd"/>
            <w:r w:rsidRPr="005A3EC0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estimates</w:t>
            </w:r>
            <w:proofErr w:type="spellEnd"/>
            <w:r w:rsidRPr="005A3EC0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indicate</w:t>
            </w:r>
            <w:proofErr w:type="spellEnd"/>
            <w:r w:rsidRPr="005A3EC0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5A3EC0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pacing w:val="-2"/>
                <w:sz w:val="20"/>
                <w:szCs w:val="20"/>
              </w:rPr>
              <w:t>between</w:t>
            </w:r>
            <w:proofErr w:type="spellEnd"/>
          </w:p>
          <w:p w14:paraId="4233065E" w14:textId="77777777" w:rsidR="00D232F8" w:rsidRPr="005A3EC0" w:rsidRDefault="00D232F8" w:rsidP="00D232F8">
            <w:pPr>
              <w:pStyle w:val="BodyText"/>
              <w:ind w:left="165" w:right="38"/>
              <w:rPr>
                <w:rFonts w:ascii="Arial" w:hAnsi="Arial" w:cs="Arial"/>
                <w:sz w:val="20"/>
                <w:szCs w:val="20"/>
              </w:rPr>
            </w:pPr>
            <w:r w:rsidRPr="005A3EC0">
              <w:rPr>
                <w:rFonts w:ascii="Arial" w:hAnsi="Arial" w:cs="Arial"/>
                <w:sz w:val="20"/>
                <w:szCs w:val="20"/>
              </w:rPr>
              <w:t xml:space="preserve">0.3 and 0.5 percent of the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adult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population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affected</w:t>
            </w:r>
            <w:proofErr w:type="spellEnd"/>
            <w:r w:rsidRPr="005A3E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3EC0">
              <w:rPr>
                <w:rFonts w:ascii="Arial" w:hAnsi="Arial" w:cs="Arial"/>
                <w:sz w:val="20"/>
                <w:szCs w:val="20"/>
              </w:rPr>
              <w:t>by</w:t>
            </w:r>
            <w:r w:rsidRPr="005A3E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3EC0">
              <w:rPr>
                <w:rFonts w:ascii="Arial" w:hAnsi="Arial" w:cs="Arial"/>
                <w:sz w:val="20"/>
                <w:szCs w:val="20"/>
              </w:rPr>
              <w:t>CHD (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Warnes</w:t>
            </w:r>
            <w:proofErr w:type="spellEnd"/>
            <w:r w:rsidRPr="005A3EC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3EC0">
              <w:rPr>
                <w:rFonts w:ascii="Arial" w:hAnsi="Arial" w:cs="Arial"/>
                <w:sz w:val="20"/>
                <w:szCs w:val="20"/>
              </w:rPr>
              <w:t>et</w:t>
            </w:r>
            <w:r w:rsidRPr="005A3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3EC0">
              <w:rPr>
                <w:rFonts w:ascii="Arial" w:hAnsi="Arial" w:cs="Arial"/>
                <w:sz w:val="20"/>
                <w:szCs w:val="20"/>
              </w:rPr>
              <w:t>al.,</w:t>
            </w:r>
            <w:r w:rsidRPr="005A3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A3EC0">
              <w:rPr>
                <w:rFonts w:ascii="Arial" w:hAnsi="Arial" w:cs="Arial"/>
                <w:sz w:val="20"/>
                <w:szCs w:val="20"/>
              </w:rPr>
              <w:t xml:space="preserve">2001).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However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, the Dutch National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Congenital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Heart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Defects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registry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(CONCOR) has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revealed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two-thirds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adult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patients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suffering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CHD die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cardiac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cause. The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most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prevalent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causes of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death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were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chronic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heart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failure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(26%) at a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median</w:t>
            </w:r>
            <w:proofErr w:type="spellEnd"/>
            <w:r w:rsidRPr="005A3EC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age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of 51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years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5A3EC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sudden</w:t>
            </w:r>
            <w:proofErr w:type="spellEnd"/>
            <w:r w:rsidRPr="005A3EC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death</w:t>
            </w:r>
            <w:proofErr w:type="spellEnd"/>
            <w:r w:rsidRPr="005A3EC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3EC0">
              <w:rPr>
                <w:rFonts w:ascii="Arial" w:hAnsi="Arial" w:cs="Arial"/>
                <w:sz w:val="20"/>
                <w:szCs w:val="20"/>
              </w:rPr>
              <w:t xml:space="preserve">(19%) at a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median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age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of 39 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years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A3EC0">
              <w:rPr>
                <w:rFonts w:ascii="Arial" w:hAnsi="Arial" w:cs="Arial"/>
                <w:sz w:val="20"/>
                <w:szCs w:val="20"/>
              </w:rPr>
              <w:t>Verheugt</w:t>
            </w:r>
            <w:proofErr w:type="spellEnd"/>
            <w:r w:rsidRPr="005A3EC0">
              <w:rPr>
                <w:rFonts w:ascii="Arial" w:hAnsi="Arial" w:cs="Arial"/>
                <w:sz w:val="20"/>
                <w:szCs w:val="20"/>
              </w:rPr>
              <w:t xml:space="preserve"> et al., </w:t>
            </w:r>
            <w:r w:rsidRPr="005A3EC0">
              <w:rPr>
                <w:rFonts w:ascii="Arial" w:hAnsi="Arial" w:cs="Arial"/>
                <w:spacing w:val="-2"/>
                <w:sz w:val="20"/>
                <w:szCs w:val="20"/>
              </w:rPr>
              <w:t>2010).</w:t>
            </w:r>
          </w:p>
          <w:p w14:paraId="7DBC9196" w14:textId="77777777" w:rsidR="00F1171E" w:rsidRPr="005A3EC0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5A3EC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A3EC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A3EC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E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A3EC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E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A3EC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42105AB" w:rsidR="00F1171E" w:rsidRPr="005A3EC0" w:rsidRDefault="00D232F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E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5A3EC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A3EC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A3EC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A3EC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A3EC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A7BA7C4" w:rsidR="00F1171E" w:rsidRPr="005A3EC0" w:rsidRDefault="00D232F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E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5A3EC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A3EC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A3EC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A3E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F4D32BD" w:rsidR="00F1171E" w:rsidRPr="005A3EC0" w:rsidRDefault="00D232F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E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5A3EC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A3EC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A3EC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E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A3EC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A3EC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4ADCD7F" w:rsidR="00F1171E" w:rsidRPr="005A3EC0" w:rsidRDefault="00D232F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E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5A3EC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A3EC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A3EC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A3EC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A3EC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A3EC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A3EC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8F366BF" w:rsidR="00F1171E" w:rsidRPr="005A3EC0" w:rsidRDefault="00D232F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3EC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5A3EC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5A3EC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5A3EC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A3EC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A3EC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A3EC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A3EC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A3EC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A3EC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A3EC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5A3EC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5A3EC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5A3EC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A3EC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A3EC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A3EC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5A3EC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5A3EC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5A3EC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5A3EC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5A3EC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5A3EC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A3EC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A3EC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A3EC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A3EC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A3EC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A3EC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A3EC0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A3EC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A3EC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A3EC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5A3EC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A3EC0">
              <w:rPr>
                <w:rFonts w:ascii="Arial" w:hAnsi="Arial" w:cs="Arial"/>
                <w:lang w:val="en-GB"/>
              </w:rPr>
              <w:t>Author’s comment</w:t>
            </w:r>
            <w:r w:rsidRPr="005A3EC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A3EC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A3EC0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A3EC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3E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A3EC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A3EC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A3EC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A3EC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A3EC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5A3EC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5A3EC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5A3EC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A3EC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A3EC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A3EC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E5E94D1" w14:textId="77777777" w:rsidR="005A3EC0" w:rsidRPr="00692393" w:rsidRDefault="005A3EC0" w:rsidP="005A3EC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92393">
        <w:rPr>
          <w:rFonts w:ascii="Arial" w:hAnsi="Arial" w:cs="Arial"/>
          <w:b/>
          <w:u w:val="single"/>
        </w:rPr>
        <w:t>Reviewer details:</w:t>
      </w:r>
    </w:p>
    <w:p w14:paraId="7D7FE413" w14:textId="77777777" w:rsidR="005A3EC0" w:rsidRDefault="005A3EC0" w:rsidP="005A3EC0">
      <w:r w:rsidRPr="00692393">
        <w:rPr>
          <w:rFonts w:ascii="Arial" w:hAnsi="Arial" w:cs="Arial"/>
          <w:b/>
          <w:color w:val="000000"/>
          <w:sz w:val="20"/>
          <w:szCs w:val="20"/>
        </w:rPr>
        <w:t xml:space="preserve">Rupam </w:t>
      </w:r>
      <w:proofErr w:type="spellStart"/>
      <w:r w:rsidRPr="00692393">
        <w:rPr>
          <w:rFonts w:ascii="Arial" w:hAnsi="Arial" w:cs="Arial"/>
          <w:b/>
          <w:color w:val="000000"/>
          <w:sz w:val="20"/>
          <w:szCs w:val="20"/>
        </w:rPr>
        <w:t>Sarkat</w:t>
      </w:r>
      <w:proofErr w:type="spellEnd"/>
      <w:r w:rsidRPr="00692393">
        <w:rPr>
          <w:rFonts w:ascii="Arial" w:hAnsi="Arial" w:cs="Arial"/>
          <w:b/>
          <w:color w:val="000000"/>
          <w:sz w:val="20"/>
          <w:szCs w:val="20"/>
        </w:rPr>
        <w:t>, Maharashtra University of Health Sciences, India</w:t>
      </w:r>
      <w:r w:rsidRPr="00692393">
        <w:rPr>
          <w:rFonts w:ascii="Arial" w:hAnsi="Arial" w:cs="Arial"/>
          <w:b/>
          <w:color w:val="000000"/>
          <w:sz w:val="20"/>
          <w:szCs w:val="20"/>
        </w:rPr>
        <w:tab/>
      </w:r>
    </w:p>
    <w:p w14:paraId="12AC0C62" w14:textId="77777777" w:rsidR="005A3EC0" w:rsidRPr="005A3EC0" w:rsidRDefault="005A3EC0">
      <w:pPr>
        <w:rPr>
          <w:rFonts w:ascii="Arial" w:hAnsi="Arial" w:cs="Arial"/>
          <w:b/>
          <w:sz w:val="20"/>
          <w:szCs w:val="20"/>
          <w:lang w:val="en-GB"/>
        </w:rPr>
      </w:pPr>
    </w:p>
    <w:sectPr w:rsidR="005A3EC0" w:rsidRPr="005A3EC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182ED" w14:textId="77777777" w:rsidR="00107694" w:rsidRPr="0000007A" w:rsidRDefault="00107694" w:rsidP="0099583E">
      <w:r>
        <w:separator/>
      </w:r>
    </w:p>
  </w:endnote>
  <w:endnote w:type="continuationSeparator" w:id="0">
    <w:p w14:paraId="0F65AC07" w14:textId="77777777" w:rsidR="00107694" w:rsidRPr="0000007A" w:rsidRDefault="0010769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6E73" w14:textId="77777777" w:rsidR="00107694" w:rsidRPr="0000007A" w:rsidRDefault="00107694" w:rsidP="0099583E">
      <w:r>
        <w:separator/>
      </w:r>
    </w:p>
  </w:footnote>
  <w:footnote w:type="continuationSeparator" w:id="0">
    <w:p w14:paraId="529E9703" w14:textId="77777777" w:rsidR="00107694" w:rsidRPr="0000007A" w:rsidRDefault="0010769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1341548">
    <w:abstractNumId w:val="3"/>
  </w:num>
  <w:num w:numId="2" w16cid:durableId="2081709591">
    <w:abstractNumId w:val="6"/>
  </w:num>
  <w:num w:numId="3" w16cid:durableId="1074006479">
    <w:abstractNumId w:val="5"/>
  </w:num>
  <w:num w:numId="4" w16cid:durableId="1653412553">
    <w:abstractNumId w:val="7"/>
  </w:num>
  <w:num w:numId="5" w16cid:durableId="579024926">
    <w:abstractNumId w:val="4"/>
  </w:num>
  <w:num w:numId="6" w16cid:durableId="2023967162">
    <w:abstractNumId w:val="0"/>
  </w:num>
  <w:num w:numId="7" w16cid:durableId="493255004">
    <w:abstractNumId w:val="1"/>
  </w:num>
  <w:num w:numId="8" w16cid:durableId="1074157686">
    <w:abstractNumId w:val="9"/>
  </w:num>
  <w:num w:numId="9" w16cid:durableId="1577740581">
    <w:abstractNumId w:val="8"/>
  </w:num>
  <w:num w:numId="10" w16cid:durableId="2122414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14D5"/>
    <w:rsid w:val="0006257C"/>
    <w:rsid w:val="000627FE"/>
    <w:rsid w:val="0007151E"/>
    <w:rsid w:val="00081012"/>
    <w:rsid w:val="0008117A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7694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41B9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11AF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39F0"/>
    <w:rsid w:val="002E5C81"/>
    <w:rsid w:val="002E6D86"/>
    <w:rsid w:val="002E7787"/>
    <w:rsid w:val="002F6935"/>
    <w:rsid w:val="003122E0"/>
    <w:rsid w:val="00312559"/>
    <w:rsid w:val="003204B8"/>
    <w:rsid w:val="00326D7D"/>
    <w:rsid w:val="0033018A"/>
    <w:rsid w:val="003302D4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A75D9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3EC0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423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5F6B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61A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730B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188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18B5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32F8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76CF"/>
    <w:rsid w:val="00E03C32"/>
    <w:rsid w:val="00E25BC1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64D7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5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75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5A3EC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2025-04-23T08:16:00Z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