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9B69BD" w14:paraId="1643A4CA" w14:textId="77777777" w:rsidTr="009B69B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69B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69BD" w14:paraId="127EAD7E" w14:textId="77777777" w:rsidTr="009B69BD">
        <w:trPr>
          <w:trHeight w:val="413"/>
        </w:trPr>
        <w:tc>
          <w:tcPr>
            <w:tcW w:w="1248" w:type="pct"/>
          </w:tcPr>
          <w:p w14:paraId="3C159AA5" w14:textId="77777777" w:rsidR="0000007A" w:rsidRPr="009B69B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6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F12CC2" w:rsidR="0000007A" w:rsidRPr="009B69BD" w:rsidRDefault="003725E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69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9B69BD" w14:paraId="73C90375" w14:textId="77777777" w:rsidTr="009B69BD">
        <w:trPr>
          <w:trHeight w:val="290"/>
        </w:trPr>
        <w:tc>
          <w:tcPr>
            <w:tcW w:w="1248" w:type="pct"/>
          </w:tcPr>
          <w:p w14:paraId="20D28135" w14:textId="77777777" w:rsidR="0000007A" w:rsidRPr="009B69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7AB7DD" w:rsidR="0000007A" w:rsidRPr="009B69B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25E5"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5456</w:t>
            </w:r>
          </w:p>
        </w:tc>
      </w:tr>
      <w:tr w:rsidR="0000007A" w:rsidRPr="009B69BD" w14:paraId="05B60576" w14:textId="77777777" w:rsidTr="009B69BD">
        <w:trPr>
          <w:trHeight w:val="331"/>
        </w:trPr>
        <w:tc>
          <w:tcPr>
            <w:tcW w:w="1248" w:type="pct"/>
          </w:tcPr>
          <w:p w14:paraId="0196A627" w14:textId="77777777" w:rsidR="0000007A" w:rsidRPr="009B69B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1A2E3C" w:rsidR="0000007A" w:rsidRPr="009B69BD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69BD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 Analysis of Single-Degree-of-Freedom Mechanical Systems: Investigating Free Vibration Characteristics Through Theory, Experimentation, and Numerical Simulation</w:t>
            </w:r>
          </w:p>
        </w:tc>
      </w:tr>
      <w:tr w:rsidR="00CF0BBB" w:rsidRPr="009B69BD" w14:paraId="6D508B1C" w14:textId="77777777" w:rsidTr="009B69BD">
        <w:trPr>
          <w:trHeight w:val="332"/>
        </w:trPr>
        <w:tc>
          <w:tcPr>
            <w:tcW w:w="1248" w:type="pct"/>
          </w:tcPr>
          <w:p w14:paraId="32FC28F7" w14:textId="77777777" w:rsidR="00CF0BBB" w:rsidRPr="009B69B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B12BB6" w:rsidR="00CF0BBB" w:rsidRPr="009B69BD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B69B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B69B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69B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B69B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B69B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69B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B69B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69B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024DE7" w:rsidR="00E03C32" w:rsidRDefault="00B9229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9229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Scientific and Research Publications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83-93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46A7FB5" w:rsidR="00E03C32" w:rsidRPr="00C2247B" w:rsidRDefault="00C2247B" w:rsidP="00C2247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C2247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918E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http://dx.doi.org/10.29322/IJSRP.15.01.2025.p15712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B69B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69B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B69B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B69B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9B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69B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9B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9B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69B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69B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9BD">
              <w:rPr>
                <w:rFonts w:ascii="Arial" w:hAnsi="Arial" w:cs="Arial"/>
                <w:lang w:val="en-GB"/>
              </w:rPr>
              <w:t>Author’s Feedback</w:t>
            </w:r>
            <w:r w:rsidRPr="009B69B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9B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69B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69B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B69B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9B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9B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69B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69B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9B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69B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9B69B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9B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69B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9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B69B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9B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69B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69B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9B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69B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69B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69B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C11B2F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430"/>
              </w:tabs>
              <w:autoSpaceDE w:val="0"/>
              <w:autoSpaceDN w:val="0"/>
              <w:spacing w:before="0"/>
              <w:ind w:left="430" w:hanging="33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Clear</w:t>
            </w:r>
            <w:r w:rsidRPr="009B69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Objectives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Relevance</w:t>
            </w:r>
          </w:p>
          <w:p w14:paraId="673C95CA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5"/>
              <w:ind w:right="94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research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objectives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are</w:t>
            </w:r>
            <w:r w:rsidRPr="009B69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well-defined: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exploring</w:t>
            </w:r>
            <w:r w:rsidRPr="009B69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natural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frequency, damping ratio, and transient behavior.</w:t>
            </w:r>
          </w:p>
          <w:p w14:paraId="4EF42466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414"/>
              </w:tabs>
              <w:autoSpaceDE w:val="0"/>
              <w:autoSpaceDN w:val="0"/>
              <w:spacing w:before="0"/>
              <w:ind w:left="414" w:hanging="314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Three-Pronged</w:t>
            </w:r>
            <w:r w:rsidRPr="009B69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14:paraId="07254C41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2"/>
              <w:ind w:right="36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use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theory,</w:t>
            </w:r>
            <w:r w:rsidRPr="009B69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experiment,</w:t>
            </w:r>
            <w:r w:rsidRPr="009B69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9B69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(Simulink)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offers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holistic approach to understanding dynamic behavior.</w:t>
            </w:r>
          </w:p>
          <w:p w14:paraId="3CEAFC02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ind w:right="19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This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triangulation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increases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validity</w:t>
            </w:r>
            <w:r w:rsidRPr="009B69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findings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enhances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learning for students and researchers alike.</w:t>
            </w:r>
          </w:p>
          <w:p w14:paraId="5D9E6F58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430"/>
              </w:tabs>
              <w:autoSpaceDE w:val="0"/>
              <w:autoSpaceDN w:val="0"/>
              <w:spacing w:before="0"/>
              <w:ind w:left="430" w:hanging="33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Detailed</w:t>
            </w:r>
            <w:r w:rsidRPr="009B69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9B69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Design</w:t>
            </w:r>
          </w:p>
          <w:p w14:paraId="222260A2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2"/>
              <w:ind w:right="46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use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Sanderson's</w:t>
            </w:r>
            <w:r w:rsidRPr="009B69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vibration</w:t>
            </w:r>
            <w:r w:rsidRPr="009B69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apparatus</w:t>
            </w:r>
            <w:r w:rsidRPr="009B69B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with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varying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spring</w:t>
            </w:r>
            <w:r w:rsidRPr="009B69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stiffness and mass provides a solid practical foundation.</w:t>
            </w:r>
          </w:p>
          <w:p w14:paraId="1BE1DC47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ind w:right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Includes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different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damping</w:t>
            </w:r>
            <w:r w:rsidRPr="009B69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scenarios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(dashpot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open/closed),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demonstrating clear cause-effect behavior.</w:t>
            </w:r>
          </w:p>
          <w:p w14:paraId="436538DF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430"/>
              </w:tabs>
              <w:autoSpaceDE w:val="0"/>
              <w:autoSpaceDN w:val="0"/>
              <w:spacing w:before="0"/>
              <w:ind w:left="430" w:hanging="33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Strong</w:t>
            </w:r>
            <w:r w:rsidRPr="009B69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Integration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Results</w:t>
            </w:r>
          </w:p>
          <w:p w14:paraId="1D439057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results</w:t>
            </w:r>
            <w:r w:rsidRPr="009B69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align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well</w:t>
            </w:r>
            <w:r w:rsidRPr="009B69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with</w:t>
            </w:r>
            <w:r w:rsidRPr="009B69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theoretical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simulation</w:t>
            </w:r>
            <w:r w:rsidRPr="009B69B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predictions.</w:t>
            </w:r>
          </w:p>
          <w:p w14:paraId="44051E77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ind w:right="94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tables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figures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(though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formatting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could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be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improved)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provide meaningful quantitative comparisons.</w:t>
            </w:r>
          </w:p>
          <w:p w14:paraId="5DF6940D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414"/>
              </w:tabs>
              <w:autoSpaceDE w:val="0"/>
              <w:autoSpaceDN w:val="0"/>
              <w:spacing w:before="0"/>
              <w:ind w:left="414" w:hanging="314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Practical</w:t>
            </w:r>
            <w:r w:rsidRPr="009B69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9B69B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Highlighted</w:t>
            </w:r>
          </w:p>
          <w:p w14:paraId="579A9D73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2"/>
              <w:ind w:right="76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 xml:space="preserve">Discussion effectively connects results to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>real-world engineering applications</w:t>
            </w:r>
            <w:r w:rsidRPr="009B69BD">
              <w:rPr>
                <w:rFonts w:ascii="Arial" w:hAnsi="Arial" w:cs="Arial"/>
                <w:sz w:val="20"/>
                <w:szCs w:val="20"/>
              </w:rPr>
              <w:t>,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such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as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machinery</w:t>
            </w:r>
            <w:r w:rsidRPr="009B69B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vibration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control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and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structural</w:t>
            </w:r>
            <w:r w:rsidRPr="009B69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design.</w:t>
            </w:r>
          </w:p>
          <w:p w14:paraId="6B187149" w14:textId="77777777" w:rsidR="001854E2" w:rsidRPr="009B69BD" w:rsidRDefault="001854E2" w:rsidP="001854E2">
            <w:pPr>
              <w:pStyle w:val="Heading1"/>
              <w:keepNext w:val="0"/>
              <w:keepLines w:val="0"/>
              <w:widowControl w:val="0"/>
              <w:numPr>
                <w:ilvl w:val="0"/>
                <w:numId w:val="11"/>
              </w:numPr>
              <w:tabs>
                <w:tab w:val="left" w:pos="398"/>
              </w:tabs>
              <w:autoSpaceDE w:val="0"/>
              <w:autoSpaceDN w:val="0"/>
              <w:spacing w:before="79"/>
              <w:ind w:left="398" w:hanging="298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Missing</w:t>
            </w:r>
            <w:r w:rsidRPr="009B69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Discussion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Errors/Uncertainty</w:t>
            </w:r>
          </w:p>
          <w:p w14:paraId="23BEF7BB" w14:textId="77777777" w:rsidR="001854E2" w:rsidRPr="009B69BD" w:rsidRDefault="001854E2" w:rsidP="001854E2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820"/>
              </w:tabs>
              <w:autoSpaceDE w:val="0"/>
              <w:autoSpaceDN w:val="0"/>
              <w:spacing w:before="272"/>
              <w:ind w:right="91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69BD">
              <w:rPr>
                <w:rFonts w:ascii="Arial" w:hAnsi="Arial" w:cs="Arial"/>
                <w:sz w:val="20"/>
                <w:szCs w:val="20"/>
              </w:rPr>
              <w:t>While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there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is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mention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of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human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error,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the</w:t>
            </w:r>
            <w:r w:rsidRPr="009B69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paper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would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benefit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>from</w:t>
            </w:r>
            <w:r w:rsidRPr="009B69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69BD">
              <w:rPr>
                <w:rFonts w:ascii="Arial" w:hAnsi="Arial" w:cs="Arial"/>
                <w:sz w:val="20"/>
                <w:szCs w:val="20"/>
              </w:rPr>
              <w:t xml:space="preserve">a dedicated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 xml:space="preserve">error analysis </w:t>
            </w:r>
            <w:r w:rsidRPr="009B69BD">
              <w:rPr>
                <w:rFonts w:ascii="Arial" w:hAnsi="Arial" w:cs="Arial"/>
                <w:sz w:val="20"/>
                <w:szCs w:val="20"/>
              </w:rPr>
              <w:t xml:space="preserve">or discussion of </w:t>
            </w:r>
            <w:r w:rsidRPr="009B69BD">
              <w:rPr>
                <w:rFonts w:ascii="Arial" w:hAnsi="Arial" w:cs="Arial"/>
                <w:b/>
                <w:sz w:val="20"/>
                <w:szCs w:val="20"/>
              </w:rPr>
              <w:t xml:space="preserve">sources of uncertainty </w:t>
            </w:r>
            <w:r w:rsidRPr="009B69BD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9B69BD">
              <w:rPr>
                <w:rFonts w:ascii="Arial" w:hAnsi="Arial" w:cs="Arial"/>
                <w:spacing w:val="-2"/>
                <w:sz w:val="20"/>
                <w:szCs w:val="20"/>
              </w:rPr>
              <w:t>measurements.</w:t>
            </w:r>
          </w:p>
          <w:p w14:paraId="0405A429" w14:textId="77777777" w:rsidR="001854E2" w:rsidRPr="009B69BD" w:rsidRDefault="001854E2" w:rsidP="001854E2">
            <w:pPr>
              <w:pStyle w:val="BodyText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5E946A0E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B69B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B69B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B69B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69B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B69B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69B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9B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B69B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9BD">
              <w:rPr>
                <w:rFonts w:ascii="Arial" w:hAnsi="Arial" w:cs="Arial"/>
                <w:lang w:val="en-GB"/>
              </w:rPr>
              <w:t>Author’s comment</w:t>
            </w:r>
            <w:r w:rsidRPr="009B69B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9B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69B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9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69B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69B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69B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B69B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69B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69B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69B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39019F" w14:textId="77777777" w:rsidR="009B69BD" w:rsidRDefault="009B69BD">
      <w:pPr>
        <w:rPr>
          <w:rFonts w:ascii="Arial" w:hAnsi="Arial" w:cs="Arial"/>
          <w:b/>
          <w:sz w:val="20"/>
          <w:szCs w:val="20"/>
          <w:lang w:val="en-GB"/>
        </w:rPr>
      </w:pPr>
    </w:p>
    <w:p w14:paraId="7C4EA3A2" w14:textId="77777777" w:rsidR="009B69BD" w:rsidRPr="006426AD" w:rsidRDefault="009B69BD" w:rsidP="009B69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26AD">
        <w:rPr>
          <w:rFonts w:ascii="Arial" w:hAnsi="Arial" w:cs="Arial"/>
          <w:b/>
          <w:u w:val="single"/>
        </w:rPr>
        <w:t>Reviewer details:</w:t>
      </w:r>
    </w:p>
    <w:p w14:paraId="6FE87CA1" w14:textId="77777777" w:rsidR="009B69BD" w:rsidRPr="006426AD" w:rsidRDefault="009B69BD" w:rsidP="009B69B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426AD">
        <w:rPr>
          <w:rFonts w:ascii="Arial" w:hAnsi="Arial" w:cs="Arial"/>
          <w:b/>
          <w:color w:val="000000"/>
        </w:rPr>
        <w:t>Khalid Waleed Abd AL-Kaream, University of Technology, Iraq</w:t>
      </w:r>
    </w:p>
    <w:p w14:paraId="4C805B34" w14:textId="77777777" w:rsidR="009B69BD" w:rsidRPr="009B69BD" w:rsidRDefault="009B69B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B69BD" w:rsidRPr="009B69B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2A3A" w14:textId="77777777" w:rsidR="00E87852" w:rsidRPr="0000007A" w:rsidRDefault="00E87852" w:rsidP="0099583E">
      <w:r>
        <w:separator/>
      </w:r>
    </w:p>
  </w:endnote>
  <w:endnote w:type="continuationSeparator" w:id="0">
    <w:p w14:paraId="2F2A6226" w14:textId="77777777" w:rsidR="00E87852" w:rsidRPr="0000007A" w:rsidRDefault="00E878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F0A0" w14:textId="77777777" w:rsidR="00E87852" w:rsidRPr="0000007A" w:rsidRDefault="00E87852" w:rsidP="0099583E">
      <w:r>
        <w:separator/>
      </w:r>
    </w:p>
  </w:footnote>
  <w:footnote w:type="continuationSeparator" w:id="0">
    <w:p w14:paraId="377BFF07" w14:textId="77777777" w:rsidR="00E87852" w:rsidRPr="0000007A" w:rsidRDefault="00E878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50DC0"/>
    <w:multiLevelType w:val="hybridMultilevel"/>
    <w:tmpl w:val="7F401E32"/>
    <w:lvl w:ilvl="0" w:tplc="AEE4EDDE">
      <w:start w:val="1"/>
      <w:numFmt w:val="upperLetter"/>
      <w:lvlText w:val="%1."/>
      <w:lvlJc w:val="left"/>
      <w:pPr>
        <w:ind w:left="512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F5E61A5E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572C42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E9B8B766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4" w:tplc="3A96E77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5" w:tplc="75E66A10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ar-SA"/>
      </w:rPr>
    </w:lvl>
    <w:lvl w:ilvl="6" w:tplc="79CAD654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7" w:tplc="FD0ECED0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ar-SA"/>
      </w:rPr>
    </w:lvl>
    <w:lvl w:ilvl="8" w:tplc="A87AF0B6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7162521">
    <w:abstractNumId w:val="4"/>
  </w:num>
  <w:num w:numId="2" w16cid:durableId="1506214121">
    <w:abstractNumId w:val="7"/>
  </w:num>
  <w:num w:numId="3" w16cid:durableId="185366277">
    <w:abstractNumId w:val="6"/>
  </w:num>
  <w:num w:numId="4" w16cid:durableId="1558396141">
    <w:abstractNumId w:val="8"/>
  </w:num>
  <w:num w:numId="5" w16cid:durableId="325792676">
    <w:abstractNumId w:val="5"/>
  </w:num>
  <w:num w:numId="6" w16cid:durableId="1233196785">
    <w:abstractNumId w:val="0"/>
  </w:num>
  <w:num w:numId="7" w16cid:durableId="5444970">
    <w:abstractNumId w:val="1"/>
  </w:num>
  <w:num w:numId="8" w16cid:durableId="1813212753">
    <w:abstractNumId w:val="10"/>
  </w:num>
  <w:num w:numId="9" w16cid:durableId="1092748507">
    <w:abstractNumId w:val="9"/>
  </w:num>
  <w:num w:numId="10" w16cid:durableId="906233747">
    <w:abstractNumId w:val="3"/>
  </w:num>
  <w:num w:numId="11" w16cid:durableId="84405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B8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899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753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54E2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45AB"/>
    <w:rsid w:val="0023696A"/>
    <w:rsid w:val="002422CB"/>
    <w:rsid w:val="00245E23"/>
    <w:rsid w:val="00246BB9"/>
    <w:rsid w:val="00251D3E"/>
    <w:rsid w:val="0025366D"/>
    <w:rsid w:val="0025366F"/>
    <w:rsid w:val="00256735"/>
    <w:rsid w:val="00257F9E"/>
    <w:rsid w:val="00261790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25E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8EA"/>
    <w:rsid w:val="00467DD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20BF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201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E4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9BD"/>
    <w:rsid w:val="009C5642"/>
    <w:rsid w:val="009D004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29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47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56B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7852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7B1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25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F377B1"/>
    <w:rPr>
      <w:b/>
      <w:bCs/>
    </w:rPr>
  </w:style>
  <w:style w:type="paragraph" w:customStyle="1" w:styleId="Affiliation">
    <w:name w:val="Affiliation"/>
    <w:basedOn w:val="Normal"/>
    <w:rsid w:val="009B69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9322/IJSRP.15.01.2025.p15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