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0E6371" w14:paraId="1643A4CA" w14:textId="77777777" w:rsidTr="000E637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E637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E6371" w14:paraId="127EAD7E" w14:textId="77777777" w:rsidTr="000E6371">
        <w:trPr>
          <w:trHeight w:val="413"/>
        </w:trPr>
        <w:tc>
          <w:tcPr>
            <w:tcW w:w="1250" w:type="pct"/>
          </w:tcPr>
          <w:p w14:paraId="3C159AA5" w14:textId="77777777" w:rsidR="0000007A" w:rsidRPr="000E637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E637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6F9321B" w:rsidR="0000007A" w:rsidRPr="000E6371" w:rsidRDefault="00E4238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E637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0E6371" w14:paraId="73C90375" w14:textId="77777777" w:rsidTr="000E6371">
        <w:trPr>
          <w:trHeight w:val="290"/>
        </w:trPr>
        <w:tc>
          <w:tcPr>
            <w:tcW w:w="1250" w:type="pct"/>
          </w:tcPr>
          <w:p w14:paraId="20D28135" w14:textId="77777777" w:rsidR="0000007A" w:rsidRPr="000E637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27ABA18" w:rsidR="0000007A" w:rsidRPr="000E637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E63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E63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E63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4238B" w:rsidRPr="000E63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5474</w:t>
            </w:r>
          </w:p>
        </w:tc>
      </w:tr>
      <w:tr w:rsidR="0000007A" w:rsidRPr="000E6371" w14:paraId="05B60576" w14:textId="77777777" w:rsidTr="000E6371">
        <w:trPr>
          <w:trHeight w:val="331"/>
        </w:trPr>
        <w:tc>
          <w:tcPr>
            <w:tcW w:w="1250" w:type="pct"/>
          </w:tcPr>
          <w:p w14:paraId="0196A627" w14:textId="77777777" w:rsidR="0000007A" w:rsidRPr="000E637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8B1F23D" w:rsidR="0000007A" w:rsidRPr="000E6371" w:rsidRDefault="00E423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E6371">
              <w:rPr>
                <w:rFonts w:ascii="Arial" w:hAnsi="Arial" w:cs="Arial"/>
                <w:b/>
                <w:sz w:val="20"/>
                <w:szCs w:val="20"/>
                <w:lang w:val="en-GB"/>
              </w:rPr>
              <w:t>FTIR SPECTROSCOPY USED IN COVID-19 ANALYSIS</w:t>
            </w:r>
          </w:p>
        </w:tc>
      </w:tr>
      <w:tr w:rsidR="00CF0BBB" w:rsidRPr="000E6371" w14:paraId="6D508B1C" w14:textId="77777777" w:rsidTr="000E6371">
        <w:trPr>
          <w:trHeight w:val="332"/>
        </w:trPr>
        <w:tc>
          <w:tcPr>
            <w:tcW w:w="1250" w:type="pct"/>
          </w:tcPr>
          <w:p w14:paraId="32FC28F7" w14:textId="77777777" w:rsidR="00CF0BBB" w:rsidRPr="000E637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F7906E2" w:rsidR="00CF0BBB" w:rsidRPr="000E6371" w:rsidRDefault="00E423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ADC7BE7" w14:textId="77777777" w:rsidR="00B54623" w:rsidRPr="000E6371" w:rsidRDefault="00B54623" w:rsidP="000E6371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7F5BB467" w14:textId="77777777" w:rsidR="00B54623" w:rsidRPr="000E6371" w:rsidRDefault="00B54623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E637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637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E637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E63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E637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637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E637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637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E637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E6371">
              <w:rPr>
                <w:rFonts w:ascii="Arial" w:hAnsi="Arial" w:cs="Arial"/>
                <w:lang w:val="en-GB"/>
              </w:rPr>
              <w:t>Author’s Feedback</w:t>
            </w:r>
            <w:r w:rsidRPr="000E637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E637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E637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E63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E637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D446DF0" w:rsidR="00F1171E" w:rsidRPr="000E6371" w:rsidRDefault="007C0165" w:rsidP="00760E19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0E6371">
              <w:rPr>
                <w:rFonts w:ascii="Arial" w:hAnsi="Arial" w:cs="Arial"/>
                <w:sz w:val="20"/>
                <w:szCs w:val="20"/>
                <w:lang w:val="en-IN"/>
              </w:rPr>
              <w:t>The implementation of FTIR spectroscopy in combination with machine learning-based partial least squares discriminant analysis (PLS-DA) to identify biochemical events in cells before and after COVID-infected patients by taking blood samples</w:t>
            </w:r>
            <w:r w:rsidR="00002652" w:rsidRPr="000E6371">
              <w:rPr>
                <w:rFonts w:ascii="Arial" w:hAnsi="Arial" w:cs="Arial"/>
                <w:sz w:val="20"/>
                <w:szCs w:val="20"/>
                <w:lang w:val="en-IN"/>
              </w:rPr>
              <w:t>, saliva</w:t>
            </w:r>
            <w:r w:rsidRPr="000E6371">
              <w:rPr>
                <w:rFonts w:ascii="Arial" w:hAnsi="Arial" w:cs="Arial"/>
                <w:sz w:val="20"/>
                <w:szCs w:val="20"/>
                <w:lang w:val="en-IN"/>
              </w:rPr>
              <w:t xml:space="preserve"> in the first, third, and sixth months was extensively discussed. Additionally, it's shown that this approach is 90% quicker, enabling the viral content to be found in just two minutes. In addition to improving diagnostic effectiveness, this quick detection capability offers vital information about how the illness is developing</w:t>
            </w:r>
            <w:r w:rsidR="00F05F75" w:rsidRPr="000E6371">
              <w:rPr>
                <w:rFonts w:ascii="Arial" w:hAnsi="Arial" w:cs="Arial"/>
                <w:sz w:val="20"/>
                <w:szCs w:val="20"/>
                <w:lang w:val="en-IN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6371" w14:paraId="0D8B5B2C" w14:textId="77777777" w:rsidTr="00A617AB">
        <w:trPr>
          <w:trHeight w:val="636"/>
        </w:trPr>
        <w:tc>
          <w:tcPr>
            <w:tcW w:w="1265" w:type="pct"/>
            <w:noWrap/>
          </w:tcPr>
          <w:p w14:paraId="21CBA5FE" w14:textId="77777777" w:rsidR="00F1171E" w:rsidRPr="000E637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744A6721" w:rsidR="00F1171E" w:rsidRPr="000E6371" w:rsidRDefault="00F1171E" w:rsidP="00A617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794AA9A7" w14:textId="072F3F01" w:rsidR="00F1171E" w:rsidRPr="000E6371" w:rsidRDefault="00327A93" w:rsidP="00327A9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6371" w14:paraId="5604762A" w14:textId="77777777" w:rsidTr="00A617AB">
        <w:trPr>
          <w:trHeight w:val="830"/>
        </w:trPr>
        <w:tc>
          <w:tcPr>
            <w:tcW w:w="1265" w:type="pct"/>
            <w:noWrap/>
          </w:tcPr>
          <w:p w14:paraId="3760981A" w14:textId="4C6C4F26" w:rsidR="00F1171E" w:rsidRPr="000E6371" w:rsidRDefault="00F1171E" w:rsidP="00A617AB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E637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</w:tc>
        <w:tc>
          <w:tcPr>
            <w:tcW w:w="2212" w:type="pct"/>
          </w:tcPr>
          <w:p w14:paraId="0FB7E83A" w14:textId="4E1B87DE" w:rsidR="00F1171E" w:rsidRPr="000E6371" w:rsidRDefault="00327A93" w:rsidP="00327A9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sz w:val="20"/>
                <w:szCs w:val="20"/>
                <w:lang w:val="en-GB"/>
              </w:rPr>
              <w:t>Can be improved</w:t>
            </w:r>
          </w:p>
        </w:tc>
        <w:tc>
          <w:tcPr>
            <w:tcW w:w="1523" w:type="pct"/>
          </w:tcPr>
          <w:p w14:paraId="1D54B730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637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E637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E63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31F3682" w:rsidR="00F1171E" w:rsidRPr="000E6371" w:rsidRDefault="0020647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523" w:type="pct"/>
          </w:tcPr>
          <w:p w14:paraId="4898F764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637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332A053F" w:rsidR="00F1171E" w:rsidRPr="000E6371" w:rsidRDefault="00F1171E" w:rsidP="00A47F8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026CC966" w:rsidR="00F1171E" w:rsidRPr="000E6371" w:rsidRDefault="00206476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40220055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637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E637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E637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E63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77777777" w:rsidR="00F1171E" w:rsidRPr="000E6371" w:rsidRDefault="00F1171E" w:rsidP="0020647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221667AE" w:rsidR="00F1171E" w:rsidRPr="000E6371" w:rsidRDefault="00206476" w:rsidP="0020647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sz w:val="20"/>
                <w:szCs w:val="20"/>
                <w:lang w:val="en-GB"/>
              </w:rPr>
              <w:t>Can be improved</w:t>
            </w:r>
          </w:p>
          <w:p w14:paraId="149A6CEF" w14:textId="77777777" w:rsidR="00F1171E" w:rsidRPr="000E6371" w:rsidRDefault="00F1171E" w:rsidP="0020647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E63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E6371" w14:paraId="20A16C0C" w14:textId="77777777" w:rsidTr="002451B4">
        <w:trPr>
          <w:trHeight w:val="625"/>
        </w:trPr>
        <w:tc>
          <w:tcPr>
            <w:tcW w:w="1265" w:type="pct"/>
            <w:noWrap/>
          </w:tcPr>
          <w:p w14:paraId="7F4BCFAE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E637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E637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E637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E6371" w:rsidRDefault="00F1171E" w:rsidP="00A617A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C3CD719" w:rsidR="00F1171E" w:rsidRPr="000E6371" w:rsidRDefault="00A617AB" w:rsidP="00A617A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sz w:val="20"/>
                <w:szCs w:val="20"/>
                <w:lang w:val="en-GB"/>
              </w:rPr>
              <w:t>Aligned well with the scope</w:t>
            </w:r>
          </w:p>
          <w:p w14:paraId="15DFD0E8" w14:textId="77777777" w:rsidR="00F1171E" w:rsidRPr="000E6371" w:rsidRDefault="00F1171E" w:rsidP="00A617A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E637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E637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E637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E63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E637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E637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E63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E637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E63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637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E637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E6371">
              <w:rPr>
                <w:rFonts w:ascii="Arial" w:hAnsi="Arial" w:cs="Arial"/>
                <w:lang w:val="en-GB"/>
              </w:rPr>
              <w:t>Author’s comment</w:t>
            </w:r>
            <w:r w:rsidRPr="000E637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E637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E637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E63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637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E63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E63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E637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E637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E637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E63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BE81CE2" w:rsidR="00F1171E" w:rsidRPr="000E63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E637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E637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E637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E637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8CBAB60" w14:textId="77777777" w:rsidR="000E6371" w:rsidRPr="004963D5" w:rsidRDefault="000E6371" w:rsidP="000E637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963D5">
        <w:rPr>
          <w:rFonts w:ascii="Arial" w:hAnsi="Arial" w:cs="Arial"/>
          <w:b/>
          <w:u w:val="single"/>
        </w:rPr>
        <w:t>Reviewer details:</w:t>
      </w:r>
    </w:p>
    <w:p w14:paraId="287A45FD" w14:textId="77777777" w:rsidR="000E6371" w:rsidRPr="004963D5" w:rsidRDefault="000E6371" w:rsidP="000E637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963D5">
        <w:rPr>
          <w:rFonts w:ascii="Arial" w:hAnsi="Arial" w:cs="Arial"/>
          <w:b/>
        </w:rPr>
        <w:t>S. Geetha, Chevalier T. Thomas Elizabeth College for Women, India</w:t>
      </w:r>
    </w:p>
    <w:p w14:paraId="54E9DE76" w14:textId="77777777" w:rsidR="000E6371" w:rsidRPr="000E6371" w:rsidRDefault="000E6371">
      <w:pPr>
        <w:rPr>
          <w:rFonts w:ascii="Arial" w:hAnsi="Arial" w:cs="Arial"/>
          <w:b/>
          <w:sz w:val="20"/>
          <w:szCs w:val="20"/>
        </w:rPr>
      </w:pPr>
    </w:p>
    <w:sectPr w:rsidR="000E6371" w:rsidRPr="000E637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E5E1" w14:textId="77777777" w:rsidR="00375C44" w:rsidRPr="0000007A" w:rsidRDefault="00375C44" w:rsidP="0099583E">
      <w:r>
        <w:separator/>
      </w:r>
    </w:p>
  </w:endnote>
  <w:endnote w:type="continuationSeparator" w:id="0">
    <w:p w14:paraId="08A17C6F" w14:textId="77777777" w:rsidR="00375C44" w:rsidRPr="0000007A" w:rsidRDefault="00375C4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953D6" w14:textId="77777777" w:rsidR="00375C44" w:rsidRPr="0000007A" w:rsidRDefault="00375C44" w:rsidP="0099583E">
      <w:r>
        <w:separator/>
      </w:r>
    </w:p>
  </w:footnote>
  <w:footnote w:type="continuationSeparator" w:id="0">
    <w:p w14:paraId="4889D95B" w14:textId="77777777" w:rsidR="00375C44" w:rsidRPr="0000007A" w:rsidRDefault="00375C4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8761377">
    <w:abstractNumId w:val="3"/>
  </w:num>
  <w:num w:numId="2" w16cid:durableId="1714230588">
    <w:abstractNumId w:val="6"/>
  </w:num>
  <w:num w:numId="3" w16cid:durableId="1425884297">
    <w:abstractNumId w:val="5"/>
  </w:num>
  <w:num w:numId="4" w16cid:durableId="1800487065">
    <w:abstractNumId w:val="7"/>
  </w:num>
  <w:num w:numId="5" w16cid:durableId="1638605237">
    <w:abstractNumId w:val="4"/>
  </w:num>
  <w:num w:numId="6" w16cid:durableId="171460024">
    <w:abstractNumId w:val="0"/>
  </w:num>
  <w:num w:numId="7" w16cid:durableId="1760178822">
    <w:abstractNumId w:val="1"/>
  </w:num>
  <w:num w:numId="8" w16cid:durableId="617494460">
    <w:abstractNumId w:val="9"/>
  </w:num>
  <w:num w:numId="9" w16cid:durableId="1885143446">
    <w:abstractNumId w:val="8"/>
  </w:num>
  <w:num w:numId="10" w16cid:durableId="1498961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652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6371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6476"/>
    <w:rsid w:val="00206BDE"/>
    <w:rsid w:val="002105F7"/>
    <w:rsid w:val="002109D6"/>
    <w:rsid w:val="00220111"/>
    <w:rsid w:val="002218DB"/>
    <w:rsid w:val="0022369C"/>
    <w:rsid w:val="002320EB"/>
    <w:rsid w:val="0023696A"/>
    <w:rsid w:val="002405E3"/>
    <w:rsid w:val="002422CB"/>
    <w:rsid w:val="002451B4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550A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27A93"/>
    <w:rsid w:val="0033018A"/>
    <w:rsid w:val="00333DFE"/>
    <w:rsid w:val="0033692F"/>
    <w:rsid w:val="00353718"/>
    <w:rsid w:val="00374F93"/>
    <w:rsid w:val="00375C44"/>
    <w:rsid w:val="00377F1D"/>
    <w:rsid w:val="00394901"/>
    <w:rsid w:val="003A04E7"/>
    <w:rsid w:val="003A1C45"/>
    <w:rsid w:val="003A20D4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12AD"/>
    <w:rsid w:val="004B4CAD"/>
    <w:rsid w:val="004B4FDC"/>
    <w:rsid w:val="004C0178"/>
    <w:rsid w:val="004C3DF1"/>
    <w:rsid w:val="004D2E36"/>
    <w:rsid w:val="004E08E3"/>
    <w:rsid w:val="004E1D1A"/>
    <w:rsid w:val="004E4915"/>
    <w:rsid w:val="004F4C4A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D4E"/>
    <w:rsid w:val="00620677"/>
    <w:rsid w:val="00624032"/>
    <w:rsid w:val="00626025"/>
    <w:rsid w:val="006311A1"/>
    <w:rsid w:val="00633605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CB3"/>
    <w:rsid w:val="007238EB"/>
    <w:rsid w:val="007317C3"/>
    <w:rsid w:val="0073332F"/>
    <w:rsid w:val="007345D3"/>
    <w:rsid w:val="00734756"/>
    <w:rsid w:val="00734BFB"/>
    <w:rsid w:val="0073538B"/>
    <w:rsid w:val="00737BC9"/>
    <w:rsid w:val="0074253C"/>
    <w:rsid w:val="007426E6"/>
    <w:rsid w:val="00751520"/>
    <w:rsid w:val="00760E19"/>
    <w:rsid w:val="00766889"/>
    <w:rsid w:val="00766A0D"/>
    <w:rsid w:val="00767F8C"/>
    <w:rsid w:val="00780B67"/>
    <w:rsid w:val="00781D07"/>
    <w:rsid w:val="00782388"/>
    <w:rsid w:val="007A62F8"/>
    <w:rsid w:val="007B1099"/>
    <w:rsid w:val="007B54A4"/>
    <w:rsid w:val="007C0165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667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47F8E"/>
    <w:rsid w:val="00A51369"/>
    <w:rsid w:val="00A519D1"/>
    <w:rsid w:val="00A5303B"/>
    <w:rsid w:val="00A617A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4623"/>
    <w:rsid w:val="00B562D2"/>
    <w:rsid w:val="00B62087"/>
    <w:rsid w:val="00B62F41"/>
    <w:rsid w:val="00B63782"/>
    <w:rsid w:val="00B66599"/>
    <w:rsid w:val="00B760E1"/>
    <w:rsid w:val="00B82FFC"/>
    <w:rsid w:val="00B87A40"/>
    <w:rsid w:val="00BA1AB3"/>
    <w:rsid w:val="00BA55B7"/>
    <w:rsid w:val="00BA6421"/>
    <w:rsid w:val="00BB2016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7498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2F22"/>
    <w:rsid w:val="00C435C6"/>
    <w:rsid w:val="00C635B6"/>
    <w:rsid w:val="00C70DFC"/>
    <w:rsid w:val="00C7324F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57D8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3CC1"/>
    <w:rsid w:val="00DE7D30"/>
    <w:rsid w:val="00DF04E3"/>
    <w:rsid w:val="00E03C32"/>
    <w:rsid w:val="00E3111A"/>
    <w:rsid w:val="00E4238B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3584"/>
    <w:rsid w:val="00E9533D"/>
    <w:rsid w:val="00E972A7"/>
    <w:rsid w:val="00EA2839"/>
    <w:rsid w:val="00EB3E91"/>
    <w:rsid w:val="00EB6E15"/>
    <w:rsid w:val="00EC6894"/>
    <w:rsid w:val="00ED6B12"/>
    <w:rsid w:val="00ED7400"/>
    <w:rsid w:val="00EE63A9"/>
    <w:rsid w:val="00EF326D"/>
    <w:rsid w:val="00EF53FE"/>
    <w:rsid w:val="00F05F75"/>
    <w:rsid w:val="00F06402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3F0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E637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2025-05-06T05:28:00Z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