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012D75" w14:paraId="1CA89EFD" w14:textId="77777777" w:rsidTr="00012D7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CAA4F15" w14:textId="77777777" w:rsidR="00602F7D" w:rsidRPr="00012D7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12D75" w14:paraId="104D033A" w14:textId="77777777" w:rsidTr="00012D75">
        <w:trPr>
          <w:trHeight w:val="413"/>
        </w:trPr>
        <w:tc>
          <w:tcPr>
            <w:tcW w:w="1248" w:type="pct"/>
          </w:tcPr>
          <w:p w14:paraId="0BE818E5" w14:textId="77777777" w:rsidR="0000007A" w:rsidRPr="00012D7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12D7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FB985" w14:textId="77777777" w:rsidR="0000007A" w:rsidRPr="00012D75" w:rsidRDefault="00497BE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12D7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012D75" w14:paraId="6092CDF4" w14:textId="77777777" w:rsidTr="00012D75">
        <w:trPr>
          <w:trHeight w:val="290"/>
        </w:trPr>
        <w:tc>
          <w:tcPr>
            <w:tcW w:w="1248" w:type="pct"/>
          </w:tcPr>
          <w:p w14:paraId="75818EBA" w14:textId="77777777" w:rsidR="0000007A" w:rsidRPr="00012D7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D5A6D" w14:textId="77777777" w:rsidR="0000007A" w:rsidRPr="00012D7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12D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12D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12D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97BE3" w:rsidRPr="00012D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5499</w:t>
            </w:r>
          </w:p>
        </w:tc>
      </w:tr>
      <w:tr w:rsidR="0000007A" w:rsidRPr="00012D75" w14:paraId="2EF9AE25" w14:textId="77777777" w:rsidTr="00012D75">
        <w:trPr>
          <w:trHeight w:val="331"/>
        </w:trPr>
        <w:tc>
          <w:tcPr>
            <w:tcW w:w="1248" w:type="pct"/>
          </w:tcPr>
          <w:p w14:paraId="7AF3F8FB" w14:textId="77777777" w:rsidR="0000007A" w:rsidRPr="00012D7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3B23C" w14:textId="77777777" w:rsidR="0000007A" w:rsidRPr="00012D75" w:rsidRDefault="00497BE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12D75">
              <w:rPr>
                <w:rFonts w:ascii="Arial" w:hAnsi="Arial" w:cs="Arial"/>
                <w:b/>
                <w:sz w:val="20"/>
                <w:szCs w:val="20"/>
                <w:lang w:val="en-GB"/>
              </w:rPr>
              <w:t>Role of Endophytes ININ Abiotic and Biotic Stress Alleviation</w:t>
            </w:r>
          </w:p>
        </w:tc>
      </w:tr>
      <w:tr w:rsidR="00CF0BBB" w:rsidRPr="00012D75" w14:paraId="41059E1E" w14:textId="77777777" w:rsidTr="00012D75">
        <w:trPr>
          <w:trHeight w:val="332"/>
        </w:trPr>
        <w:tc>
          <w:tcPr>
            <w:tcW w:w="1248" w:type="pct"/>
          </w:tcPr>
          <w:p w14:paraId="3B9A8F25" w14:textId="77777777" w:rsidR="00CF0BBB" w:rsidRPr="00012D7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23FC8" w14:textId="77777777" w:rsidR="00CF0BBB" w:rsidRPr="00012D75" w:rsidRDefault="00497BE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F8FC329" w14:textId="77777777" w:rsidR="00037D52" w:rsidRPr="00012D7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1B6587" w14:textId="77777777" w:rsidR="00626025" w:rsidRPr="00012D7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2112D7A4" w14:textId="77777777" w:rsidR="0086369B" w:rsidRPr="00012D7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AE7821F" w14:textId="77777777" w:rsidR="00626025" w:rsidRPr="00012D7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12D7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4E77CD68" w14:textId="77777777" w:rsidR="007B54A4" w:rsidRPr="00012D7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50FE938" w14:textId="77777777" w:rsidR="007B54A4" w:rsidRPr="00012D7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12D7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2E72EC66" w14:textId="77777777" w:rsidR="00640538" w:rsidRPr="00012D7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12D7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0D228AE3">
          <v:rect id="_x0000_s2050" style="position:absolute;left:0;text-align:left;margin-left:-9.6pt;margin-top:14.25pt;width:1071.35pt;height:124.75pt;z-index:251658240">
            <v:textbox style="mso-next-textbox:#_x0000_s2050">
              <w:txbxContent>
                <w:p w14:paraId="3F6076B0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2B61DC5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4FA0F49E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CD53A85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B32FA73" w14:textId="77777777" w:rsidR="00E03C32" w:rsidRDefault="00607C1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07C1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Biochemistry Research &amp; Review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607C1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82-90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7DBEEA9C" w14:textId="77777777" w:rsidR="00607C1B" w:rsidRPr="00607C1B" w:rsidRDefault="00607C1B" w:rsidP="00607C1B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  <w:r w:rsidRPr="00607C1B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DOI: 10.9734/</w:t>
                  </w:r>
                  <w:proofErr w:type="spellStart"/>
                  <w:r w:rsidRPr="00607C1B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ijbcrr</w:t>
                  </w:r>
                  <w:proofErr w:type="spellEnd"/>
                  <w:r w:rsidRPr="00607C1B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/2025/v34i3987</w:t>
                  </w:r>
                </w:p>
                <w:p w14:paraId="203B64E6" w14:textId="77777777" w:rsidR="00E03C32" w:rsidRPr="007B54A4" w:rsidRDefault="00E03C32" w:rsidP="00607C1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09E3E3D8" w14:textId="77777777" w:rsidR="00D9392F" w:rsidRPr="00012D7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12D7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6A88055" w14:textId="77777777" w:rsidR="00D27A79" w:rsidRPr="00012D7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12D75" w14:paraId="5EA2F102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94FEC76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2D7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12D7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A2F2B74" w14:textId="77777777" w:rsidR="00F1171E" w:rsidRPr="00012D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2D75" w14:paraId="5DE4E81D" w14:textId="77777777" w:rsidTr="007222C8">
        <w:tc>
          <w:tcPr>
            <w:tcW w:w="1265" w:type="pct"/>
            <w:noWrap/>
          </w:tcPr>
          <w:p w14:paraId="2C04BAD6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C8066CD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2D75">
              <w:rPr>
                <w:rFonts w:ascii="Arial" w:hAnsi="Arial" w:cs="Arial"/>
                <w:lang w:val="en-GB"/>
              </w:rPr>
              <w:t>Reviewer’s comment</w:t>
            </w:r>
          </w:p>
          <w:p w14:paraId="74F4B61D" w14:textId="77777777" w:rsidR="00421DBF" w:rsidRPr="00012D7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2D7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AFB6919" w14:textId="77777777" w:rsidR="00421DBF" w:rsidRPr="00012D7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9FBD9F2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2D7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12D75">
              <w:rPr>
                <w:rFonts w:ascii="Arial" w:hAnsi="Arial" w:cs="Arial"/>
                <w:lang w:val="en-GB"/>
              </w:rPr>
              <w:t>Feedback</w:t>
            </w:r>
            <w:r w:rsidRPr="00012D7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12D75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012D75" w14:paraId="686BD083" w14:textId="77777777" w:rsidTr="007222C8">
        <w:trPr>
          <w:trHeight w:val="1264"/>
        </w:trPr>
        <w:tc>
          <w:tcPr>
            <w:tcW w:w="1265" w:type="pct"/>
            <w:noWrap/>
          </w:tcPr>
          <w:p w14:paraId="31A97A27" w14:textId="77777777" w:rsidR="00F1171E" w:rsidRPr="00012D7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012D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012D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4DBFE6EF" w14:textId="77777777" w:rsidR="00F1171E" w:rsidRPr="00012D7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60B4493" w14:textId="77777777" w:rsidR="00D6436A" w:rsidRPr="00012D75" w:rsidRDefault="00D6436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gramStart"/>
            <w:r w:rsidRPr="00012D75">
              <w:rPr>
                <w:rFonts w:ascii="Arial" w:hAnsi="Arial" w:cs="Arial"/>
                <w:sz w:val="20"/>
                <w:szCs w:val="20"/>
              </w:rPr>
              <w:t>chapter  presents</w:t>
            </w:r>
            <w:proofErr w:type="gramEnd"/>
            <w:r w:rsidRPr="00012D75">
              <w:rPr>
                <w:rFonts w:ascii="Arial" w:hAnsi="Arial" w:cs="Arial"/>
                <w:sz w:val="20"/>
                <w:szCs w:val="20"/>
              </w:rPr>
              <w:t xml:space="preserve"> significant insights into the role of microbes in environmental management, emphasizing their applications in bioremediation, waste treatment, and sustainable agriculture. </w:t>
            </w:r>
          </w:p>
          <w:p w14:paraId="0952AEDF" w14:textId="77777777" w:rsidR="00D6436A" w:rsidRPr="00012D75" w:rsidRDefault="00D6436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 xml:space="preserve">By highlighting the diverse metabolic capabilities of microorganisms, it contributes our </w:t>
            </w:r>
            <w:proofErr w:type="gramStart"/>
            <w:r w:rsidRPr="00012D75">
              <w:rPr>
                <w:rFonts w:ascii="Arial" w:hAnsi="Arial" w:cs="Arial"/>
                <w:sz w:val="20"/>
                <w:szCs w:val="20"/>
              </w:rPr>
              <w:t>understandings  of</w:t>
            </w:r>
            <w:proofErr w:type="gramEnd"/>
            <w:r w:rsidRPr="00012D75">
              <w:rPr>
                <w:rFonts w:ascii="Arial" w:hAnsi="Arial" w:cs="Arial"/>
                <w:sz w:val="20"/>
                <w:szCs w:val="20"/>
              </w:rPr>
              <w:t xml:space="preserve"> eco-friendly and cost-effective strategies for mitigating pollution and conserving natural resources. </w:t>
            </w:r>
          </w:p>
          <w:p w14:paraId="440B50F7" w14:textId="77777777" w:rsidR="00D6436A" w:rsidRPr="00012D75" w:rsidRDefault="00D6436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 xml:space="preserve">The study bridges gaps between microbiology and environmental </w:t>
            </w:r>
            <w:proofErr w:type="spellStart"/>
            <w:proofErr w:type="gramStart"/>
            <w:r w:rsidRPr="00012D75">
              <w:rPr>
                <w:rFonts w:ascii="Arial" w:hAnsi="Arial" w:cs="Arial"/>
                <w:sz w:val="20"/>
                <w:szCs w:val="20"/>
              </w:rPr>
              <w:t>science,and</w:t>
            </w:r>
            <w:proofErr w:type="spellEnd"/>
            <w:proofErr w:type="gramEnd"/>
            <w:r w:rsidRPr="00012D75">
              <w:rPr>
                <w:rFonts w:ascii="Arial" w:hAnsi="Arial" w:cs="Arial"/>
                <w:sz w:val="20"/>
                <w:szCs w:val="20"/>
              </w:rPr>
              <w:t xml:space="preserve">  encourages interdisciplinary approaches to sustainability challenges. </w:t>
            </w:r>
          </w:p>
          <w:p w14:paraId="012DF72A" w14:textId="77777777" w:rsidR="00F1171E" w:rsidRPr="00012D75" w:rsidRDefault="00D6436A" w:rsidP="00D6436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>Its findings have the potential to guide future research and influence policy decisions.</w:t>
            </w:r>
          </w:p>
        </w:tc>
        <w:tc>
          <w:tcPr>
            <w:tcW w:w="1523" w:type="pct"/>
          </w:tcPr>
          <w:p w14:paraId="5B6FBB28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D75" w14:paraId="25B3400E" w14:textId="77777777" w:rsidTr="007222C8">
        <w:trPr>
          <w:trHeight w:val="1262"/>
        </w:trPr>
        <w:tc>
          <w:tcPr>
            <w:tcW w:w="1265" w:type="pct"/>
            <w:noWrap/>
          </w:tcPr>
          <w:p w14:paraId="0B2B14E0" w14:textId="77777777" w:rsidR="00F1171E" w:rsidRPr="00012D7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ECC7C57" w14:textId="77777777" w:rsidR="00F1171E" w:rsidRPr="00012D7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5CADA77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22BDE4C" w14:textId="77777777" w:rsidR="00F1171E" w:rsidRPr="00012D75" w:rsidRDefault="00D6436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7FBE5FF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D75" w14:paraId="4A89EF1B" w14:textId="77777777" w:rsidTr="007222C8">
        <w:trPr>
          <w:trHeight w:val="1262"/>
        </w:trPr>
        <w:tc>
          <w:tcPr>
            <w:tcW w:w="1265" w:type="pct"/>
            <w:noWrap/>
          </w:tcPr>
          <w:p w14:paraId="68AD1972" w14:textId="77777777" w:rsidR="00F1171E" w:rsidRPr="00012D7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12D7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3B62BBD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EB8DF22" w14:textId="77777777" w:rsidR="00F1171E" w:rsidRPr="00012D75" w:rsidRDefault="00D6436A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>The abstract provides a broad overview of the role of microbes in environmental management.</w:t>
            </w:r>
          </w:p>
          <w:p w14:paraId="6554DD49" w14:textId="77777777" w:rsidR="00D6436A" w:rsidRPr="00012D75" w:rsidRDefault="00D6436A" w:rsidP="00D6436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 xml:space="preserve">organize the abstract into 3 parts: </w:t>
            </w:r>
          </w:p>
          <w:p w14:paraId="03BA33BB" w14:textId="77777777" w:rsidR="00D6436A" w:rsidRPr="00012D75" w:rsidRDefault="00D6436A" w:rsidP="00D6436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>1.</w:t>
            </w:r>
            <w:r w:rsidRPr="00012D75">
              <w:rPr>
                <w:rStyle w:val="Strong"/>
                <w:rFonts w:ascii="Arial" w:eastAsia="MS Mincho" w:hAnsi="Arial" w:cs="Arial"/>
                <w:sz w:val="20"/>
                <w:szCs w:val="20"/>
              </w:rPr>
              <w:t>Context/Purpose</w:t>
            </w:r>
            <w:r w:rsidRPr="00012D75">
              <w:rPr>
                <w:rFonts w:ascii="Arial" w:hAnsi="Arial" w:cs="Arial"/>
                <w:sz w:val="20"/>
                <w:szCs w:val="20"/>
              </w:rPr>
              <w:t xml:space="preserve"> (why the topic is important),</w:t>
            </w:r>
          </w:p>
          <w:p w14:paraId="195F4A3A" w14:textId="77777777" w:rsidR="00D6436A" w:rsidRPr="00012D75" w:rsidRDefault="00D6436A" w:rsidP="00D6436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012D75">
              <w:rPr>
                <w:rStyle w:val="Strong"/>
                <w:rFonts w:ascii="Arial" w:eastAsia="MS Mincho" w:hAnsi="Arial" w:cs="Arial"/>
                <w:sz w:val="20"/>
                <w:szCs w:val="20"/>
              </w:rPr>
              <w:t>Key Content</w:t>
            </w:r>
            <w:r w:rsidRPr="00012D75">
              <w:rPr>
                <w:rFonts w:ascii="Arial" w:hAnsi="Arial" w:cs="Arial"/>
                <w:sz w:val="20"/>
                <w:szCs w:val="20"/>
              </w:rPr>
              <w:t xml:space="preserve"> (what is covered), and</w:t>
            </w:r>
          </w:p>
          <w:p w14:paraId="77AF5CDF" w14:textId="77777777" w:rsidR="00D6436A" w:rsidRPr="00012D75" w:rsidRDefault="00D6436A" w:rsidP="00D6436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012D75">
              <w:rPr>
                <w:rStyle w:val="Strong"/>
                <w:rFonts w:ascii="Arial" w:eastAsia="MS Mincho" w:hAnsi="Arial" w:cs="Arial"/>
                <w:sz w:val="20"/>
                <w:szCs w:val="20"/>
              </w:rPr>
              <w:t>Implication</w:t>
            </w:r>
            <w:r w:rsidRPr="00012D75">
              <w:rPr>
                <w:rFonts w:ascii="Arial" w:hAnsi="Arial" w:cs="Arial"/>
                <w:sz w:val="20"/>
                <w:szCs w:val="20"/>
              </w:rPr>
              <w:t xml:space="preserve"> (how it contributes to the field).</w:t>
            </w:r>
          </w:p>
          <w:p w14:paraId="1D8AD3FF" w14:textId="77777777" w:rsidR="00D6436A" w:rsidRPr="00012D75" w:rsidRDefault="00D6436A" w:rsidP="00D6436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>Avoid Repetition</w:t>
            </w:r>
            <w:r w:rsidR="00E90935" w:rsidRPr="00012D75">
              <w:rPr>
                <w:rFonts w:ascii="Arial" w:hAnsi="Arial" w:cs="Arial"/>
                <w:sz w:val="20"/>
                <w:szCs w:val="20"/>
              </w:rPr>
              <w:t>, Refining the language for variety and precision will strengthen the abstract.</w:t>
            </w:r>
          </w:p>
          <w:p w14:paraId="71F39036" w14:textId="77777777" w:rsidR="00D6436A" w:rsidRPr="00012D75" w:rsidRDefault="00D6436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7F058C3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D75" w14:paraId="1C437286" w14:textId="77777777" w:rsidTr="007222C8">
        <w:trPr>
          <w:trHeight w:val="859"/>
        </w:trPr>
        <w:tc>
          <w:tcPr>
            <w:tcW w:w="1265" w:type="pct"/>
            <w:noWrap/>
          </w:tcPr>
          <w:p w14:paraId="28A6B67A" w14:textId="77777777" w:rsidR="00F1171E" w:rsidRPr="00012D7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2D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EB32DBB" w14:textId="77777777" w:rsidR="00F1171E" w:rsidRPr="00012D75" w:rsidRDefault="008B500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>Overall, the manuscript appears to be scientifically accurate. The descriptions of microbial processes such as nitrogen fixation, biodegradation, and composting are consistent with current scientific understanding.</w:t>
            </w:r>
          </w:p>
          <w:p w14:paraId="5AEE1661" w14:textId="77777777" w:rsidR="008B500E" w:rsidRPr="00012D75" w:rsidRDefault="008B500E" w:rsidP="008B500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>Adding some statistics or data would make the discussion more informative.</w:t>
            </w:r>
          </w:p>
        </w:tc>
        <w:tc>
          <w:tcPr>
            <w:tcW w:w="1523" w:type="pct"/>
          </w:tcPr>
          <w:p w14:paraId="7ADD70F5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D75" w14:paraId="36D6098F" w14:textId="77777777" w:rsidTr="007222C8">
        <w:trPr>
          <w:trHeight w:val="703"/>
        </w:trPr>
        <w:tc>
          <w:tcPr>
            <w:tcW w:w="1265" w:type="pct"/>
            <w:noWrap/>
          </w:tcPr>
          <w:p w14:paraId="628D3A8C" w14:textId="77777777" w:rsidR="00F1171E" w:rsidRPr="00012D7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F0BEBB8" w14:textId="77777777" w:rsidR="00F1171E" w:rsidRPr="00012D7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2D7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75ECA08" w14:textId="77777777" w:rsidR="00F1171E" w:rsidRPr="00012D75" w:rsidRDefault="008B500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 xml:space="preserve">Include more </w:t>
            </w:r>
            <w:r w:rsidRPr="00012D75">
              <w:rPr>
                <w:rStyle w:val="Strong"/>
                <w:rFonts w:ascii="Arial" w:eastAsia="MS Mincho" w:hAnsi="Arial" w:cs="Arial"/>
                <w:sz w:val="20"/>
                <w:szCs w:val="20"/>
              </w:rPr>
              <w:t>recent and peer-reviewed literature</w:t>
            </w:r>
            <w:r w:rsidRPr="00012D75">
              <w:rPr>
                <w:rFonts w:ascii="Arial" w:hAnsi="Arial" w:cs="Arial"/>
                <w:sz w:val="20"/>
                <w:szCs w:val="20"/>
              </w:rPr>
              <w:t>, especially from the last 5–7 years.</w:t>
            </w:r>
          </w:p>
          <w:p w14:paraId="3A798D18" w14:textId="77777777" w:rsidR="008B500E" w:rsidRPr="00012D75" w:rsidRDefault="008B500E" w:rsidP="008B500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D75">
              <w:rPr>
                <w:rStyle w:val="Strong"/>
                <w:rFonts w:ascii="Arial" w:eastAsia="MS Mincho" w:hAnsi="Arial" w:cs="Arial"/>
                <w:sz w:val="20"/>
                <w:szCs w:val="20"/>
              </w:rPr>
              <w:t>Add Recent References</w:t>
            </w:r>
            <w:r w:rsidRPr="00012D75">
              <w:rPr>
                <w:rFonts w:ascii="Arial" w:hAnsi="Arial" w:cs="Arial"/>
                <w:sz w:val="20"/>
                <w:szCs w:val="20"/>
              </w:rPr>
              <w:t xml:space="preserve"> published between </w:t>
            </w:r>
            <w:r w:rsidRPr="00012D75">
              <w:rPr>
                <w:rStyle w:val="Strong"/>
                <w:rFonts w:ascii="Arial" w:eastAsia="MS Mincho" w:hAnsi="Arial" w:cs="Arial"/>
                <w:sz w:val="20"/>
                <w:szCs w:val="20"/>
              </w:rPr>
              <w:t>2018 and 2024</w:t>
            </w:r>
            <w:r w:rsidRPr="00012D75">
              <w:rPr>
                <w:rFonts w:ascii="Arial" w:hAnsi="Arial" w:cs="Arial"/>
                <w:sz w:val="20"/>
                <w:szCs w:val="20"/>
              </w:rPr>
              <w:t xml:space="preserve"> to reflect the latest advancements, particularly in microbial biotechnology, genetic engineering, and climate-resilient microbial solutions.</w:t>
            </w:r>
          </w:p>
        </w:tc>
        <w:tc>
          <w:tcPr>
            <w:tcW w:w="1523" w:type="pct"/>
          </w:tcPr>
          <w:p w14:paraId="642692AE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D75" w14:paraId="4A924B85" w14:textId="77777777" w:rsidTr="007222C8">
        <w:trPr>
          <w:trHeight w:val="386"/>
        </w:trPr>
        <w:tc>
          <w:tcPr>
            <w:tcW w:w="1265" w:type="pct"/>
            <w:noWrap/>
          </w:tcPr>
          <w:p w14:paraId="4C397F73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4DB4A13" w14:textId="77777777" w:rsidR="00F1171E" w:rsidRPr="00012D7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12D7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BB598EF" w14:textId="77777777" w:rsidR="00F1171E" w:rsidRPr="00012D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0B90775" w14:textId="77777777" w:rsidR="00F1171E" w:rsidRPr="00012D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5FC614" w14:textId="77777777" w:rsidR="00F1171E" w:rsidRPr="00012D75" w:rsidRDefault="008B500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 xml:space="preserve">The language used in the manuscript is </w:t>
            </w:r>
            <w:r w:rsidRPr="00012D75">
              <w:rPr>
                <w:rStyle w:val="Strong"/>
                <w:rFonts w:ascii="Arial" w:eastAsia="MS Mincho" w:hAnsi="Arial" w:cs="Arial"/>
                <w:sz w:val="20"/>
                <w:szCs w:val="20"/>
              </w:rPr>
              <w:t>clear and understandable.</w:t>
            </w:r>
          </w:p>
          <w:p w14:paraId="563EDE68" w14:textId="77777777" w:rsidR="00F1171E" w:rsidRPr="00012D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E72BB9" w14:textId="77777777" w:rsidR="00F1171E" w:rsidRPr="00012D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854048" w14:textId="77777777" w:rsidR="00F1171E" w:rsidRPr="00012D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9FFEF75" w14:textId="77777777" w:rsidR="00F1171E" w:rsidRPr="00012D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2D75" w14:paraId="134E9522" w14:textId="77777777" w:rsidTr="007222C8">
        <w:trPr>
          <w:trHeight w:val="1178"/>
        </w:trPr>
        <w:tc>
          <w:tcPr>
            <w:tcW w:w="1265" w:type="pct"/>
            <w:noWrap/>
          </w:tcPr>
          <w:p w14:paraId="69681C5C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12D75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012D75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012D7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5A14D69A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C79C256" w14:textId="77777777" w:rsidR="00F1171E" w:rsidRPr="00012D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2148C4" w14:textId="77777777" w:rsidR="00F1171E" w:rsidRPr="00012D75" w:rsidRDefault="003F77C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 xml:space="preserve">The manuscript </w:t>
            </w:r>
            <w:proofErr w:type="gramStart"/>
            <w:r w:rsidRPr="00012D75">
              <w:rPr>
                <w:rStyle w:val="Strong"/>
                <w:rFonts w:ascii="Arial" w:eastAsia="MS Mincho" w:hAnsi="Arial" w:cs="Arial"/>
                <w:sz w:val="20"/>
                <w:szCs w:val="20"/>
              </w:rPr>
              <w:t>The</w:t>
            </w:r>
            <w:proofErr w:type="gramEnd"/>
            <w:r w:rsidRPr="00012D75">
              <w:rPr>
                <w:rStyle w:val="Strong"/>
                <w:rFonts w:ascii="Arial" w:eastAsia="MS Mincho" w:hAnsi="Arial" w:cs="Arial"/>
                <w:sz w:val="20"/>
                <w:szCs w:val="20"/>
              </w:rPr>
              <w:t xml:space="preserve"> role of microbes in environmental management for sustainability</w:t>
            </w:r>
            <w:r w:rsidRPr="00012D75">
              <w:rPr>
                <w:rFonts w:ascii="Arial" w:hAnsi="Arial" w:cs="Arial"/>
                <w:sz w:val="20"/>
                <w:szCs w:val="20"/>
              </w:rPr>
              <w:t>—provides a solid foundation for scholars interested in microbial applications across various environmental sectors. The interdisciplinary nature of the content is a strong point and aligns well with current global sustainability goals.</w:t>
            </w:r>
          </w:p>
          <w:p w14:paraId="15F153DC" w14:textId="77777777" w:rsidR="00F1171E" w:rsidRPr="00012D75" w:rsidRDefault="003F77C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sz w:val="20"/>
                <w:szCs w:val="20"/>
              </w:rPr>
              <w:t>With minor revisions, the manuscript has strong potential for publication and meaningful contribution to the scientific community.</w:t>
            </w:r>
          </w:p>
          <w:p w14:paraId="662ACB6D" w14:textId="77777777" w:rsidR="00F1171E" w:rsidRPr="00012D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2CB10C2" w14:textId="77777777" w:rsidR="00F1171E" w:rsidRPr="00012D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FCF8706" w14:textId="77777777" w:rsidR="00F1171E" w:rsidRPr="00012D7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12D75" w14:paraId="1176CB3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C541" w14:textId="77777777" w:rsidR="00F1171E" w:rsidRPr="00012D7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12D7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024AFA73" w14:textId="77777777" w:rsidR="00F1171E" w:rsidRPr="00012D7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12D75" w14:paraId="3AAA1C46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EFB17" w14:textId="77777777" w:rsidR="00F1171E" w:rsidRPr="00012D7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3605E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2D7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0324ED23" w14:textId="77777777" w:rsidR="00F1171E" w:rsidRPr="00012D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2D7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12D75">
              <w:rPr>
                <w:rFonts w:ascii="Arial" w:hAnsi="Arial" w:cs="Arial"/>
                <w:lang w:val="en-GB"/>
              </w:rPr>
              <w:t>comment</w:t>
            </w:r>
            <w:r w:rsidRPr="00012D7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12D75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012D75" w14:paraId="4E9AA24B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B8AFE" w14:textId="77777777" w:rsidR="00F1171E" w:rsidRPr="00012D7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2D7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4DFE96B" w14:textId="77777777" w:rsidR="00F1171E" w:rsidRPr="00012D7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AA216" w14:textId="146F569F" w:rsidR="00F1171E" w:rsidRPr="00012D7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F8F558" w14:textId="77777777" w:rsidR="00F1171E" w:rsidRPr="00012D7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08E8F229" w14:textId="77777777" w:rsidR="00F1171E" w:rsidRPr="00012D7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B9EC36B" w14:textId="77777777" w:rsidR="00F1171E" w:rsidRPr="00012D7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4BBC65F" w14:textId="77777777" w:rsidR="00F1171E" w:rsidRPr="00012D7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2B616EE" w14:textId="77777777" w:rsidR="00F1171E" w:rsidRPr="00012D7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EEE759B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1582E83" w14:textId="77777777" w:rsidR="00012D75" w:rsidRPr="00BC15E4" w:rsidRDefault="00012D75" w:rsidP="00012D7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C15E4">
        <w:rPr>
          <w:rFonts w:ascii="Arial" w:hAnsi="Arial" w:cs="Arial"/>
          <w:b/>
          <w:u w:val="single"/>
        </w:rPr>
        <w:t>Reviewer details:</w:t>
      </w:r>
    </w:p>
    <w:p w14:paraId="1EFD3135" w14:textId="77777777" w:rsidR="00012D75" w:rsidRPr="00BC15E4" w:rsidRDefault="00012D75" w:rsidP="00012D7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C15E4">
        <w:rPr>
          <w:rFonts w:ascii="Arial" w:hAnsi="Arial" w:cs="Arial"/>
          <w:b/>
          <w:color w:val="000000"/>
        </w:rPr>
        <w:t>Shama Afroze Baig, India</w:t>
      </w:r>
    </w:p>
    <w:p w14:paraId="4D9DAC31" w14:textId="77777777" w:rsidR="00012D75" w:rsidRPr="00012D75" w:rsidRDefault="00012D75">
      <w:pPr>
        <w:rPr>
          <w:rFonts w:ascii="Arial" w:hAnsi="Arial" w:cs="Arial"/>
          <w:b/>
          <w:sz w:val="20"/>
          <w:szCs w:val="20"/>
        </w:rPr>
      </w:pPr>
    </w:p>
    <w:sectPr w:rsidR="00012D75" w:rsidRPr="00012D7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B3D96" w14:textId="77777777" w:rsidR="00F260FB" w:rsidRPr="0000007A" w:rsidRDefault="00F260FB" w:rsidP="0099583E">
      <w:r>
        <w:separator/>
      </w:r>
    </w:p>
  </w:endnote>
  <w:endnote w:type="continuationSeparator" w:id="0">
    <w:p w14:paraId="7BFD94FA" w14:textId="77777777" w:rsidR="00F260FB" w:rsidRPr="0000007A" w:rsidRDefault="00F260F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95A1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FAB76" w14:textId="77777777" w:rsidR="00F260FB" w:rsidRPr="0000007A" w:rsidRDefault="00F260FB" w:rsidP="0099583E">
      <w:r>
        <w:separator/>
      </w:r>
    </w:p>
  </w:footnote>
  <w:footnote w:type="continuationSeparator" w:id="0">
    <w:p w14:paraId="15DC7A3B" w14:textId="77777777" w:rsidR="00F260FB" w:rsidRPr="0000007A" w:rsidRDefault="00F260F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D625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192A36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194AE85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0270378">
    <w:abstractNumId w:val="3"/>
  </w:num>
  <w:num w:numId="2" w16cid:durableId="1498958358">
    <w:abstractNumId w:val="6"/>
  </w:num>
  <w:num w:numId="3" w16cid:durableId="300695733">
    <w:abstractNumId w:val="5"/>
  </w:num>
  <w:num w:numId="4" w16cid:durableId="1126433101">
    <w:abstractNumId w:val="7"/>
  </w:num>
  <w:num w:numId="5" w16cid:durableId="1889757230">
    <w:abstractNumId w:val="4"/>
  </w:num>
  <w:num w:numId="6" w16cid:durableId="1861508672">
    <w:abstractNumId w:val="0"/>
  </w:num>
  <w:num w:numId="7" w16cid:durableId="169756397">
    <w:abstractNumId w:val="1"/>
  </w:num>
  <w:num w:numId="8" w16cid:durableId="1999193086">
    <w:abstractNumId w:val="9"/>
  </w:num>
  <w:num w:numId="9" w16cid:durableId="1727684018">
    <w:abstractNumId w:val="8"/>
  </w:num>
  <w:num w:numId="10" w16cid:durableId="2038265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2D75"/>
    <w:rsid w:val="000168A9"/>
    <w:rsid w:val="00021981"/>
    <w:rsid w:val="00021ADB"/>
    <w:rsid w:val="000234E1"/>
    <w:rsid w:val="0002598E"/>
    <w:rsid w:val="00026B51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5855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77CF"/>
    <w:rsid w:val="00401C12"/>
    <w:rsid w:val="004115B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7BE3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5CE6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327D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7C1B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1CB3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500E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0050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3120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10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1AC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71F"/>
    <w:rsid w:val="00D6436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0935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0FB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6518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B277EF1"/>
  <w15:docId w15:val="{9182CDD4-7672-4D35-A000-44707F4C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C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07C1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D6436A"/>
    <w:rPr>
      <w:b/>
      <w:bCs/>
    </w:rPr>
  </w:style>
  <w:style w:type="paragraph" w:styleId="NoSpacing">
    <w:name w:val="No Spacing"/>
    <w:uiPriority w:val="1"/>
    <w:qFormat/>
    <w:rsid w:val="003F77CF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Affiliation">
    <w:name w:val="Affiliation"/>
    <w:basedOn w:val="Normal"/>
    <w:rsid w:val="00012D7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2025-05-06T05:49:00Z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