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EB7C63" w14:paraId="0BF03AFB" w14:textId="77777777" w:rsidTr="00EB7C6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1ECFE9A" w14:textId="77777777" w:rsidR="00602F7D" w:rsidRPr="00EB7C6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B7C63" w14:paraId="119C59FF" w14:textId="77777777" w:rsidTr="00EB7C63">
        <w:trPr>
          <w:trHeight w:val="413"/>
        </w:trPr>
        <w:tc>
          <w:tcPr>
            <w:tcW w:w="1250" w:type="pct"/>
          </w:tcPr>
          <w:p w14:paraId="1A136B47" w14:textId="77777777" w:rsidR="0000007A" w:rsidRPr="00EB7C6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B7C6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75031" w14:textId="77777777" w:rsidR="0000007A" w:rsidRPr="00EB7C63" w:rsidRDefault="000D453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B7C6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EB7C63" w14:paraId="3B9075B4" w14:textId="77777777" w:rsidTr="00EB7C63">
        <w:trPr>
          <w:trHeight w:val="290"/>
        </w:trPr>
        <w:tc>
          <w:tcPr>
            <w:tcW w:w="1250" w:type="pct"/>
          </w:tcPr>
          <w:p w14:paraId="36353838" w14:textId="77777777" w:rsidR="0000007A" w:rsidRPr="00EB7C6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A991B" w14:textId="77777777" w:rsidR="0000007A" w:rsidRPr="00EB7C6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D4539"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5537</w:t>
            </w:r>
          </w:p>
        </w:tc>
      </w:tr>
      <w:tr w:rsidR="0000007A" w:rsidRPr="00EB7C63" w14:paraId="64F6A375" w14:textId="77777777" w:rsidTr="00EB7C63">
        <w:trPr>
          <w:trHeight w:val="331"/>
        </w:trPr>
        <w:tc>
          <w:tcPr>
            <w:tcW w:w="1250" w:type="pct"/>
          </w:tcPr>
          <w:p w14:paraId="30004C83" w14:textId="77777777" w:rsidR="0000007A" w:rsidRPr="00EB7C6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41A6E" w14:textId="77777777" w:rsidR="0000007A" w:rsidRPr="00EB7C63" w:rsidRDefault="000D453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B7C63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Physicochemical and Microbial Water Quality: A Key to Sustainable Poultry Farming</w:t>
            </w:r>
          </w:p>
        </w:tc>
      </w:tr>
      <w:tr w:rsidR="00CF0BBB" w:rsidRPr="00EB7C63" w14:paraId="257A5844" w14:textId="77777777" w:rsidTr="00EB7C63">
        <w:trPr>
          <w:trHeight w:val="332"/>
        </w:trPr>
        <w:tc>
          <w:tcPr>
            <w:tcW w:w="1250" w:type="pct"/>
          </w:tcPr>
          <w:p w14:paraId="64E9B3DE" w14:textId="77777777" w:rsidR="00CF0BBB" w:rsidRPr="00EB7C6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628DB" w14:textId="77777777" w:rsidR="00CF0BBB" w:rsidRPr="00EB7C63" w:rsidRDefault="000D453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6D751CC" w14:textId="77777777" w:rsidR="000D4539" w:rsidRPr="00EB7C63" w:rsidRDefault="000D4539" w:rsidP="009024D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3D6A06BB" w14:textId="77777777" w:rsidR="000D4539" w:rsidRPr="00EB7C63" w:rsidRDefault="000D453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B7C63" w14:paraId="2AB59005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7910515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B7C6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B7C6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17CC59C" w14:textId="77777777" w:rsidR="00F1171E" w:rsidRPr="00EB7C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B7C63" w14:paraId="1E35B57D" w14:textId="77777777" w:rsidTr="007222C8">
        <w:tc>
          <w:tcPr>
            <w:tcW w:w="1265" w:type="pct"/>
            <w:noWrap/>
          </w:tcPr>
          <w:p w14:paraId="1262D8F3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529AC0B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B7C63">
              <w:rPr>
                <w:rFonts w:ascii="Arial" w:hAnsi="Arial" w:cs="Arial"/>
                <w:lang w:val="en-GB"/>
              </w:rPr>
              <w:t>Reviewer’s comment</w:t>
            </w:r>
          </w:p>
          <w:p w14:paraId="5ABA084F" w14:textId="77777777" w:rsidR="00421DBF" w:rsidRPr="00EB7C6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DDDACEC" w14:textId="77777777" w:rsidR="00421DBF" w:rsidRPr="00EB7C6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C3F94A1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B7C63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EB7C63">
              <w:rPr>
                <w:rFonts w:ascii="Arial" w:hAnsi="Arial" w:cs="Arial"/>
                <w:lang w:val="en-GB"/>
              </w:rPr>
              <w:t>Feedback</w:t>
            </w:r>
            <w:r w:rsidRPr="00EB7C63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EB7C63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EB7C63" w14:paraId="1ED801D0" w14:textId="77777777" w:rsidTr="007222C8">
        <w:trPr>
          <w:trHeight w:val="1264"/>
        </w:trPr>
        <w:tc>
          <w:tcPr>
            <w:tcW w:w="1265" w:type="pct"/>
            <w:noWrap/>
          </w:tcPr>
          <w:p w14:paraId="0D803D74" w14:textId="77777777" w:rsidR="00F1171E" w:rsidRPr="00EB7C6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BC231BB" w14:textId="77777777" w:rsidR="00F1171E" w:rsidRPr="00EB7C6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3FA9B51" w14:textId="77777777" w:rsidR="00F1171E" w:rsidRPr="00EB7C63" w:rsidRDefault="00677A9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art</w:t>
            </w:r>
            <w:r w:rsidR="005A4B4F"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cle addresses a very important aspect that studies the water quality which may impact poultry health, growth and development. However, it is better if the results are given in tables/figures for improved depiction and understanding for viewers.</w:t>
            </w:r>
          </w:p>
        </w:tc>
        <w:tc>
          <w:tcPr>
            <w:tcW w:w="1523" w:type="pct"/>
          </w:tcPr>
          <w:p w14:paraId="302537BC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7C63" w14:paraId="6D07BFF1" w14:textId="77777777" w:rsidTr="007222C8">
        <w:trPr>
          <w:trHeight w:val="1262"/>
        </w:trPr>
        <w:tc>
          <w:tcPr>
            <w:tcW w:w="1265" w:type="pct"/>
            <w:noWrap/>
          </w:tcPr>
          <w:p w14:paraId="5FCA4C39" w14:textId="77777777" w:rsidR="00F1171E" w:rsidRPr="00EB7C6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EDB015E" w14:textId="77777777" w:rsidR="00F1171E" w:rsidRPr="00EB7C6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2D06B1B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0A9E3AA" w14:textId="77777777" w:rsidR="00F1171E" w:rsidRPr="00EB7C63" w:rsidRDefault="005A4B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8FF070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7C63" w14:paraId="4E7ECF98" w14:textId="77777777" w:rsidTr="005A4B4F">
        <w:trPr>
          <w:trHeight w:val="872"/>
        </w:trPr>
        <w:tc>
          <w:tcPr>
            <w:tcW w:w="1265" w:type="pct"/>
            <w:noWrap/>
          </w:tcPr>
          <w:p w14:paraId="5D5B76C9" w14:textId="77777777" w:rsidR="00F1171E" w:rsidRPr="00EB7C6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B7C6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8E8EF23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B2ADDB1" w14:textId="77777777" w:rsidR="00F1171E" w:rsidRPr="00EB7C63" w:rsidRDefault="00677A9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quantitative data from the results should be added.</w:t>
            </w:r>
          </w:p>
        </w:tc>
        <w:tc>
          <w:tcPr>
            <w:tcW w:w="1523" w:type="pct"/>
          </w:tcPr>
          <w:p w14:paraId="7687B02E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7C63" w14:paraId="69344C5A" w14:textId="77777777" w:rsidTr="007222C8">
        <w:trPr>
          <w:trHeight w:val="859"/>
        </w:trPr>
        <w:tc>
          <w:tcPr>
            <w:tcW w:w="1265" w:type="pct"/>
            <w:noWrap/>
          </w:tcPr>
          <w:p w14:paraId="71EECFDC" w14:textId="77777777" w:rsidR="00F1171E" w:rsidRPr="00EB7C6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1A91C5C" w14:textId="77777777" w:rsidR="00F1171E" w:rsidRPr="00EB7C63" w:rsidRDefault="005A4B4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FB1F5EC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7C63" w14:paraId="03C40D55" w14:textId="77777777" w:rsidTr="007222C8">
        <w:trPr>
          <w:trHeight w:val="703"/>
        </w:trPr>
        <w:tc>
          <w:tcPr>
            <w:tcW w:w="1265" w:type="pct"/>
            <w:noWrap/>
          </w:tcPr>
          <w:p w14:paraId="16620F03" w14:textId="77777777" w:rsidR="00F1171E" w:rsidRPr="00EB7C63" w:rsidRDefault="00F1171E" w:rsidP="005A4B4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4AE6924C" w14:textId="77777777" w:rsidR="00F1171E" w:rsidRPr="00EB7C63" w:rsidRDefault="00677A9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 list is satisfactory but many references are not following the format as is visible for the other references. </w:t>
            </w:r>
            <w:r w:rsidR="005A4B4F"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EB7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formatting needs to be re-checked.</w:t>
            </w:r>
          </w:p>
        </w:tc>
        <w:tc>
          <w:tcPr>
            <w:tcW w:w="1523" w:type="pct"/>
          </w:tcPr>
          <w:p w14:paraId="0A874DE5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7C63" w14:paraId="4D435155" w14:textId="77777777" w:rsidTr="007222C8">
        <w:trPr>
          <w:trHeight w:val="386"/>
        </w:trPr>
        <w:tc>
          <w:tcPr>
            <w:tcW w:w="1265" w:type="pct"/>
            <w:noWrap/>
          </w:tcPr>
          <w:p w14:paraId="13401FC4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E0F6A49" w14:textId="77777777" w:rsidR="00F1171E" w:rsidRPr="00EB7C6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B7C6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06D4251" w14:textId="77777777" w:rsidR="00F1171E" w:rsidRPr="00EB7C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96086D" w14:textId="77777777" w:rsidR="00F1171E" w:rsidRPr="00EB7C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CDFFC3" w14:textId="77777777" w:rsidR="00F1171E" w:rsidRPr="00EB7C63" w:rsidRDefault="005A4B4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51D99E3A" w14:textId="77777777" w:rsidR="00F1171E" w:rsidRPr="00EB7C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97EE5D" w14:textId="77777777" w:rsidR="00F1171E" w:rsidRPr="00EB7C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A030B6" w14:textId="77777777" w:rsidR="00F1171E" w:rsidRPr="00EB7C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379A888" w14:textId="77777777" w:rsidR="00F1171E" w:rsidRPr="00EB7C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B7C63" w14:paraId="4838201E" w14:textId="77777777" w:rsidTr="007222C8">
        <w:trPr>
          <w:trHeight w:val="1178"/>
        </w:trPr>
        <w:tc>
          <w:tcPr>
            <w:tcW w:w="1265" w:type="pct"/>
            <w:noWrap/>
          </w:tcPr>
          <w:p w14:paraId="2A94013F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B7C63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EB7C63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EB7C6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0B009FC9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1FEA9F4" w14:textId="77777777" w:rsidR="00F1171E" w:rsidRPr="00EB7C63" w:rsidRDefault="00677A9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sz w:val="20"/>
                <w:szCs w:val="20"/>
                <w:lang w:val="en-GB"/>
              </w:rPr>
              <w:t>Results should be represented in the form of tables/figures.</w:t>
            </w:r>
          </w:p>
          <w:p w14:paraId="11CAB781" w14:textId="77777777" w:rsidR="00F1171E" w:rsidRPr="00EB7C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EE9CBE" w14:textId="77777777" w:rsidR="00F1171E" w:rsidRPr="00EB7C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4FFE66F" w14:textId="77777777" w:rsidR="00F1171E" w:rsidRPr="00EB7C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C34F90A" w14:textId="77777777" w:rsidR="00F1171E" w:rsidRPr="00EB7C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42BBD2" w14:textId="77777777" w:rsidR="00F1171E" w:rsidRPr="00EB7C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62C09D5" w14:textId="77777777" w:rsidR="00F1171E" w:rsidRPr="00EB7C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82001B" w14:textId="77777777" w:rsidR="00F1171E" w:rsidRPr="00EB7C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4AC979" w14:textId="77777777" w:rsidR="00F1171E" w:rsidRPr="00EB7C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0139B" w14:textId="77777777" w:rsidR="00F1171E" w:rsidRPr="00EB7C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102D41" w14:textId="77777777" w:rsidR="00F1171E" w:rsidRPr="00EB7C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B7C63" w14:paraId="6793BD00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135E" w14:textId="77777777" w:rsidR="00F1171E" w:rsidRPr="00EB7C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B7C6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0BE4E78D" w14:textId="77777777" w:rsidR="00F1171E" w:rsidRPr="00EB7C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B7C63" w14:paraId="4B568B8D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68C5B" w14:textId="77777777" w:rsidR="00F1171E" w:rsidRPr="00EB7C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535A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B7C6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37A18ACC" w14:textId="77777777" w:rsidR="00F1171E" w:rsidRPr="00EB7C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B7C63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EB7C63">
              <w:rPr>
                <w:rFonts w:ascii="Arial" w:hAnsi="Arial" w:cs="Arial"/>
                <w:lang w:val="en-GB"/>
              </w:rPr>
              <w:t>comment</w:t>
            </w:r>
            <w:r w:rsidRPr="00EB7C63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EB7C63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EB7C63" w14:paraId="02BE0C50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47916" w14:textId="77777777" w:rsidR="00F1171E" w:rsidRPr="00EB7C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7C6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2162B2A" w14:textId="77777777" w:rsidR="00F1171E" w:rsidRPr="00EB7C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2D2DB" w14:textId="77777777" w:rsidR="00F1171E" w:rsidRPr="00EB7C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B7C6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B7C6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B7C6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E1D75F6" w14:textId="1EBA21DB" w:rsidR="00F1171E" w:rsidRPr="00EB7C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5B435008" w14:textId="77777777" w:rsidR="00F1171E" w:rsidRPr="00EB7C6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6231CD" w14:textId="77777777" w:rsidR="00F1171E" w:rsidRPr="00EB7C6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21D58B9" w14:textId="77777777" w:rsidR="00F1171E" w:rsidRPr="00EB7C6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E15D1E" w14:textId="77777777" w:rsidR="00F1171E" w:rsidRPr="00EB7C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B13216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A7723BE" w14:textId="77777777" w:rsidR="00EB7C63" w:rsidRPr="006A6C01" w:rsidRDefault="00EB7C63" w:rsidP="00EB7C6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A6C01">
        <w:rPr>
          <w:rFonts w:ascii="Arial" w:hAnsi="Arial" w:cs="Arial"/>
          <w:b/>
          <w:u w:val="single"/>
        </w:rPr>
        <w:t>Reviewer details:</w:t>
      </w:r>
    </w:p>
    <w:p w14:paraId="37A30BE3" w14:textId="77777777" w:rsidR="00EB7C63" w:rsidRPr="006A6C01" w:rsidRDefault="00EB7C63" w:rsidP="00EB7C6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A6C01">
        <w:rPr>
          <w:rFonts w:ascii="Arial" w:hAnsi="Arial" w:cs="Arial"/>
          <w:b/>
          <w:color w:val="000000"/>
        </w:rPr>
        <w:t>Anindita Deb Pal, J.D. Birla Institute, India</w:t>
      </w:r>
    </w:p>
    <w:p w14:paraId="20A88582" w14:textId="77777777" w:rsidR="00EB7C63" w:rsidRPr="00EB7C63" w:rsidRDefault="00EB7C63">
      <w:pPr>
        <w:rPr>
          <w:rFonts w:ascii="Arial" w:hAnsi="Arial" w:cs="Arial"/>
          <w:b/>
          <w:sz w:val="20"/>
          <w:szCs w:val="20"/>
        </w:rPr>
      </w:pPr>
    </w:p>
    <w:sectPr w:rsidR="00EB7C63" w:rsidRPr="00EB7C6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18368" w14:textId="77777777" w:rsidR="00811BB5" w:rsidRPr="0000007A" w:rsidRDefault="00811BB5" w:rsidP="0099583E">
      <w:r>
        <w:separator/>
      </w:r>
    </w:p>
  </w:endnote>
  <w:endnote w:type="continuationSeparator" w:id="0">
    <w:p w14:paraId="6A7F6BEA" w14:textId="77777777" w:rsidR="00811BB5" w:rsidRPr="0000007A" w:rsidRDefault="00811BB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D3D50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923AD" w14:textId="77777777" w:rsidR="00811BB5" w:rsidRPr="0000007A" w:rsidRDefault="00811BB5" w:rsidP="0099583E">
      <w:r>
        <w:separator/>
      </w:r>
    </w:p>
  </w:footnote>
  <w:footnote w:type="continuationSeparator" w:id="0">
    <w:p w14:paraId="08192148" w14:textId="77777777" w:rsidR="00811BB5" w:rsidRPr="0000007A" w:rsidRDefault="00811BB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9082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00B045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1B1F8E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3602526">
    <w:abstractNumId w:val="3"/>
  </w:num>
  <w:num w:numId="2" w16cid:durableId="619531682">
    <w:abstractNumId w:val="6"/>
  </w:num>
  <w:num w:numId="3" w16cid:durableId="1602251085">
    <w:abstractNumId w:val="5"/>
  </w:num>
  <w:num w:numId="4" w16cid:durableId="1008487390">
    <w:abstractNumId w:val="7"/>
  </w:num>
  <w:num w:numId="5" w16cid:durableId="2082170391">
    <w:abstractNumId w:val="4"/>
  </w:num>
  <w:num w:numId="6" w16cid:durableId="143856872">
    <w:abstractNumId w:val="0"/>
  </w:num>
  <w:num w:numId="7" w16cid:durableId="1994331565">
    <w:abstractNumId w:val="1"/>
  </w:num>
  <w:num w:numId="8" w16cid:durableId="411195422">
    <w:abstractNumId w:val="9"/>
  </w:num>
  <w:num w:numId="9" w16cid:durableId="1135097350">
    <w:abstractNumId w:val="8"/>
  </w:num>
  <w:num w:numId="10" w16cid:durableId="2079597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3B3C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26C"/>
    <w:rsid w:val="000B74A1"/>
    <w:rsid w:val="000B757E"/>
    <w:rsid w:val="000C0837"/>
    <w:rsid w:val="000C0B04"/>
    <w:rsid w:val="000C3B7E"/>
    <w:rsid w:val="000D13B0"/>
    <w:rsid w:val="000D4539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6B3B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77897"/>
    <w:rsid w:val="004847FF"/>
    <w:rsid w:val="00484876"/>
    <w:rsid w:val="00495DBB"/>
    <w:rsid w:val="004A2B0C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2EA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B4F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1F56"/>
    <w:rsid w:val="00620677"/>
    <w:rsid w:val="00624032"/>
    <w:rsid w:val="00626025"/>
    <w:rsid w:val="006311A1"/>
    <w:rsid w:val="0063461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7A92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4DC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1BB5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24DC"/>
    <w:rsid w:val="0090720F"/>
    <w:rsid w:val="0091410B"/>
    <w:rsid w:val="009245E3"/>
    <w:rsid w:val="00942DEE"/>
    <w:rsid w:val="00944F67"/>
    <w:rsid w:val="009553EC"/>
    <w:rsid w:val="00955E45"/>
    <w:rsid w:val="00962B70"/>
    <w:rsid w:val="0096465B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221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B7C63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42E99B"/>
  <w15:docId w15:val="{D81756CC-7E3E-4CAC-BCFD-79B9947B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B7C6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2025-05-08T05:37:00Z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