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64450F" w14:paraId="1643A4CA" w14:textId="77777777" w:rsidTr="0064450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4450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7933A7" w:rsidRPr="0064450F" w14:paraId="127EAD7E" w14:textId="77777777" w:rsidTr="0064450F">
        <w:trPr>
          <w:trHeight w:val="413"/>
        </w:trPr>
        <w:tc>
          <w:tcPr>
            <w:tcW w:w="1266" w:type="pct"/>
          </w:tcPr>
          <w:p w14:paraId="3C159AA5" w14:textId="77777777" w:rsidR="007933A7" w:rsidRPr="0064450F" w:rsidRDefault="007933A7" w:rsidP="007933A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215BEF" w:rsidR="007933A7" w:rsidRPr="0064450F" w:rsidRDefault="007933A7" w:rsidP="007933A7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64450F">
                <w:rPr>
                  <w:rFonts w:ascii="Arial" w:eastAsia="Times New Roman" w:hAnsi="Arial" w:cs="Arial"/>
                  <w:b/>
                  <w:bCs/>
                  <w:color w:val="3333FF"/>
                  <w:sz w:val="20"/>
                  <w:szCs w:val="20"/>
                  <w:u w:val="single"/>
                  <w:lang w:eastAsia="en-IN"/>
                </w:rPr>
                <w:t>Medical Science: Recent Advances and Applications</w:t>
              </w:r>
            </w:hyperlink>
          </w:p>
        </w:tc>
      </w:tr>
      <w:tr w:rsidR="0000007A" w:rsidRPr="0064450F" w14:paraId="73C90375" w14:textId="77777777" w:rsidTr="0064450F">
        <w:trPr>
          <w:trHeight w:val="290"/>
        </w:trPr>
        <w:tc>
          <w:tcPr>
            <w:tcW w:w="1266" w:type="pct"/>
          </w:tcPr>
          <w:p w14:paraId="20D28135" w14:textId="77777777" w:rsidR="0000007A" w:rsidRPr="006445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60FDC8" w:rsidR="0000007A" w:rsidRPr="0064450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54D8F"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5542</w:t>
            </w:r>
          </w:p>
        </w:tc>
      </w:tr>
      <w:tr w:rsidR="0000007A" w:rsidRPr="0064450F" w14:paraId="05B60576" w14:textId="77777777" w:rsidTr="0064450F">
        <w:trPr>
          <w:trHeight w:val="331"/>
        </w:trPr>
        <w:tc>
          <w:tcPr>
            <w:tcW w:w="1266" w:type="pct"/>
          </w:tcPr>
          <w:p w14:paraId="0196A627" w14:textId="77777777" w:rsidR="0000007A" w:rsidRPr="006445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4E78056" w:rsidR="0000007A" w:rsidRPr="0064450F" w:rsidRDefault="00954D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4450F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Complication of Cirrhosis Portal Hypertension: A Review</w:t>
            </w:r>
          </w:p>
        </w:tc>
      </w:tr>
      <w:tr w:rsidR="00CF0BBB" w:rsidRPr="0064450F" w14:paraId="6D508B1C" w14:textId="77777777" w:rsidTr="0064450F">
        <w:trPr>
          <w:trHeight w:val="332"/>
        </w:trPr>
        <w:tc>
          <w:tcPr>
            <w:tcW w:w="1266" w:type="pct"/>
          </w:tcPr>
          <w:p w14:paraId="32FC28F7" w14:textId="77777777" w:rsidR="00CF0BBB" w:rsidRPr="0064450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C479BC" w:rsidR="00CF0BBB" w:rsidRPr="0064450F" w:rsidRDefault="00954D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4450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4450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4450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450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4450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4450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4450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4450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450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A309A2B" w:rsidR="00E03C32" w:rsidRDefault="00B24D7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4D7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Liver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24D7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1000188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D2A004A" w:rsidR="00E03C32" w:rsidRPr="007B54A4" w:rsidRDefault="00B24D7E" w:rsidP="00B24D7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4D7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10.4172/2167-0889.1000188</w:t>
                  </w:r>
                </w:p>
              </w:txbxContent>
            </v:textbox>
          </v:rect>
        </w:pict>
      </w:r>
    </w:p>
    <w:p w14:paraId="40641486" w14:textId="77777777" w:rsidR="00D9392F" w:rsidRPr="0064450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4450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4450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4450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450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450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44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450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450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4450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4450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450F">
              <w:rPr>
                <w:rFonts w:ascii="Arial" w:hAnsi="Arial" w:cs="Arial"/>
                <w:lang w:val="en-GB"/>
              </w:rPr>
              <w:t>Author’s Feedback</w:t>
            </w:r>
            <w:r w:rsidRPr="006445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450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4450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44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4450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8FC6791" w14:textId="77777777" w:rsidR="00FE6973" w:rsidRPr="0064450F" w:rsidRDefault="00FE6973" w:rsidP="00FE69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review of complications of cirrhosis-related portal hypertension has a very scientific importance because portal hypertension is a key factor in the evolution from compensated to decompensated cirrhosis, which greatly impacts patient prognosis.</w:t>
            </w:r>
          </w:p>
          <w:p w14:paraId="4EF8EAF7" w14:textId="77777777" w:rsidR="00FE6973" w:rsidRPr="0064450F" w:rsidRDefault="00FE6973" w:rsidP="00FE69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highlights the pathophysiological mechanisms behind this condition.</w:t>
            </w:r>
          </w:p>
          <w:p w14:paraId="7DBC9196" w14:textId="40DAC338" w:rsidR="00FE6973" w:rsidRPr="0064450F" w:rsidRDefault="00FE6973" w:rsidP="00FE697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review explained current diagnostic and treatment approaches that will help healthcare professionals make informed clinical decisions.</w:t>
            </w:r>
          </w:p>
        </w:tc>
        <w:tc>
          <w:tcPr>
            <w:tcW w:w="1523" w:type="pct"/>
          </w:tcPr>
          <w:p w14:paraId="462A339C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50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44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44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13B5B0" w14:textId="77777777" w:rsidR="00880459" w:rsidRPr="0064450F" w:rsidRDefault="0088045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02827D75" w:rsidR="00F1171E" w:rsidRPr="0064450F" w:rsidRDefault="00FE697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50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4450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450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782A970" w:rsidR="00F1171E" w:rsidRPr="0064450F" w:rsidRDefault="00FE697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OK</w:t>
            </w:r>
          </w:p>
        </w:tc>
        <w:tc>
          <w:tcPr>
            <w:tcW w:w="1523" w:type="pct"/>
          </w:tcPr>
          <w:p w14:paraId="1D54B730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50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4450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039EEC" w:rsidR="00F1171E" w:rsidRPr="0064450F" w:rsidRDefault="00FE69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(But need to correct spelling mistake)</w:t>
            </w:r>
          </w:p>
        </w:tc>
        <w:tc>
          <w:tcPr>
            <w:tcW w:w="1523" w:type="pct"/>
          </w:tcPr>
          <w:p w14:paraId="4898F764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50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44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44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99EBF86" w:rsidR="00F1171E" w:rsidRPr="0064450F" w:rsidRDefault="00FE69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450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4450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450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44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2EA9B992" w:rsidR="00F1171E" w:rsidRPr="0064450F" w:rsidRDefault="0000218C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64450F">
              <w:rPr>
                <w:rFonts w:ascii="Arial" w:hAnsi="Arial" w:cs="Arial"/>
                <w:sz w:val="20"/>
                <w:szCs w:val="20"/>
              </w:rPr>
              <w:t xml:space="preserve">Need to correct the spelling mistake and 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grammer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4450F">
              <w:rPr>
                <w:rFonts w:ascii="Arial" w:hAnsi="Arial" w:cs="Arial"/>
                <w:sz w:val="20"/>
                <w:szCs w:val="20"/>
              </w:rPr>
              <w:t>mistake  (</w:t>
            </w:r>
            <w:proofErr w:type="gramEnd"/>
            <w:r w:rsidRPr="0064450F">
              <w:rPr>
                <w:rFonts w:ascii="Arial" w:hAnsi="Arial" w:cs="Arial"/>
                <w:sz w:val="20"/>
                <w:szCs w:val="20"/>
              </w:rPr>
              <w:t xml:space="preserve">EXP: Use “The” in the 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palce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 of “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Ue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”, Use “These” in the 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palce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 of “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Uese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”, Use “There” in the 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palce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 of “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Uere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”, </w:t>
            </w:r>
            <w:proofErr w:type="spellStart"/>
            <w:r w:rsidRPr="0064450F">
              <w:rPr>
                <w:rFonts w:ascii="Arial" w:hAnsi="Arial" w:cs="Arial"/>
                <w:sz w:val="20"/>
                <w:szCs w:val="20"/>
              </w:rPr>
              <w:t>cirrhotics</w:t>
            </w:r>
            <w:proofErr w:type="spellEnd"/>
            <w:r w:rsidRPr="0064450F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gramStart"/>
            <w:r w:rsidRPr="0064450F">
              <w:rPr>
                <w:rFonts w:ascii="Arial" w:hAnsi="Arial" w:cs="Arial"/>
                <w:sz w:val="20"/>
                <w:szCs w:val="20"/>
              </w:rPr>
              <w:t>Cirrhosis?,</w:t>
            </w:r>
            <w:proofErr w:type="gramEnd"/>
            <w:r w:rsidRPr="0064450F">
              <w:rPr>
                <w:rFonts w:ascii="Arial" w:hAnsi="Arial" w:cs="Arial"/>
                <w:sz w:val="20"/>
                <w:szCs w:val="20"/>
              </w:rPr>
              <w:t xml:space="preserve">  What is e9</w:t>
            </w:r>
            <w:proofErr w:type="gramStart"/>
            <w:r w:rsidRPr="0064450F">
              <w:rPr>
                <w:rFonts w:ascii="Arial" w:hAnsi="Arial" w:cs="Arial"/>
                <w:sz w:val="20"/>
                <w:szCs w:val="20"/>
              </w:rPr>
              <w:t>ective ???</w:t>
            </w:r>
            <w:proofErr w:type="gramEnd"/>
          </w:p>
          <w:p w14:paraId="2D204B7B" w14:textId="5B88EF4D" w:rsidR="0000218C" w:rsidRPr="0064450F" w:rsidRDefault="0000218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sz w:val="20"/>
                <w:szCs w:val="20"/>
              </w:rPr>
              <w:t>Correct all of those problems and other spelling and grammar mistakes</w:t>
            </w:r>
          </w:p>
          <w:p w14:paraId="297F52DB" w14:textId="77777777" w:rsidR="00F1171E" w:rsidRPr="00644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44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44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450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450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450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450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44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A80D0CE" w:rsidR="00F1171E" w:rsidRPr="0064450F" w:rsidRDefault="001428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correct the Title of </w:t>
            </w:r>
            <w:r w:rsidR="008504CE" w:rsidRPr="0064450F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64450F">
              <w:rPr>
                <w:rFonts w:ascii="Arial" w:hAnsi="Arial" w:cs="Arial"/>
                <w:sz w:val="20"/>
                <w:szCs w:val="20"/>
                <w:lang w:val="en-GB"/>
              </w:rPr>
              <w:t>reference number 3.</w:t>
            </w:r>
          </w:p>
          <w:p w14:paraId="15DFD0E8" w14:textId="051CBC5A" w:rsidR="00F1171E" w:rsidRPr="0064450F" w:rsidRDefault="00C9223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sz w:val="20"/>
                <w:szCs w:val="20"/>
                <w:lang w:val="en-GB"/>
              </w:rPr>
              <w:t xml:space="preserve">If </w:t>
            </w:r>
            <w:proofErr w:type="gramStart"/>
            <w:r w:rsidRPr="0064450F">
              <w:rPr>
                <w:rFonts w:ascii="Arial" w:hAnsi="Arial" w:cs="Arial"/>
                <w:sz w:val="20"/>
                <w:szCs w:val="20"/>
                <w:lang w:val="en-GB"/>
              </w:rPr>
              <w:t>possible</w:t>
            </w:r>
            <w:proofErr w:type="gramEnd"/>
            <w:r w:rsidRPr="0064450F">
              <w:rPr>
                <w:rFonts w:ascii="Arial" w:hAnsi="Arial" w:cs="Arial"/>
                <w:sz w:val="20"/>
                <w:szCs w:val="20"/>
                <w:lang w:val="en-GB"/>
              </w:rPr>
              <w:t xml:space="preserve"> the place some flowcharts and diagrams.</w:t>
            </w:r>
          </w:p>
        </w:tc>
        <w:tc>
          <w:tcPr>
            <w:tcW w:w="1523" w:type="pct"/>
          </w:tcPr>
          <w:p w14:paraId="465E098E" w14:textId="77777777" w:rsidR="00F1171E" w:rsidRPr="00644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44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4450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4450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4450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4450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450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44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450F">
              <w:rPr>
                <w:rFonts w:ascii="Arial" w:hAnsi="Arial" w:cs="Arial"/>
                <w:lang w:val="en-GB"/>
              </w:rPr>
              <w:t>Author’s comment</w:t>
            </w:r>
            <w:r w:rsidRPr="006445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450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4450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450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45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45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45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1C503EF" w:rsidR="00F1171E" w:rsidRPr="0064450F" w:rsidRDefault="00F1171E" w:rsidP="008504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445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445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445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44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F65808A" w14:textId="77777777" w:rsidR="0064450F" w:rsidRPr="00142733" w:rsidRDefault="0064450F" w:rsidP="0064450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42733">
        <w:rPr>
          <w:rFonts w:ascii="Arial" w:hAnsi="Arial" w:cs="Arial"/>
          <w:b/>
          <w:u w:val="single"/>
        </w:rPr>
        <w:t>Reviewer details:</w:t>
      </w:r>
    </w:p>
    <w:p w14:paraId="04010CEC" w14:textId="77777777" w:rsidR="0064450F" w:rsidRPr="00142733" w:rsidRDefault="0064450F" w:rsidP="0064450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42733">
        <w:rPr>
          <w:rFonts w:ascii="Arial" w:hAnsi="Arial" w:cs="Arial"/>
          <w:b/>
          <w:color w:val="000000"/>
        </w:rPr>
        <w:t>Prodip</w:t>
      </w:r>
      <w:proofErr w:type="spellEnd"/>
      <w:r w:rsidRPr="00142733">
        <w:rPr>
          <w:rFonts w:ascii="Arial" w:hAnsi="Arial" w:cs="Arial"/>
          <w:b/>
          <w:color w:val="000000"/>
        </w:rPr>
        <w:t xml:space="preserve"> Roy, Netaji Subhas Chandra Bose Institute </w:t>
      </w:r>
      <w:proofErr w:type="gramStart"/>
      <w:r w:rsidRPr="00142733">
        <w:rPr>
          <w:rFonts w:ascii="Arial" w:hAnsi="Arial" w:cs="Arial"/>
          <w:b/>
          <w:color w:val="000000"/>
        </w:rPr>
        <w:t>Of</w:t>
      </w:r>
      <w:proofErr w:type="gramEnd"/>
      <w:r w:rsidRPr="00142733">
        <w:rPr>
          <w:rFonts w:ascii="Arial" w:hAnsi="Arial" w:cs="Arial"/>
          <w:b/>
          <w:color w:val="000000"/>
        </w:rPr>
        <w:t xml:space="preserve"> Pharmacy, India</w:t>
      </w:r>
    </w:p>
    <w:p w14:paraId="4193B174" w14:textId="77777777" w:rsidR="0064450F" w:rsidRPr="0064450F" w:rsidRDefault="0064450F">
      <w:pPr>
        <w:rPr>
          <w:rFonts w:ascii="Arial" w:hAnsi="Arial" w:cs="Arial"/>
          <w:b/>
          <w:sz w:val="20"/>
          <w:szCs w:val="20"/>
        </w:rPr>
      </w:pPr>
    </w:p>
    <w:sectPr w:rsidR="0064450F" w:rsidRPr="0064450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584D6" w14:textId="77777777" w:rsidR="00FD342A" w:rsidRPr="0000007A" w:rsidRDefault="00FD342A" w:rsidP="0099583E">
      <w:r>
        <w:separator/>
      </w:r>
    </w:p>
  </w:endnote>
  <w:endnote w:type="continuationSeparator" w:id="0">
    <w:p w14:paraId="7C8F9F06" w14:textId="77777777" w:rsidR="00FD342A" w:rsidRPr="0000007A" w:rsidRDefault="00FD342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C952" w14:textId="77777777" w:rsidR="00FD342A" w:rsidRPr="0000007A" w:rsidRDefault="00FD342A" w:rsidP="0099583E">
      <w:r>
        <w:separator/>
      </w:r>
    </w:p>
  </w:footnote>
  <w:footnote w:type="continuationSeparator" w:id="0">
    <w:p w14:paraId="406A1E0B" w14:textId="77777777" w:rsidR="00FD342A" w:rsidRPr="0000007A" w:rsidRDefault="00FD342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8476664">
    <w:abstractNumId w:val="3"/>
  </w:num>
  <w:num w:numId="2" w16cid:durableId="18750456">
    <w:abstractNumId w:val="6"/>
  </w:num>
  <w:num w:numId="3" w16cid:durableId="622923562">
    <w:abstractNumId w:val="5"/>
  </w:num>
  <w:num w:numId="4" w16cid:durableId="693114473">
    <w:abstractNumId w:val="7"/>
  </w:num>
  <w:num w:numId="5" w16cid:durableId="1055588383">
    <w:abstractNumId w:val="4"/>
  </w:num>
  <w:num w:numId="6" w16cid:durableId="983587942">
    <w:abstractNumId w:val="0"/>
  </w:num>
  <w:num w:numId="7" w16cid:durableId="1221864233">
    <w:abstractNumId w:val="1"/>
  </w:num>
  <w:num w:numId="8" w16cid:durableId="58016265">
    <w:abstractNumId w:val="9"/>
  </w:num>
  <w:num w:numId="9" w16cid:durableId="1662809619">
    <w:abstractNumId w:val="8"/>
  </w:num>
  <w:num w:numId="10" w16cid:durableId="554006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18C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88B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3689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3F6B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BC5"/>
    <w:rsid w:val="00620677"/>
    <w:rsid w:val="00624032"/>
    <w:rsid w:val="00626025"/>
    <w:rsid w:val="006311A1"/>
    <w:rsid w:val="00634614"/>
    <w:rsid w:val="00640538"/>
    <w:rsid w:val="0064450F"/>
    <w:rsid w:val="00645A56"/>
    <w:rsid w:val="006478EB"/>
    <w:rsid w:val="006532DF"/>
    <w:rsid w:val="00653BB5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6660"/>
    <w:rsid w:val="006A7405"/>
    <w:rsid w:val="006B1A87"/>
    <w:rsid w:val="006C3797"/>
    <w:rsid w:val="006D467C"/>
    <w:rsid w:val="006D6D50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2BA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3A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04CE"/>
    <w:rsid w:val="0085546D"/>
    <w:rsid w:val="0086369B"/>
    <w:rsid w:val="00867E37"/>
    <w:rsid w:val="0087201B"/>
    <w:rsid w:val="00873304"/>
    <w:rsid w:val="00877F10"/>
    <w:rsid w:val="00880459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D8F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3AA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D7E"/>
    <w:rsid w:val="00B3033D"/>
    <w:rsid w:val="00B334D9"/>
    <w:rsid w:val="00B53059"/>
    <w:rsid w:val="00B562D2"/>
    <w:rsid w:val="00B62087"/>
    <w:rsid w:val="00B62F41"/>
    <w:rsid w:val="00B63782"/>
    <w:rsid w:val="00B66599"/>
    <w:rsid w:val="00B7394B"/>
    <w:rsid w:val="00B760E1"/>
    <w:rsid w:val="00B82FFC"/>
    <w:rsid w:val="00BA1AB3"/>
    <w:rsid w:val="00BA55B7"/>
    <w:rsid w:val="00BA6421"/>
    <w:rsid w:val="00BB21AB"/>
    <w:rsid w:val="00BB4FEC"/>
    <w:rsid w:val="00BC402F"/>
    <w:rsid w:val="00BC439E"/>
    <w:rsid w:val="00BD0DF5"/>
    <w:rsid w:val="00BD3B93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23F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31B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5FA"/>
    <w:rsid w:val="00FA6528"/>
    <w:rsid w:val="00FB0D50"/>
    <w:rsid w:val="00FB3DE3"/>
    <w:rsid w:val="00FB5BBE"/>
    <w:rsid w:val="00FC2E17"/>
    <w:rsid w:val="00FC432A"/>
    <w:rsid w:val="00FC6387"/>
    <w:rsid w:val="00FC6802"/>
    <w:rsid w:val="00FD342A"/>
    <w:rsid w:val="00FD53AB"/>
    <w:rsid w:val="00FD70A7"/>
    <w:rsid w:val="00FE697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D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4D8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4450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