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4FF" w:rsidRPr="00997A74" w:rsidRDefault="009344FF" w:rsidP="009344FF">
      <w:pPr>
        <w:rPr>
          <w:rFonts w:ascii="Arial" w:hAnsi="Arial" w:cs="Arial"/>
          <w:b/>
          <w:sz w:val="20"/>
          <w:szCs w:val="20"/>
          <w:u w:val="single"/>
        </w:rPr>
      </w:pPr>
      <w:r w:rsidRPr="00997A74">
        <w:rPr>
          <w:rFonts w:ascii="Arial" w:hAnsi="Arial" w:cs="Arial"/>
          <w:b/>
          <w:sz w:val="20"/>
          <w:szCs w:val="20"/>
          <w:u w:val="single"/>
        </w:rPr>
        <w:t>Editor’s Comment:</w:t>
      </w:r>
    </w:p>
    <w:p w:rsidR="00997A74" w:rsidRPr="00997A74" w:rsidRDefault="00997A74" w:rsidP="00997A74">
      <w:pPr>
        <w:pStyle w:val="NormalWeb"/>
        <w:rPr>
          <w:rFonts w:ascii="Arial" w:hAnsi="Arial" w:cs="Arial"/>
          <w:color w:val="222222"/>
          <w:sz w:val="20"/>
          <w:szCs w:val="20"/>
        </w:rPr>
      </w:pPr>
      <w:r w:rsidRPr="00997A74">
        <w:rPr>
          <w:rFonts w:ascii="Arial" w:hAnsi="Arial" w:cs="Arial"/>
          <w:color w:val="222222"/>
          <w:sz w:val="20"/>
          <w:szCs w:val="20"/>
        </w:rPr>
        <w:t>The methodology section describes the use of VECM and related tests, but the sample size for VAT is smaller (28 vs. 36 for other variables, see Table 1), which is not explained. Please clarify this data limitation and its implications for the results.</w:t>
      </w:r>
    </w:p>
    <w:p w:rsidR="00997A74" w:rsidRPr="00997A74" w:rsidRDefault="00997A74" w:rsidP="00997A74">
      <w:pPr>
        <w:pStyle w:val="NormalWeb"/>
        <w:rPr>
          <w:rFonts w:ascii="Arial" w:hAnsi="Arial" w:cs="Arial"/>
          <w:color w:val="222222"/>
          <w:sz w:val="20"/>
          <w:szCs w:val="20"/>
        </w:rPr>
      </w:pPr>
      <w:r w:rsidRPr="00997A74">
        <w:rPr>
          <w:rFonts w:ascii="Arial" w:hAnsi="Arial" w:cs="Arial"/>
          <w:color w:val="222222"/>
          <w:sz w:val="20"/>
          <w:szCs w:val="20"/>
        </w:rPr>
        <w:t>While the VECM approach is appropriate, the model specification in section 3.2 is inconsistent: the initial model includes CED, but the final analysis omits it without justification. Please address this inconsistency.</w:t>
      </w:r>
    </w:p>
    <w:p w:rsidR="00997A74" w:rsidRPr="00997A74" w:rsidRDefault="00997A74" w:rsidP="00997A74">
      <w:pPr>
        <w:pStyle w:val="NormalWeb"/>
        <w:rPr>
          <w:rFonts w:ascii="Arial" w:hAnsi="Arial" w:cs="Arial"/>
          <w:color w:val="222222"/>
          <w:sz w:val="20"/>
          <w:szCs w:val="20"/>
        </w:rPr>
      </w:pPr>
      <w:r w:rsidRPr="00997A74">
        <w:rPr>
          <w:rFonts w:ascii="Arial" w:hAnsi="Arial" w:cs="Arial"/>
          <w:color w:val="222222"/>
          <w:sz w:val="20"/>
          <w:szCs w:val="20"/>
        </w:rPr>
        <w:t xml:space="preserve">In the results, the discussion states that “CIT, VAT and PPT have significant and </w:t>
      </w:r>
      <w:proofErr w:type="spellStart"/>
      <w:r w:rsidRPr="00997A74">
        <w:rPr>
          <w:rFonts w:ascii="Arial" w:hAnsi="Arial" w:cs="Arial"/>
          <w:color w:val="222222"/>
          <w:sz w:val="20"/>
          <w:szCs w:val="20"/>
        </w:rPr>
        <w:t>favourable</w:t>
      </w:r>
      <w:proofErr w:type="spellEnd"/>
      <w:r w:rsidRPr="00997A74">
        <w:rPr>
          <w:rFonts w:ascii="Arial" w:hAnsi="Arial" w:cs="Arial"/>
          <w:color w:val="222222"/>
          <w:sz w:val="20"/>
          <w:szCs w:val="20"/>
        </w:rPr>
        <w:t xml:space="preserve"> impacts on GDP,” but the impulse response and variance decomposition show that CIT’s long-run effect is negative and VAT’s effect grows over time. The conclusion should reflect these nuanced findings, not just the short-run results.</w:t>
      </w:r>
    </w:p>
    <w:p w:rsidR="009344FF" w:rsidRPr="00997A74" w:rsidRDefault="009344FF" w:rsidP="009344FF">
      <w:pPr>
        <w:rPr>
          <w:rFonts w:ascii="Arial" w:hAnsi="Arial" w:cs="Arial"/>
          <w:sz w:val="20"/>
          <w:szCs w:val="20"/>
        </w:rPr>
      </w:pPr>
    </w:p>
    <w:p w:rsidR="000F2F46" w:rsidRPr="00997A74" w:rsidRDefault="009344FF" w:rsidP="009344FF">
      <w:pPr>
        <w:rPr>
          <w:rFonts w:ascii="Arial" w:hAnsi="Arial" w:cs="Arial"/>
          <w:b/>
          <w:sz w:val="20"/>
          <w:szCs w:val="20"/>
          <w:u w:val="single"/>
        </w:rPr>
      </w:pPr>
      <w:r w:rsidRPr="00997A74">
        <w:rPr>
          <w:rFonts w:ascii="Arial" w:hAnsi="Arial" w:cs="Arial"/>
          <w:b/>
          <w:sz w:val="20"/>
          <w:szCs w:val="20"/>
          <w:u w:val="single"/>
        </w:rPr>
        <w:t>Editor’s Details:</w:t>
      </w:r>
    </w:p>
    <w:p w:rsidR="00997A74" w:rsidRPr="00997A74" w:rsidRDefault="00997A74" w:rsidP="00997A74">
      <w:pPr>
        <w:pStyle w:val="NoSpacing"/>
        <w:rPr>
          <w:rFonts w:ascii="Arial" w:hAnsi="Arial" w:cs="Arial"/>
          <w:bCs/>
          <w:sz w:val="20"/>
          <w:szCs w:val="20"/>
        </w:rPr>
      </w:pPr>
      <w:r w:rsidRPr="00997A74">
        <w:rPr>
          <w:rFonts w:ascii="Arial" w:hAnsi="Arial" w:cs="Arial"/>
          <w:bCs/>
          <w:sz w:val="20"/>
          <w:szCs w:val="20"/>
        </w:rPr>
        <w:t xml:space="preserve">Dr. </w:t>
      </w:r>
      <w:proofErr w:type="spellStart"/>
      <w:r w:rsidRPr="00997A74">
        <w:rPr>
          <w:rFonts w:ascii="Arial" w:hAnsi="Arial" w:cs="Arial"/>
          <w:bCs/>
          <w:sz w:val="20"/>
          <w:szCs w:val="20"/>
        </w:rPr>
        <w:t>Arzu</w:t>
      </w:r>
      <w:proofErr w:type="spellEnd"/>
      <w:r w:rsidRPr="00997A74">
        <w:rPr>
          <w:rFonts w:ascii="Arial" w:hAnsi="Arial" w:cs="Arial"/>
          <w:bCs/>
          <w:sz w:val="20"/>
          <w:szCs w:val="20"/>
        </w:rPr>
        <w:t xml:space="preserve"> </w:t>
      </w:r>
      <w:proofErr w:type="spellStart"/>
      <w:r w:rsidRPr="00997A74">
        <w:rPr>
          <w:rFonts w:ascii="Arial" w:hAnsi="Arial" w:cs="Arial"/>
          <w:bCs/>
          <w:sz w:val="20"/>
          <w:szCs w:val="20"/>
        </w:rPr>
        <w:t>Alvan</w:t>
      </w:r>
      <w:proofErr w:type="spellEnd"/>
      <w:r w:rsidRPr="00997A74">
        <w:rPr>
          <w:rFonts w:ascii="Arial" w:hAnsi="Arial" w:cs="Arial"/>
          <w:bCs/>
          <w:sz w:val="20"/>
          <w:szCs w:val="20"/>
        </w:rPr>
        <w:t xml:space="preserve"> </w:t>
      </w:r>
      <w:proofErr w:type="spellStart"/>
      <w:r w:rsidRPr="00997A74">
        <w:rPr>
          <w:rFonts w:ascii="Arial" w:hAnsi="Arial" w:cs="Arial"/>
          <w:bCs/>
          <w:sz w:val="20"/>
          <w:szCs w:val="20"/>
        </w:rPr>
        <w:t>Bozdereli</w:t>
      </w:r>
      <w:proofErr w:type="spellEnd"/>
      <w:r w:rsidRPr="00997A74">
        <w:rPr>
          <w:rFonts w:ascii="Arial" w:hAnsi="Arial" w:cs="Arial"/>
          <w:bCs/>
          <w:sz w:val="20"/>
          <w:szCs w:val="20"/>
        </w:rPr>
        <w:t xml:space="preserve">, </w:t>
      </w:r>
      <w:r w:rsidRPr="00997A74">
        <w:rPr>
          <w:rFonts w:ascii="Arial" w:hAnsi="Arial" w:cs="Arial"/>
          <w:bCs/>
          <w:sz w:val="20"/>
          <w:szCs w:val="20"/>
        </w:rPr>
        <w:t>Cyprus Science University, Cyprus</w:t>
      </w:r>
    </w:p>
    <w:p w:rsidR="00997A74" w:rsidRPr="00997A74" w:rsidRDefault="00997A74" w:rsidP="00997A74">
      <w:pPr>
        <w:pStyle w:val="NoSpacing"/>
        <w:rPr>
          <w:rFonts w:ascii="Arial" w:hAnsi="Arial" w:cs="Arial"/>
          <w:b/>
          <w:bCs/>
          <w:sz w:val="20"/>
          <w:szCs w:val="20"/>
        </w:rPr>
      </w:pPr>
      <w:bookmarkStart w:id="0" w:name="_GoBack"/>
      <w:bookmarkEnd w:id="0"/>
    </w:p>
    <w:p w:rsidR="00997A74" w:rsidRPr="00997A74" w:rsidRDefault="00997A74" w:rsidP="009344FF">
      <w:pPr>
        <w:rPr>
          <w:rFonts w:ascii="Arial" w:hAnsi="Arial" w:cs="Arial"/>
          <w:b/>
          <w:sz w:val="20"/>
          <w:szCs w:val="20"/>
          <w:u w:val="single"/>
        </w:rPr>
      </w:pPr>
    </w:p>
    <w:p w:rsidR="00997A74" w:rsidRPr="00997A74" w:rsidRDefault="00997A74" w:rsidP="009344FF">
      <w:pPr>
        <w:rPr>
          <w:rFonts w:ascii="Arial" w:hAnsi="Arial" w:cs="Arial"/>
          <w:b/>
          <w:sz w:val="20"/>
          <w:szCs w:val="20"/>
          <w:u w:val="single"/>
        </w:rPr>
      </w:pPr>
    </w:p>
    <w:sectPr w:rsidR="00997A74" w:rsidRPr="00997A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azMDczMLM0MLEwNDRQ0lEKTi0uzszPAykwrAUAwQtA6iwAAAA="/>
  </w:docVars>
  <w:rsids>
    <w:rsidRoot w:val="00A72896"/>
    <w:rsid w:val="002C0B2C"/>
    <w:rsid w:val="009344FF"/>
    <w:rsid w:val="00997A74"/>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2BCDE"/>
  <w15:docId w15:val="{94BFAE5B-8C63-473A-ABFD-10FC2F6F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7A7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997A74"/>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8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CPU 1117</cp:lastModifiedBy>
  <cp:revision>3</cp:revision>
  <dcterms:created xsi:type="dcterms:W3CDTF">2025-02-19T08:37:00Z</dcterms:created>
  <dcterms:modified xsi:type="dcterms:W3CDTF">2025-06-06T12:50:00Z</dcterms:modified>
</cp:coreProperties>
</file>