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985DD" w14:textId="77777777" w:rsidR="0036042C" w:rsidRDefault="0036042C">
      <w:pPr>
        <w:pStyle w:val="BodyText"/>
        <w:spacing w:before="7"/>
        <w:rPr>
          <w:rFonts w:ascii="Times New Roman"/>
          <w:sz w:val="2"/>
        </w:rPr>
      </w:pPr>
    </w:p>
    <w:p w14:paraId="1D9137E5" w14:textId="77777777" w:rsidR="0036042C" w:rsidRDefault="0036042C">
      <w:pPr>
        <w:pStyle w:val="BodyText"/>
        <w:ind w:left="11" w:right="-29"/>
        <w:rPr>
          <w:rFonts w:ascii="Times New Roman"/>
          <w:sz w:val="20"/>
        </w:rPr>
      </w:pPr>
    </w:p>
    <w:p w14:paraId="671A000A" w14:textId="77777777" w:rsidR="0036042C" w:rsidRDefault="00607F96">
      <w:pPr>
        <w:pStyle w:val="Title"/>
        <w:spacing w:before="35" w:line="256" w:lineRule="auto"/>
        <w:ind w:right="272"/>
      </w:pPr>
      <w:r>
        <w:rPr>
          <w:spacing w:val="-2"/>
        </w:rPr>
        <w:t>CAN</w:t>
      </w:r>
      <w:r>
        <w:rPr>
          <w:spacing w:val="-15"/>
        </w:rPr>
        <w:t xml:space="preserve"> </w:t>
      </w:r>
      <w:r>
        <w:rPr>
          <w:spacing w:val="-2"/>
        </w:rPr>
        <w:t>CLINICAL</w:t>
      </w:r>
      <w:r>
        <w:rPr>
          <w:spacing w:val="-16"/>
        </w:rPr>
        <w:t xml:space="preserve"> </w:t>
      </w:r>
      <w:r>
        <w:rPr>
          <w:spacing w:val="-2"/>
        </w:rPr>
        <w:t>EVALUATION</w:t>
      </w:r>
      <w:r>
        <w:rPr>
          <w:spacing w:val="-14"/>
        </w:rPr>
        <w:t xml:space="preserve"> </w:t>
      </w:r>
      <w:r>
        <w:rPr>
          <w:spacing w:val="-2"/>
        </w:rPr>
        <w:t>BY</w:t>
      </w:r>
      <w:r>
        <w:rPr>
          <w:spacing w:val="-14"/>
        </w:rPr>
        <w:t xml:space="preserve"> </w:t>
      </w:r>
      <w:r>
        <w:rPr>
          <w:spacing w:val="-2"/>
        </w:rPr>
        <w:t xml:space="preserve">PHYSIOTHERAPIST </w:t>
      </w:r>
      <w:r>
        <w:t>FORMS EARLY DETECTION OF</w:t>
      </w:r>
    </w:p>
    <w:p w14:paraId="6B807425" w14:textId="77777777" w:rsidR="0036042C" w:rsidRDefault="00607F96">
      <w:pPr>
        <w:pStyle w:val="Title"/>
      </w:pPr>
      <w:r>
        <w:t>BREAST</w:t>
      </w:r>
      <w:r>
        <w:rPr>
          <w:spacing w:val="-24"/>
        </w:rPr>
        <w:t xml:space="preserve"> </w:t>
      </w:r>
      <w:r>
        <w:rPr>
          <w:spacing w:val="-2"/>
        </w:rPr>
        <w:t>CARCINOMA?</w:t>
      </w:r>
    </w:p>
    <w:p w14:paraId="39F49A97" w14:textId="77777777" w:rsidR="00B6733B" w:rsidRDefault="00B6733B">
      <w:pPr>
        <w:pStyle w:val="BodyText"/>
        <w:spacing w:before="2"/>
        <w:rPr>
          <w:rFonts w:ascii="Calibri"/>
          <w:sz w:val="8"/>
        </w:rPr>
      </w:pPr>
    </w:p>
    <w:p w14:paraId="77DB631A" w14:textId="77777777" w:rsidR="0036042C" w:rsidRDefault="00607F96">
      <w:pPr>
        <w:pStyle w:val="BodyText"/>
        <w:spacing w:before="2"/>
        <w:rPr>
          <w:rFonts w:ascii="Calibri"/>
          <w:sz w:val="8"/>
        </w:rPr>
      </w:pPr>
      <w:r>
        <w:rPr>
          <w:rFonts w:ascii="Calibri"/>
          <w:noProof/>
          <w:sz w:val="8"/>
        </w:rPr>
        <mc:AlternateContent>
          <mc:Choice Requires="wps">
            <w:drawing>
              <wp:anchor distT="0" distB="0" distL="0" distR="0" simplePos="0" relativeHeight="487588352" behindDoc="1" locked="0" layoutInCell="1" allowOverlap="1" wp14:anchorId="336682AA" wp14:editId="7EAF8E7E">
                <wp:simplePos x="0" y="0"/>
                <wp:positionH relativeFrom="page">
                  <wp:posOffset>463169</wp:posOffset>
                </wp:positionH>
                <wp:positionV relativeFrom="paragraph">
                  <wp:posOffset>78954</wp:posOffset>
                </wp:positionV>
                <wp:extent cx="662114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145" cy="1270"/>
                        </a:xfrm>
                        <a:custGeom>
                          <a:avLst/>
                          <a:gdLst/>
                          <a:ahLst/>
                          <a:cxnLst/>
                          <a:rect l="l" t="t" r="r" b="b"/>
                          <a:pathLst>
                            <a:path w="6621145">
                              <a:moveTo>
                                <a:pt x="0" y="0"/>
                              </a:moveTo>
                              <a:lnTo>
                                <a:pt x="6620636" y="0"/>
                              </a:lnTo>
                            </a:path>
                          </a:pathLst>
                        </a:custGeom>
                        <a:ln w="12700">
                          <a:solidFill>
                            <a:srgbClr val="006FC0"/>
                          </a:solidFill>
                          <a:prstDash val="solid"/>
                        </a:ln>
                      </wps:spPr>
                      <wps:bodyPr wrap="square" lIns="0" tIns="0" rIns="0" bIns="0" rtlCol="0">
                        <a:prstTxWarp prst="textNoShape">
                          <a:avLst/>
                        </a:prstTxWarp>
                        <a:noAutofit/>
                      </wps:bodyPr>
                    </wps:wsp>
                  </a:graphicData>
                </a:graphic>
              </wp:anchor>
            </w:drawing>
          </mc:Choice>
          <mc:Fallback>
            <w:pict>
              <v:shape w14:anchorId="50B65932" id="Graphic 16" o:spid="_x0000_s1026" style="position:absolute;margin-left:36.45pt;margin-top:6.2pt;width:521.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6211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" path="m,l6620636,e" filled="f" strokecolor="#006fc0" strokeweight="1pt">
                <v:path arrowok="t"/>
                <w10:wrap type="topAndBottom" anchorx="page"/>
              </v:shape>
            </w:pict>
          </mc:Fallback>
        </mc:AlternateContent>
      </w:r>
    </w:p>
    <w:p w14:paraId="3675CAE4" w14:textId="77777777" w:rsidR="0036042C" w:rsidRDefault="0036042C">
      <w:pPr>
        <w:pStyle w:val="BodyText"/>
        <w:spacing w:before="8"/>
        <w:rPr>
          <w:rFonts w:ascii="Calibri"/>
          <w:sz w:val="5"/>
        </w:rPr>
      </w:pPr>
    </w:p>
    <w:p w14:paraId="5FF55CC6" w14:textId="77777777" w:rsidR="0036042C" w:rsidRDefault="0036042C">
      <w:pPr>
        <w:pStyle w:val="BodyText"/>
        <w:rPr>
          <w:rFonts w:ascii="Calibri"/>
          <w:sz w:val="5"/>
        </w:rPr>
        <w:sectPr w:rsidR="0036042C">
          <w:headerReference w:type="even" r:id="rId7"/>
          <w:headerReference w:type="default" r:id="rId8"/>
          <w:footerReference w:type="even" r:id="rId9"/>
          <w:footerReference w:type="default" r:id="rId10"/>
          <w:headerReference w:type="first" r:id="rId11"/>
          <w:footerReference w:type="first" r:id="rId12"/>
          <w:type w:val="continuous"/>
          <w:pgSz w:w="11910" w:h="16840"/>
          <w:pgMar w:top="740" w:right="708" w:bottom="660" w:left="708" w:header="0" w:footer="471" w:gutter="0"/>
          <w:pgNumType w:start="16"/>
          <w:cols w:space="720"/>
        </w:sectPr>
      </w:pPr>
    </w:p>
    <w:p w14:paraId="62F510DD" w14:textId="77777777" w:rsidR="00B6733B" w:rsidRDefault="00B6733B">
      <w:pPr>
        <w:spacing w:before="79"/>
        <w:ind w:left="196"/>
        <w:rPr>
          <w:rFonts w:ascii="Calibri"/>
          <w:b/>
          <w:color w:val="006FC0"/>
          <w:spacing w:val="-2"/>
          <w:sz w:val="26"/>
        </w:rPr>
      </w:pPr>
    </w:p>
    <w:p w14:paraId="6E94CE91" w14:textId="77777777" w:rsidR="00B6733B" w:rsidRDefault="00B6733B">
      <w:pPr>
        <w:spacing w:before="79"/>
        <w:ind w:left="196"/>
        <w:rPr>
          <w:rFonts w:ascii="Calibri"/>
          <w:b/>
          <w:color w:val="006FC0"/>
          <w:spacing w:val="-2"/>
          <w:sz w:val="26"/>
        </w:rPr>
      </w:pPr>
    </w:p>
    <w:p w14:paraId="5DC57A2C" w14:textId="77777777" w:rsidR="00B6733B" w:rsidRDefault="00B6733B">
      <w:pPr>
        <w:spacing w:before="79"/>
        <w:ind w:left="196"/>
        <w:rPr>
          <w:rFonts w:ascii="Calibri"/>
          <w:b/>
          <w:color w:val="006FC0"/>
          <w:spacing w:val="-2"/>
          <w:sz w:val="26"/>
        </w:rPr>
      </w:pPr>
    </w:p>
    <w:p w14:paraId="7BECE098" w14:textId="77777777" w:rsidR="00B6733B" w:rsidRDefault="00B6733B">
      <w:pPr>
        <w:spacing w:before="79"/>
        <w:ind w:left="196"/>
        <w:rPr>
          <w:rFonts w:ascii="Calibri"/>
          <w:b/>
          <w:color w:val="006FC0"/>
          <w:spacing w:val="-2"/>
          <w:sz w:val="26"/>
        </w:rPr>
      </w:pPr>
    </w:p>
    <w:p w14:paraId="497115AA" w14:textId="77777777" w:rsidR="00B6733B" w:rsidRDefault="00B6733B">
      <w:pPr>
        <w:spacing w:before="79"/>
        <w:ind w:left="196"/>
        <w:rPr>
          <w:rFonts w:ascii="Calibri"/>
          <w:b/>
          <w:color w:val="006FC0"/>
          <w:spacing w:val="-2"/>
          <w:sz w:val="26"/>
        </w:rPr>
      </w:pPr>
    </w:p>
    <w:p w14:paraId="1258EAB6" w14:textId="77777777" w:rsidR="00B6733B" w:rsidRDefault="00B6733B">
      <w:pPr>
        <w:spacing w:before="79"/>
        <w:ind w:left="196"/>
        <w:rPr>
          <w:rFonts w:ascii="Calibri"/>
          <w:b/>
          <w:color w:val="006FC0"/>
          <w:spacing w:val="-2"/>
          <w:sz w:val="26"/>
        </w:rPr>
      </w:pPr>
    </w:p>
    <w:p w14:paraId="7830F452" w14:textId="77777777" w:rsidR="00B6733B" w:rsidRDefault="00B6733B">
      <w:pPr>
        <w:spacing w:before="79"/>
        <w:ind w:left="196"/>
        <w:rPr>
          <w:rFonts w:ascii="Calibri"/>
          <w:b/>
          <w:color w:val="006FC0"/>
          <w:spacing w:val="-2"/>
          <w:sz w:val="26"/>
        </w:rPr>
      </w:pPr>
    </w:p>
    <w:p w14:paraId="0919F470" w14:textId="77777777" w:rsidR="00B6733B" w:rsidRDefault="00B6733B">
      <w:pPr>
        <w:spacing w:before="79"/>
        <w:ind w:left="196"/>
        <w:rPr>
          <w:rFonts w:ascii="Calibri"/>
          <w:b/>
          <w:color w:val="006FC0"/>
          <w:spacing w:val="-2"/>
          <w:sz w:val="26"/>
        </w:rPr>
      </w:pPr>
    </w:p>
    <w:p w14:paraId="43C32FE6" w14:textId="77777777" w:rsidR="00B6733B" w:rsidRDefault="00B6733B">
      <w:pPr>
        <w:spacing w:before="79"/>
        <w:ind w:left="196"/>
        <w:rPr>
          <w:rFonts w:ascii="Calibri"/>
          <w:b/>
          <w:color w:val="006FC0"/>
          <w:spacing w:val="-2"/>
          <w:sz w:val="26"/>
        </w:rPr>
      </w:pPr>
    </w:p>
    <w:p w14:paraId="321161C6" w14:textId="77777777" w:rsidR="00B6733B" w:rsidRDefault="00B6733B">
      <w:pPr>
        <w:spacing w:before="79"/>
        <w:ind w:left="196"/>
        <w:rPr>
          <w:rFonts w:ascii="Calibri"/>
          <w:b/>
          <w:color w:val="006FC0"/>
          <w:spacing w:val="-2"/>
          <w:sz w:val="26"/>
        </w:rPr>
      </w:pPr>
    </w:p>
    <w:p w14:paraId="5FE0ACE3" w14:textId="77777777" w:rsidR="00B6733B" w:rsidRDefault="00B6733B">
      <w:pPr>
        <w:spacing w:before="79"/>
        <w:ind w:left="196"/>
        <w:rPr>
          <w:rFonts w:ascii="Calibri"/>
          <w:b/>
          <w:color w:val="006FC0"/>
          <w:spacing w:val="-2"/>
          <w:sz w:val="26"/>
        </w:rPr>
      </w:pPr>
    </w:p>
    <w:p w14:paraId="49557700" w14:textId="77777777" w:rsidR="00B6733B" w:rsidRDefault="00B6733B">
      <w:pPr>
        <w:spacing w:before="79"/>
        <w:ind w:left="196"/>
        <w:rPr>
          <w:rFonts w:ascii="Calibri"/>
          <w:b/>
          <w:color w:val="006FC0"/>
          <w:spacing w:val="-2"/>
          <w:sz w:val="26"/>
        </w:rPr>
      </w:pPr>
    </w:p>
    <w:p w14:paraId="6EC32279" w14:textId="77777777" w:rsidR="00B6733B" w:rsidRDefault="00B6733B">
      <w:pPr>
        <w:spacing w:before="79"/>
        <w:ind w:left="196"/>
        <w:rPr>
          <w:rFonts w:ascii="Calibri"/>
          <w:b/>
          <w:color w:val="006FC0"/>
          <w:spacing w:val="-2"/>
          <w:sz w:val="26"/>
        </w:rPr>
      </w:pPr>
    </w:p>
    <w:p w14:paraId="4F0E763D" w14:textId="77777777" w:rsidR="00B6733B" w:rsidRDefault="00B6733B">
      <w:pPr>
        <w:spacing w:before="79"/>
        <w:ind w:left="196"/>
        <w:rPr>
          <w:rFonts w:ascii="Calibri"/>
          <w:b/>
          <w:color w:val="006FC0"/>
          <w:spacing w:val="-2"/>
          <w:sz w:val="26"/>
        </w:rPr>
      </w:pPr>
    </w:p>
    <w:p w14:paraId="78DAECC8" w14:textId="77777777" w:rsidR="00B6733B" w:rsidRDefault="00B6733B">
      <w:pPr>
        <w:spacing w:before="79"/>
        <w:ind w:left="196"/>
        <w:rPr>
          <w:rFonts w:ascii="Calibri"/>
          <w:b/>
          <w:color w:val="006FC0"/>
          <w:spacing w:val="-2"/>
          <w:sz w:val="26"/>
        </w:rPr>
      </w:pPr>
    </w:p>
    <w:p w14:paraId="01BAA0B5" w14:textId="77777777" w:rsidR="00B6733B" w:rsidRDefault="00B6733B">
      <w:pPr>
        <w:spacing w:before="79"/>
        <w:ind w:left="196"/>
        <w:rPr>
          <w:rFonts w:ascii="Calibri"/>
          <w:b/>
          <w:color w:val="006FC0"/>
          <w:spacing w:val="-2"/>
          <w:sz w:val="26"/>
        </w:rPr>
      </w:pPr>
    </w:p>
    <w:p w14:paraId="6FB3F088" w14:textId="77777777" w:rsidR="0036042C" w:rsidRDefault="00607F96">
      <w:pPr>
        <w:spacing w:before="79"/>
        <w:ind w:left="196"/>
        <w:rPr>
          <w:rFonts w:ascii="Calibri"/>
          <w:b/>
          <w:sz w:val="26"/>
        </w:rPr>
      </w:pPr>
      <w:r>
        <w:rPr>
          <w:rFonts w:ascii="Calibri"/>
          <w:b/>
          <w:color w:val="006FC0"/>
          <w:spacing w:val="-2"/>
          <w:sz w:val="26"/>
        </w:rPr>
        <w:t>ABSTRACT</w:t>
      </w:r>
    </w:p>
    <w:p w14:paraId="651F74C3" w14:textId="77777777" w:rsidR="0036042C" w:rsidRDefault="00607F96">
      <w:pPr>
        <w:spacing w:before="78"/>
        <w:ind w:left="196" w:right="191"/>
        <w:jc w:val="both"/>
        <w:rPr>
          <w:rFonts w:ascii="Calibri"/>
          <w:sz w:val="19"/>
        </w:rPr>
      </w:pPr>
      <w:commentRangeStart w:id="0"/>
      <w:r>
        <w:rPr>
          <w:rFonts w:ascii="Calibri"/>
          <w:noProof/>
          <w:sz w:val="19"/>
        </w:rPr>
        <mc:AlternateContent>
          <mc:Choice Requires="wpg">
            <w:drawing>
              <wp:anchor distT="0" distB="0" distL="0" distR="0" simplePos="0" relativeHeight="487404544" behindDoc="1" locked="0" layoutInCell="1" allowOverlap="1" wp14:anchorId="2FFA76B4" wp14:editId="36A8A5D7">
                <wp:simplePos x="0" y="0"/>
                <wp:positionH relativeFrom="page">
                  <wp:posOffset>2575432</wp:posOffset>
                </wp:positionH>
                <wp:positionV relativeFrom="paragraph">
                  <wp:posOffset>-71258</wp:posOffset>
                </wp:positionV>
                <wp:extent cx="3542029" cy="255333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2029" cy="2553335"/>
                          <a:chOff x="0" y="0"/>
                          <a:chExt cx="3542029" cy="2553335"/>
                        </a:xfrm>
                      </wpg:grpSpPr>
                      <wps:wsp>
                        <wps:cNvPr id="25" name="Graphic 25"/>
                        <wps:cNvSpPr/>
                        <wps:spPr>
                          <a:xfrm>
                            <a:off x="6350" y="140715"/>
                            <a:ext cx="3535679" cy="1270"/>
                          </a:xfrm>
                          <a:custGeom>
                            <a:avLst/>
                            <a:gdLst/>
                            <a:ahLst/>
                            <a:cxnLst/>
                            <a:rect l="l" t="t" r="r" b="b"/>
                            <a:pathLst>
                              <a:path w="3535679">
                                <a:moveTo>
                                  <a:pt x="0" y="0"/>
                                </a:moveTo>
                                <a:lnTo>
                                  <a:pt x="3535679" y="0"/>
                                </a:lnTo>
                              </a:path>
                            </a:pathLst>
                          </a:custGeom>
                          <a:ln w="25400">
                            <a:solidFill>
                              <a:srgbClr val="FCFCFC"/>
                            </a:solidFill>
                            <a:prstDash val="solid"/>
                          </a:ln>
                        </wps:spPr>
                        <wps:bodyPr wrap="square" lIns="0" tIns="0" rIns="0" bIns="0" rtlCol="0">
                          <a:prstTxWarp prst="textNoShape">
                            <a:avLst/>
                          </a:prstTxWarp>
                          <a:noAutofit/>
                        </wps:bodyPr>
                      </wps:wsp>
                      <wps:wsp>
                        <wps:cNvPr id="26" name="Graphic 26"/>
                        <wps:cNvSpPr/>
                        <wps:spPr>
                          <a:xfrm>
                            <a:off x="6350" y="0"/>
                            <a:ext cx="1270" cy="2553335"/>
                          </a:xfrm>
                          <a:custGeom>
                            <a:avLst/>
                            <a:gdLst/>
                            <a:ahLst/>
                            <a:cxnLst/>
                            <a:rect l="l" t="t" r="r" b="b"/>
                            <a:pathLst>
                              <a:path h="2553335">
                                <a:moveTo>
                                  <a:pt x="0" y="0"/>
                                </a:moveTo>
                                <a:lnTo>
                                  <a:pt x="0" y="2552827"/>
                                </a:lnTo>
                              </a:path>
                            </a:pathLst>
                          </a:custGeom>
                          <a:ln w="12700">
                            <a:solidFill>
                              <a:srgbClr val="006EAC"/>
                            </a:solidFill>
                            <a:prstDash val="solid"/>
                          </a:ln>
                        </wps:spPr>
                        <wps:bodyPr wrap="square" lIns="0" tIns="0" rIns="0" bIns="0" rtlCol="0">
                          <a:prstTxWarp prst="textNoShape">
                            <a:avLst/>
                          </a:prstTxWarp>
                          <a:noAutofit/>
                        </wps:bodyPr>
                      </wps:wsp>
                    </wpg:wgp>
                  </a:graphicData>
                </a:graphic>
              </wp:anchor>
            </w:drawing>
          </mc:Choice>
          <mc:Fallback>
            <w:pict>
              <v:group w14:anchorId="5E0629FB" id="Group 24" o:spid="_x0000_s1026" style="position:absolute;margin-left:202.8pt;margin-top:-5.6pt;width:278.9pt;height:201.05pt;z-index:-15911936;mso-wrap-distance-left:0;mso-wrap-distance-right:0;mso-position-horizontal-relative:page" coordsize="35420,25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">
                <v:shape id="Graphic 25" o:spid="_x0000_s1027" style="position:absolute;left:63;top:1407;width:35357;height:12;visibility:visible;mso-wrap-style:square;v-text-anchor:top" coordsize="35356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" path="m,l3535679,e" filled="f" strokecolor="#fcfcfc" strokeweight="2pt">
                  <v:path arrowok="t"/>
                </v:shape>
                <v:shape id="Graphic 26" o:spid="_x0000_s1028" style="position:absolute;left:63;width:13;height:25533;visibility:visible;mso-wrap-style:square;v-text-anchor:top" coordsize="1270,255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" path="m,l,2552827e" filled="f" strokecolor="#006eac" strokeweight="1pt">
                  <v:path arrowok="t"/>
                </v:shape>
                <w10:wrap anchorx="page"/>
              </v:group>
            </w:pict>
          </mc:Fallback>
        </mc:AlternateContent>
      </w:r>
      <w:r>
        <w:rPr>
          <w:rFonts w:ascii="Calibri"/>
          <w:sz w:val="19"/>
        </w:rPr>
        <w:t>Introduction: Modern living associated with greater health hazards including cancers. Among which breast carcinoma ranks with higher prevalence in adult women. Physical laboratory</w:t>
      </w:r>
      <w:r>
        <w:rPr>
          <w:rFonts w:ascii="Calibri"/>
          <w:spacing w:val="-2"/>
          <w:sz w:val="19"/>
        </w:rPr>
        <w:t xml:space="preserve"> </w:t>
      </w:r>
      <w:r>
        <w:rPr>
          <w:rFonts w:ascii="Calibri"/>
          <w:sz w:val="19"/>
        </w:rPr>
        <w:t>investigations</w:t>
      </w:r>
      <w:r>
        <w:rPr>
          <w:rFonts w:ascii="Calibri"/>
          <w:spacing w:val="-3"/>
          <w:sz w:val="19"/>
        </w:rPr>
        <w:t xml:space="preserve"> </w:t>
      </w:r>
      <w:r>
        <w:rPr>
          <w:rFonts w:ascii="Calibri"/>
          <w:sz w:val="19"/>
        </w:rPr>
        <w:t>and</w:t>
      </w:r>
      <w:r>
        <w:rPr>
          <w:rFonts w:ascii="Calibri"/>
          <w:spacing w:val="-2"/>
          <w:sz w:val="19"/>
        </w:rPr>
        <w:t xml:space="preserve"> </w:t>
      </w:r>
      <w:r>
        <w:rPr>
          <w:rFonts w:ascii="Calibri"/>
          <w:sz w:val="19"/>
        </w:rPr>
        <w:t>screening.</w:t>
      </w:r>
      <w:r>
        <w:rPr>
          <w:rFonts w:ascii="Calibri"/>
          <w:spacing w:val="-3"/>
          <w:sz w:val="19"/>
        </w:rPr>
        <w:t xml:space="preserve"> </w:t>
      </w:r>
      <w:r>
        <w:rPr>
          <w:rFonts w:ascii="Calibri"/>
          <w:sz w:val="19"/>
        </w:rPr>
        <w:t>Early</w:t>
      </w:r>
      <w:r>
        <w:rPr>
          <w:rFonts w:ascii="Calibri"/>
          <w:spacing w:val="-3"/>
          <w:sz w:val="19"/>
        </w:rPr>
        <w:t xml:space="preserve"> </w:t>
      </w:r>
      <w:r>
        <w:rPr>
          <w:rFonts w:ascii="Calibri"/>
          <w:sz w:val="19"/>
        </w:rPr>
        <w:t>identification</w:t>
      </w:r>
      <w:r>
        <w:rPr>
          <w:rFonts w:ascii="Calibri"/>
          <w:spacing w:val="-2"/>
          <w:sz w:val="19"/>
        </w:rPr>
        <w:t xml:space="preserve"> </w:t>
      </w:r>
      <w:r>
        <w:rPr>
          <w:rFonts w:ascii="Calibri"/>
          <w:sz w:val="19"/>
        </w:rPr>
        <w:t>to</w:t>
      </w:r>
      <w:r>
        <w:rPr>
          <w:rFonts w:ascii="Calibri"/>
          <w:spacing w:val="-5"/>
          <w:sz w:val="19"/>
        </w:rPr>
        <w:t xml:space="preserve"> </w:t>
      </w:r>
      <w:r>
        <w:rPr>
          <w:rFonts w:ascii="Calibri"/>
          <w:sz w:val="19"/>
        </w:rPr>
        <w:t>a</w:t>
      </w:r>
      <w:r>
        <w:rPr>
          <w:rFonts w:ascii="Calibri"/>
          <w:spacing w:val="-2"/>
          <w:sz w:val="19"/>
        </w:rPr>
        <w:t xml:space="preserve"> </w:t>
      </w:r>
      <w:r>
        <w:rPr>
          <w:rFonts w:ascii="Calibri"/>
          <w:sz w:val="19"/>
        </w:rPr>
        <w:t>larger</w:t>
      </w:r>
      <w:r>
        <w:rPr>
          <w:rFonts w:ascii="Calibri"/>
          <w:spacing w:val="-2"/>
          <w:sz w:val="19"/>
        </w:rPr>
        <w:t xml:space="preserve"> </w:t>
      </w:r>
      <w:r>
        <w:rPr>
          <w:rFonts w:ascii="Calibri"/>
          <w:sz w:val="19"/>
        </w:rPr>
        <w:t>extent</w:t>
      </w:r>
      <w:r>
        <w:rPr>
          <w:rFonts w:ascii="Calibri"/>
          <w:spacing w:val="-2"/>
          <w:sz w:val="19"/>
        </w:rPr>
        <w:t xml:space="preserve"> </w:t>
      </w:r>
      <w:r>
        <w:rPr>
          <w:rFonts w:ascii="Calibri"/>
          <w:sz w:val="19"/>
        </w:rPr>
        <w:t>can</w:t>
      </w:r>
      <w:r>
        <w:rPr>
          <w:rFonts w:ascii="Calibri"/>
          <w:spacing w:val="-1"/>
          <w:sz w:val="19"/>
        </w:rPr>
        <w:t xml:space="preserve"> </w:t>
      </w:r>
      <w:r>
        <w:rPr>
          <w:rFonts w:ascii="Calibri"/>
          <w:sz w:val="19"/>
        </w:rPr>
        <w:t>influ- ence better outcome and longevity especially for breast cancer subjects.</w:t>
      </w:r>
    </w:p>
    <w:p w14:paraId="02CF4837" w14:textId="77777777" w:rsidR="0036042C" w:rsidRDefault="00607F96">
      <w:pPr>
        <w:spacing w:before="78"/>
        <w:ind w:left="196" w:right="189"/>
        <w:jc w:val="both"/>
        <w:rPr>
          <w:rFonts w:ascii="Calibri"/>
          <w:sz w:val="19"/>
        </w:rPr>
      </w:pPr>
      <w:r>
        <w:rPr>
          <w:rFonts w:ascii="Calibri"/>
          <w:sz w:val="19"/>
        </w:rPr>
        <w:t>Objectives: As physical therapist frequently involved in treating neck and low back</w:t>
      </w:r>
      <w:r>
        <w:rPr>
          <w:rFonts w:ascii="Calibri"/>
          <w:spacing w:val="40"/>
          <w:sz w:val="19"/>
        </w:rPr>
        <w:t xml:space="preserve"> </w:t>
      </w:r>
      <w:r>
        <w:rPr>
          <w:rFonts w:ascii="Calibri"/>
          <w:sz w:val="19"/>
        </w:rPr>
        <w:t>ache as first contact healthcare expert, this research highlights importance of patients with chronic neck pain to be screened for lymph nodes, other related complaints like stiff</w:t>
      </w:r>
      <w:r>
        <w:rPr>
          <w:rFonts w:ascii="Calibri"/>
          <w:spacing w:val="-2"/>
          <w:sz w:val="19"/>
        </w:rPr>
        <w:t xml:space="preserve"> </w:t>
      </w:r>
      <w:r>
        <w:rPr>
          <w:rFonts w:ascii="Calibri"/>
          <w:sz w:val="19"/>
        </w:rPr>
        <w:t>neck,</w:t>
      </w:r>
      <w:r>
        <w:rPr>
          <w:rFonts w:ascii="Calibri"/>
          <w:spacing w:val="-2"/>
          <w:sz w:val="19"/>
        </w:rPr>
        <w:t xml:space="preserve"> </w:t>
      </w:r>
      <w:r>
        <w:rPr>
          <w:rFonts w:ascii="Calibri"/>
          <w:sz w:val="19"/>
        </w:rPr>
        <w:t>increasing</w:t>
      </w:r>
      <w:r>
        <w:rPr>
          <w:rFonts w:ascii="Calibri"/>
          <w:spacing w:val="-2"/>
          <w:sz w:val="19"/>
        </w:rPr>
        <w:t xml:space="preserve"> </w:t>
      </w:r>
      <w:r>
        <w:rPr>
          <w:rFonts w:ascii="Calibri"/>
          <w:sz w:val="19"/>
        </w:rPr>
        <w:t>atrophy,</w:t>
      </w:r>
      <w:r>
        <w:rPr>
          <w:rFonts w:ascii="Calibri"/>
          <w:spacing w:val="-3"/>
          <w:sz w:val="19"/>
        </w:rPr>
        <w:t xml:space="preserve"> </w:t>
      </w:r>
      <w:r>
        <w:rPr>
          <w:rFonts w:ascii="Calibri"/>
          <w:sz w:val="19"/>
        </w:rPr>
        <w:t>constant</w:t>
      </w:r>
      <w:r>
        <w:rPr>
          <w:rFonts w:ascii="Calibri"/>
          <w:spacing w:val="-3"/>
          <w:sz w:val="19"/>
        </w:rPr>
        <w:t xml:space="preserve"> </w:t>
      </w:r>
      <w:r>
        <w:rPr>
          <w:rFonts w:ascii="Calibri"/>
          <w:sz w:val="19"/>
        </w:rPr>
        <w:t>continuous</w:t>
      </w:r>
      <w:r>
        <w:rPr>
          <w:rFonts w:ascii="Calibri"/>
          <w:spacing w:val="-4"/>
          <w:sz w:val="19"/>
        </w:rPr>
        <w:t xml:space="preserve"> </w:t>
      </w:r>
      <w:r>
        <w:rPr>
          <w:rFonts w:ascii="Calibri"/>
          <w:sz w:val="19"/>
        </w:rPr>
        <w:t>pain,</w:t>
      </w:r>
      <w:r>
        <w:rPr>
          <w:rFonts w:ascii="Calibri"/>
          <w:spacing w:val="-2"/>
          <w:sz w:val="19"/>
        </w:rPr>
        <w:t xml:space="preserve"> </w:t>
      </w:r>
      <w:r>
        <w:rPr>
          <w:rFonts w:ascii="Calibri"/>
          <w:sz w:val="19"/>
        </w:rPr>
        <w:t>most</w:t>
      </w:r>
      <w:r>
        <w:rPr>
          <w:rFonts w:ascii="Calibri"/>
          <w:spacing w:val="-5"/>
          <w:sz w:val="19"/>
        </w:rPr>
        <w:t xml:space="preserve"> </w:t>
      </w:r>
      <w:r>
        <w:rPr>
          <w:rFonts w:ascii="Calibri"/>
          <w:sz w:val="19"/>
        </w:rPr>
        <w:t>of</w:t>
      </w:r>
      <w:r>
        <w:rPr>
          <w:rFonts w:ascii="Calibri"/>
          <w:spacing w:val="-2"/>
          <w:sz w:val="19"/>
        </w:rPr>
        <w:t xml:space="preserve"> </w:t>
      </w:r>
      <w:r>
        <w:rPr>
          <w:rFonts w:ascii="Calibri"/>
          <w:sz w:val="19"/>
        </w:rPr>
        <w:t>these</w:t>
      </w:r>
      <w:r>
        <w:rPr>
          <w:rFonts w:ascii="Calibri"/>
          <w:spacing w:val="-2"/>
          <w:sz w:val="19"/>
        </w:rPr>
        <w:t xml:space="preserve"> </w:t>
      </w:r>
      <w:r>
        <w:rPr>
          <w:rFonts w:ascii="Calibri"/>
          <w:sz w:val="19"/>
        </w:rPr>
        <w:t>could</w:t>
      </w:r>
      <w:r>
        <w:rPr>
          <w:rFonts w:ascii="Calibri"/>
          <w:spacing w:val="-4"/>
          <w:sz w:val="19"/>
        </w:rPr>
        <w:t xml:space="preserve"> </w:t>
      </w:r>
      <w:r>
        <w:rPr>
          <w:rFonts w:ascii="Calibri"/>
          <w:sz w:val="19"/>
        </w:rPr>
        <w:t>be</w:t>
      </w:r>
      <w:r>
        <w:rPr>
          <w:rFonts w:ascii="Calibri"/>
          <w:spacing w:val="-3"/>
          <w:sz w:val="19"/>
        </w:rPr>
        <w:t xml:space="preserve"> </w:t>
      </w:r>
      <w:r>
        <w:rPr>
          <w:rFonts w:ascii="Calibri"/>
          <w:sz w:val="19"/>
        </w:rPr>
        <w:t xml:space="preserve">related to malignancy while these subjects can be referred to physician or oncologist for to be detected and treated with due medical care for an enhanced post onco surgical living </w:t>
      </w:r>
      <w:r>
        <w:rPr>
          <w:rFonts w:ascii="Calibri"/>
          <w:spacing w:val="-2"/>
          <w:sz w:val="19"/>
        </w:rPr>
        <w:t>standard.</w:t>
      </w:r>
    </w:p>
    <w:p w14:paraId="6512249E" w14:textId="77777777" w:rsidR="0036042C" w:rsidRDefault="00607F96">
      <w:pPr>
        <w:spacing w:before="80"/>
        <w:ind w:left="196" w:right="186"/>
        <w:jc w:val="both"/>
        <w:rPr>
          <w:rFonts w:ascii="Calibri"/>
          <w:sz w:val="19"/>
        </w:rPr>
      </w:pPr>
      <w:r>
        <w:rPr>
          <w:rFonts w:ascii="Calibri"/>
          <w:sz w:val="19"/>
        </w:rPr>
        <w:t>Materials</w:t>
      </w:r>
      <w:r>
        <w:rPr>
          <w:rFonts w:ascii="Calibri"/>
          <w:spacing w:val="-4"/>
          <w:sz w:val="19"/>
        </w:rPr>
        <w:t xml:space="preserve"> </w:t>
      </w:r>
      <w:r>
        <w:rPr>
          <w:rFonts w:ascii="Calibri"/>
          <w:sz w:val="19"/>
        </w:rPr>
        <w:t>and</w:t>
      </w:r>
      <w:r>
        <w:rPr>
          <w:rFonts w:ascii="Calibri"/>
          <w:spacing w:val="-3"/>
          <w:sz w:val="19"/>
        </w:rPr>
        <w:t xml:space="preserve"> </w:t>
      </w:r>
      <w:r>
        <w:rPr>
          <w:rFonts w:ascii="Calibri"/>
          <w:sz w:val="19"/>
        </w:rPr>
        <w:t>methods:</w:t>
      </w:r>
      <w:r>
        <w:rPr>
          <w:rFonts w:ascii="Calibri"/>
          <w:spacing w:val="-4"/>
          <w:sz w:val="19"/>
        </w:rPr>
        <w:t xml:space="preserve"> </w:t>
      </w:r>
      <w:r>
        <w:rPr>
          <w:rFonts w:ascii="Calibri"/>
          <w:sz w:val="19"/>
        </w:rPr>
        <w:t>59-year-old</w:t>
      </w:r>
      <w:r>
        <w:rPr>
          <w:rFonts w:ascii="Calibri"/>
          <w:spacing w:val="-3"/>
          <w:sz w:val="19"/>
        </w:rPr>
        <w:t xml:space="preserve"> </w:t>
      </w:r>
      <w:r>
        <w:rPr>
          <w:rFonts w:ascii="Calibri"/>
          <w:sz w:val="19"/>
        </w:rPr>
        <w:t>diabetic</w:t>
      </w:r>
      <w:r>
        <w:rPr>
          <w:rFonts w:ascii="Calibri"/>
          <w:spacing w:val="-5"/>
          <w:sz w:val="19"/>
        </w:rPr>
        <w:t xml:space="preserve"> </w:t>
      </w:r>
      <w:r>
        <w:rPr>
          <w:rFonts w:ascii="Calibri"/>
          <w:sz w:val="19"/>
        </w:rPr>
        <w:t>subject</w:t>
      </w:r>
      <w:r>
        <w:rPr>
          <w:rFonts w:ascii="Calibri"/>
          <w:spacing w:val="-2"/>
          <w:sz w:val="19"/>
        </w:rPr>
        <w:t xml:space="preserve"> </w:t>
      </w:r>
      <w:r>
        <w:rPr>
          <w:rFonts w:ascii="Calibri"/>
          <w:sz w:val="19"/>
        </w:rPr>
        <w:t>with</w:t>
      </w:r>
      <w:r>
        <w:rPr>
          <w:rFonts w:ascii="Calibri"/>
          <w:spacing w:val="-3"/>
          <w:sz w:val="19"/>
        </w:rPr>
        <w:t xml:space="preserve"> </w:t>
      </w:r>
      <w:r>
        <w:rPr>
          <w:rFonts w:ascii="Calibri"/>
          <w:sz w:val="19"/>
        </w:rPr>
        <w:t>chronic</w:t>
      </w:r>
      <w:r>
        <w:rPr>
          <w:rFonts w:ascii="Calibri"/>
          <w:spacing w:val="-5"/>
          <w:sz w:val="19"/>
        </w:rPr>
        <w:t xml:space="preserve"> </w:t>
      </w:r>
      <w:r>
        <w:rPr>
          <w:rFonts w:ascii="Calibri"/>
          <w:sz w:val="19"/>
        </w:rPr>
        <w:t>continuous</w:t>
      </w:r>
      <w:r>
        <w:rPr>
          <w:rFonts w:ascii="Calibri"/>
          <w:spacing w:val="-3"/>
          <w:sz w:val="19"/>
        </w:rPr>
        <w:t xml:space="preserve"> </w:t>
      </w:r>
      <w:r>
        <w:rPr>
          <w:rFonts w:ascii="Calibri"/>
          <w:sz w:val="19"/>
        </w:rPr>
        <w:t>neck</w:t>
      </w:r>
      <w:r>
        <w:rPr>
          <w:rFonts w:ascii="Calibri"/>
          <w:spacing w:val="-4"/>
          <w:sz w:val="19"/>
        </w:rPr>
        <w:t xml:space="preserve"> </w:t>
      </w:r>
      <w:r>
        <w:rPr>
          <w:rFonts w:ascii="Calibri"/>
          <w:sz w:val="19"/>
        </w:rPr>
        <w:t>pain with nodules over posterior cervical spine was referred to undergo mammography by physiotherapist through physician. She was diagnosed later with hyper metabolic ma- lignant</w:t>
      </w:r>
      <w:r>
        <w:rPr>
          <w:rFonts w:ascii="Calibri"/>
          <w:spacing w:val="-5"/>
          <w:sz w:val="19"/>
        </w:rPr>
        <w:t xml:space="preserve"> </w:t>
      </w:r>
      <w:r>
        <w:rPr>
          <w:rFonts w:ascii="Calibri"/>
          <w:sz w:val="19"/>
        </w:rPr>
        <w:t>lesion</w:t>
      </w:r>
      <w:r>
        <w:rPr>
          <w:rFonts w:ascii="Calibri"/>
          <w:spacing w:val="-4"/>
          <w:sz w:val="19"/>
        </w:rPr>
        <w:t xml:space="preserve"> </w:t>
      </w:r>
      <w:r>
        <w:rPr>
          <w:rFonts w:ascii="Calibri"/>
          <w:sz w:val="19"/>
        </w:rPr>
        <w:t>of</w:t>
      </w:r>
      <w:r>
        <w:rPr>
          <w:rFonts w:ascii="Calibri"/>
          <w:spacing w:val="-4"/>
          <w:sz w:val="19"/>
        </w:rPr>
        <w:t xml:space="preserve"> </w:t>
      </w:r>
      <w:r>
        <w:rPr>
          <w:rFonts w:ascii="Calibri"/>
          <w:sz w:val="19"/>
        </w:rPr>
        <w:t>left</w:t>
      </w:r>
      <w:r>
        <w:rPr>
          <w:rFonts w:ascii="Calibri"/>
          <w:spacing w:val="-4"/>
          <w:sz w:val="19"/>
        </w:rPr>
        <w:t xml:space="preserve"> </w:t>
      </w:r>
      <w:r>
        <w:rPr>
          <w:rFonts w:ascii="Calibri"/>
          <w:sz w:val="19"/>
        </w:rPr>
        <w:t>breast</w:t>
      </w:r>
      <w:r>
        <w:rPr>
          <w:rFonts w:ascii="Calibri"/>
          <w:spacing w:val="-5"/>
          <w:sz w:val="19"/>
        </w:rPr>
        <w:t xml:space="preserve"> </w:t>
      </w:r>
      <w:r>
        <w:rPr>
          <w:rFonts w:ascii="Calibri"/>
          <w:sz w:val="19"/>
        </w:rPr>
        <w:t>and</w:t>
      </w:r>
      <w:r>
        <w:rPr>
          <w:rFonts w:ascii="Calibri"/>
          <w:spacing w:val="-5"/>
          <w:sz w:val="19"/>
        </w:rPr>
        <w:t xml:space="preserve"> </w:t>
      </w:r>
      <w:r>
        <w:rPr>
          <w:rFonts w:ascii="Calibri"/>
          <w:sz w:val="19"/>
        </w:rPr>
        <w:t>underwent</w:t>
      </w:r>
      <w:r>
        <w:rPr>
          <w:rFonts w:ascii="Calibri"/>
          <w:spacing w:val="-5"/>
          <w:sz w:val="19"/>
        </w:rPr>
        <w:t xml:space="preserve"> </w:t>
      </w:r>
      <w:r>
        <w:rPr>
          <w:rFonts w:ascii="Calibri"/>
          <w:sz w:val="19"/>
        </w:rPr>
        <w:t>modified</w:t>
      </w:r>
      <w:r>
        <w:rPr>
          <w:rFonts w:ascii="Calibri"/>
          <w:spacing w:val="-4"/>
          <w:sz w:val="19"/>
        </w:rPr>
        <w:t xml:space="preserve"> </w:t>
      </w:r>
      <w:r>
        <w:rPr>
          <w:rFonts w:ascii="Calibri"/>
          <w:sz w:val="19"/>
        </w:rPr>
        <w:t>left</w:t>
      </w:r>
      <w:r>
        <w:rPr>
          <w:rFonts w:ascii="Calibri"/>
          <w:spacing w:val="-4"/>
          <w:sz w:val="19"/>
        </w:rPr>
        <w:t xml:space="preserve"> </w:t>
      </w:r>
      <w:r>
        <w:rPr>
          <w:rFonts w:ascii="Calibri"/>
          <w:sz w:val="19"/>
        </w:rPr>
        <w:t>radical</w:t>
      </w:r>
      <w:r>
        <w:rPr>
          <w:rFonts w:ascii="Calibri"/>
          <w:spacing w:val="-4"/>
          <w:sz w:val="19"/>
        </w:rPr>
        <w:t xml:space="preserve"> </w:t>
      </w:r>
      <w:r>
        <w:rPr>
          <w:rFonts w:ascii="Calibri"/>
          <w:sz w:val="19"/>
        </w:rPr>
        <w:t>mastectomy.</w:t>
      </w:r>
      <w:r>
        <w:rPr>
          <w:rFonts w:ascii="Calibri"/>
          <w:spacing w:val="-4"/>
          <w:sz w:val="19"/>
        </w:rPr>
        <w:t xml:space="preserve"> </w:t>
      </w:r>
      <w:r>
        <w:rPr>
          <w:rFonts w:ascii="Calibri"/>
          <w:sz w:val="19"/>
        </w:rPr>
        <w:t>Later,</w:t>
      </w:r>
      <w:r>
        <w:rPr>
          <w:rFonts w:ascii="Calibri"/>
          <w:spacing w:val="-4"/>
          <w:sz w:val="19"/>
        </w:rPr>
        <w:t xml:space="preserve"> </w:t>
      </w:r>
      <w:r>
        <w:rPr>
          <w:rFonts w:ascii="Calibri"/>
          <w:sz w:val="19"/>
        </w:rPr>
        <w:t>she was getting treated for her physical functioning in improving QOL were discussed with due evidence for the period 2020 to 2022.</w:t>
      </w:r>
    </w:p>
    <w:p w14:paraId="0413BBEA" w14:textId="77777777" w:rsidR="0036042C" w:rsidRDefault="00607F96">
      <w:pPr>
        <w:spacing w:before="80"/>
        <w:ind w:left="196" w:right="178"/>
        <w:jc w:val="both"/>
        <w:rPr>
          <w:rFonts w:ascii="Calibri"/>
          <w:sz w:val="19"/>
        </w:rPr>
      </w:pPr>
      <w:r>
        <w:rPr>
          <w:rFonts w:ascii="Calibri"/>
          <w:sz w:val="19"/>
        </w:rPr>
        <w:t>Results: With lesser follow up post mastectomy and early identification by physiother- apists remain key component of this research. Findings of this</w:t>
      </w:r>
      <w:r>
        <w:rPr>
          <w:rFonts w:ascii="Calibri"/>
          <w:spacing w:val="-1"/>
          <w:sz w:val="19"/>
        </w:rPr>
        <w:t xml:space="preserve"> </w:t>
      </w:r>
      <w:r>
        <w:rPr>
          <w:rFonts w:ascii="Calibri"/>
          <w:sz w:val="19"/>
        </w:rPr>
        <w:t>research can form foun- dation of onco physiotherapy in early clinical screening and referral to medical expert.</w:t>
      </w:r>
    </w:p>
    <w:p w14:paraId="041CA374" w14:textId="77777777" w:rsidR="0036042C" w:rsidRDefault="00607F96">
      <w:pPr>
        <w:spacing w:before="82"/>
        <w:ind w:left="196" w:right="189"/>
        <w:jc w:val="both"/>
        <w:rPr>
          <w:rFonts w:ascii="Calibri"/>
          <w:sz w:val="19"/>
        </w:rPr>
      </w:pPr>
      <w:r>
        <w:rPr>
          <w:rFonts w:ascii="Calibri"/>
          <w:sz w:val="19"/>
        </w:rPr>
        <w:t>Conclusions: If adhered can become novel means of physiotherapy evaluation as red flag and could be included in every patient physical evaluation in future.</w:t>
      </w:r>
    </w:p>
    <w:p w14:paraId="59B74965" w14:textId="77777777" w:rsidR="0036042C" w:rsidRDefault="00607F96">
      <w:pPr>
        <w:spacing w:before="79"/>
        <w:ind w:left="196" w:right="181"/>
        <w:jc w:val="both"/>
        <w:rPr>
          <w:rFonts w:ascii="Calibri"/>
          <w:sz w:val="19"/>
        </w:rPr>
      </w:pPr>
      <w:r>
        <w:rPr>
          <w:rFonts w:ascii="Calibri"/>
          <w:b/>
          <w:i/>
          <w:color w:val="006FC0"/>
          <w:sz w:val="19"/>
        </w:rPr>
        <w:t xml:space="preserve">Keywords: </w:t>
      </w:r>
      <w:r>
        <w:rPr>
          <w:rFonts w:ascii="Calibri"/>
          <w:sz w:val="19"/>
        </w:rPr>
        <w:t>Carcinoma, mastectomy, mammography, onco-physiotherapy, breast cancer, fibromyalgia</w:t>
      </w:r>
    </w:p>
    <w:p w14:paraId="678780A1" w14:textId="77777777" w:rsidR="0036042C" w:rsidRDefault="0036042C">
      <w:pPr>
        <w:jc w:val="both"/>
        <w:rPr>
          <w:rFonts w:ascii="Calibri"/>
          <w:sz w:val="19"/>
        </w:rPr>
        <w:sectPr w:rsidR="0036042C">
          <w:type w:val="continuous"/>
          <w:pgSz w:w="11910" w:h="16840"/>
          <w:pgMar w:top="740" w:right="708" w:bottom="660" w:left="708" w:header="0" w:footer="471" w:gutter="0"/>
          <w:cols w:num="2" w:space="720" w:equalWidth="0">
            <w:col w:w="3211" w:space="168"/>
            <w:col w:w="7115"/>
          </w:cols>
        </w:sectPr>
      </w:pPr>
    </w:p>
    <w:commentRangeEnd w:id="0"/>
    <w:p w14:paraId="545E91A1" w14:textId="77777777" w:rsidR="0036042C" w:rsidRDefault="0013185E">
      <w:pPr>
        <w:pStyle w:val="BodyText"/>
        <w:spacing w:before="221"/>
        <w:rPr>
          <w:rFonts w:ascii="Calibri"/>
          <w:sz w:val="20"/>
        </w:rPr>
      </w:pPr>
      <w:r>
        <w:rPr>
          <w:rStyle w:val="CommentReference"/>
        </w:rPr>
        <w:commentReference w:id="0"/>
      </w:r>
    </w:p>
    <w:p w14:paraId="4B05B1F7" w14:textId="77777777" w:rsidR="0036042C" w:rsidRDefault="00607F96">
      <w:pPr>
        <w:pStyle w:val="BodyText"/>
        <w:spacing w:line="20" w:lineRule="exact"/>
        <w:ind w:left="45" w:right="-44"/>
        <w:rPr>
          <w:rFonts w:ascii="Calibri"/>
          <w:sz w:val="2"/>
        </w:rPr>
      </w:pPr>
      <w:r>
        <w:rPr>
          <w:rFonts w:ascii="Calibri"/>
          <w:noProof/>
          <w:sz w:val="2"/>
        </w:rPr>
        <mc:AlternateContent>
          <mc:Choice Requires="wpg">
            <w:drawing>
              <wp:inline distT="0" distB="0" distL="0" distR="0" wp14:anchorId="7EEF09C2" wp14:editId="335663D1">
                <wp:extent cx="6621145" cy="12700"/>
                <wp:effectExtent l="9525" t="0" r="0" b="635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1145" cy="12700"/>
                          <a:chOff x="0" y="0"/>
                          <a:chExt cx="6621145" cy="12700"/>
                        </a:xfrm>
                      </wpg:grpSpPr>
                      <wps:wsp>
                        <wps:cNvPr id="28" name="Graphic 28"/>
                        <wps:cNvSpPr/>
                        <wps:spPr>
                          <a:xfrm>
                            <a:off x="0" y="6350"/>
                            <a:ext cx="6621145" cy="1270"/>
                          </a:xfrm>
                          <a:custGeom>
                            <a:avLst/>
                            <a:gdLst/>
                            <a:ahLst/>
                            <a:cxnLst/>
                            <a:rect l="l" t="t" r="r" b="b"/>
                            <a:pathLst>
                              <a:path w="6621145">
                                <a:moveTo>
                                  <a:pt x="0" y="0"/>
                                </a:moveTo>
                                <a:lnTo>
                                  <a:pt x="6620662" y="0"/>
                                </a:lnTo>
                              </a:path>
                            </a:pathLst>
                          </a:custGeom>
                          <a:ln w="12700">
                            <a:solidFill>
                              <a:srgbClr val="006FC0"/>
                            </a:solidFill>
                            <a:prstDash val="solid"/>
                          </a:ln>
                        </wps:spPr>
                        <wps:bodyPr wrap="square" lIns="0" tIns="0" rIns="0" bIns="0" rtlCol="0">
                          <a:prstTxWarp prst="textNoShape">
                            <a:avLst/>
                          </a:prstTxWarp>
                          <a:noAutofit/>
                        </wps:bodyPr>
                      </wps:wsp>
                    </wpg:wgp>
                  </a:graphicData>
                </a:graphic>
              </wp:inline>
            </w:drawing>
          </mc:Choice>
          <mc:Fallback>
            <w:pict>
              <v:group w14:anchorId="74BC7CF1" id="Group 27" o:spid="_x0000_s1026" style="width:521.35pt;height:1pt;mso-position-horizontal-relative:char;mso-position-vertical-relative:line" coordsize="6621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">
                <v:shape id="Graphic 28" o:spid="_x0000_s1027" style="position:absolute;top:63;width:66211;height:13;visibility:visible;mso-wrap-style:square;v-text-anchor:top" coordsize="6621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" path="m,l6620662,e" filled="f" strokecolor="#006fc0" strokeweight="1pt">
                  <v:path arrowok="t"/>
                </v:shape>
                <w10:anchorlock/>
              </v:group>
            </w:pict>
          </mc:Fallback>
        </mc:AlternateContent>
      </w:r>
    </w:p>
    <w:p w14:paraId="348940D3" w14:textId="77777777" w:rsidR="0036042C" w:rsidRDefault="0036042C">
      <w:pPr>
        <w:pStyle w:val="BodyText"/>
        <w:spacing w:before="8"/>
        <w:rPr>
          <w:rFonts w:ascii="Calibri"/>
          <w:sz w:val="5"/>
        </w:rPr>
      </w:pPr>
    </w:p>
    <w:p w14:paraId="1088AE4E" w14:textId="77777777" w:rsidR="0036042C" w:rsidRDefault="0036042C">
      <w:pPr>
        <w:pStyle w:val="BodyText"/>
        <w:rPr>
          <w:rFonts w:ascii="Calibri"/>
          <w:sz w:val="5"/>
        </w:rPr>
        <w:sectPr w:rsidR="0036042C">
          <w:type w:val="continuous"/>
          <w:pgSz w:w="11910" w:h="16840"/>
          <w:pgMar w:top="740" w:right="708" w:bottom="660" w:left="708" w:header="0" w:footer="471" w:gutter="0"/>
          <w:cols w:space="720"/>
        </w:sectPr>
      </w:pPr>
    </w:p>
    <w:p w14:paraId="66939D08" w14:textId="77777777" w:rsidR="0036042C" w:rsidRDefault="00607F96">
      <w:pPr>
        <w:pStyle w:val="Heading1"/>
        <w:spacing w:before="61"/>
        <w:ind w:left="153"/>
      </w:pPr>
      <w:commentRangeStart w:id="1"/>
      <w:r>
        <w:rPr>
          <w:spacing w:val="-2"/>
        </w:rPr>
        <w:t>INTRODUCTION</w:t>
      </w:r>
      <w:commentRangeEnd w:id="1"/>
      <w:r w:rsidR="0013185E">
        <w:rPr>
          <w:rStyle w:val="CommentReference"/>
          <w:b w:val="0"/>
          <w:bCs w:val="0"/>
        </w:rPr>
        <w:commentReference w:id="1"/>
      </w:r>
    </w:p>
    <w:p w14:paraId="47FC2CAC" w14:textId="77777777" w:rsidR="0036042C" w:rsidRDefault="00607F96">
      <w:pPr>
        <w:pStyle w:val="BodyText"/>
        <w:spacing w:before="216" w:line="300" w:lineRule="auto"/>
        <w:ind w:left="153" w:right="38"/>
        <w:jc w:val="both"/>
      </w:pPr>
      <w:r>
        <w:t>An increasing incidence of Breast Cancer, with an ear- ly age, are to be associated with higher human func- tional disturbances and huge economic burden. Early identification and due Oncological interventions were highly shown to overcome these hurdles. Common clinical conditions, physical findings, red flags, age, family history, gender, psychosocial details, systemic conditions, habits, stressful living conditions were highly formed to give a link to breast cancer.</w:t>
      </w:r>
      <w:r>
        <w:rPr>
          <w:spacing w:val="40"/>
        </w:rPr>
        <w:t xml:space="preserve"> </w:t>
      </w:r>
      <w:r>
        <w:t>As Clini- cal</w:t>
      </w:r>
      <w:r>
        <w:rPr>
          <w:spacing w:val="7"/>
        </w:rPr>
        <w:t xml:space="preserve"> </w:t>
      </w:r>
      <w:r>
        <w:t>experts,</w:t>
      </w:r>
      <w:r>
        <w:rPr>
          <w:spacing w:val="8"/>
        </w:rPr>
        <w:t xml:space="preserve"> </w:t>
      </w:r>
      <w:r>
        <w:t>Physiotherapists,</w:t>
      </w:r>
      <w:r>
        <w:rPr>
          <w:spacing w:val="7"/>
        </w:rPr>
        <w:t xml:space="preserve"> </w:t>
      </w:r>
      <w:r>
        <w:t>Physician,</w:t>
      </w:r>
      <w:r>
        <w:rPr>
          <w:spacing w:val="8"/>
        </w:rPr>
        <w:t xml:space="preserve"> </w:t>
      </w:r>
      <w:r>
        <w:rPr>
          <w:spacing w:val="-2"/>
        </w:rPr>
        <w:t>Gynecologist,</w:t>
      </w:r>
    </w:p>
    <w:p w14:paraId="304AAA7C" w14:textId="77777777" w:rsidR="0036042C" w:rsidRDefault="00607F96">
      <w:pPr>
        <w:pStyle w:val="BodyText"/>
        <w:spacing w:before="60" w:line="300" w:lineRule="auto"/>
        <w:ind w:left="153" w:right="153"/>
        <w:jc w:val="both"/>
      </w:pPr>
      <w:r>
        <w:br w:type="column"/>
      </w:r>
      <w:r>
        <w:t>Dentist should take lead in early clinical screening for Breast Cancer and promptly refer to Oncological ex- perts.</w:t>
      </w:r>
      <w:r>
        <w:rPr>
          <w:spacing w:val="40"/>
        </w:rPr>
        <w:t xml:space="preserve"> </w:t>
      </w:r>
      <w:r>
        <w:t>As these professional qualities to a larger ex- tent enhance human living quality, minimize suffer- ings and involved cost especially in developing coun- tries like India, prior to that educating</w:t>
      </w:r>
      <w:r>
        <w:rPr>
          <w:spacing w:val="-1"/>
        </w:rPr>
        <w:t xml:space="preserve"> </w:t>
      </w:r>
      <w:r>
        <w:t xml:space="preserve">healthcare pro- fessionals on Breast Self Examination (BSE), Medical, Allied are key components to improve an awareness. This was supported by BSE conducted among Malay- sian physiotherapy and nursing students (Odufa et al., </w:t>
      </w:r>
      <w:r>
        <w:rPr>
          <w:spacing w:val="-2"/>
        </w:rPr>
        <w:t>2021).</w:t>
      </w:r>
    </w:p>
    <w:p w14:paraId="3B7B3562" w14:textId="77777777" w:rsidR="0036042C" w:rsidRDefault="00607F96">
      <w:pPr>
        <w:pStyle w:val="BodyText"/>
        <w:spacing w:before="81"/>
        <w:ind w:left="153"/>
        <w:jc w:val="both"/>
      </w:pPr>
      <w:r>
        <w:t>Further</w:t>
      </w:r>
      <w:r>
        <w:rPr>
          <w:spacing w:val="49"/>
        </w:rPr>
        <w:t xml:space="preserve"> </w:t>
      </w:r>
      <w:r>
        <w:t>screening</w:t>
      </w:r>
      <w:r>
        <w:rPr>
          <w:spacing w:val="46"/>
        </w:rPr>
        <w:t xml:space="preserve"> </w:t>
      </w:r>
      <w:r>
        <w:t>for</w:t>
      </w:r>
      <w:r>
        <w:rPr>
          <w:spacing w:val="50"/>
        </w:rPr>
        <w:t xml:space="preserve"> </w:t>
      </w:r>
      <w:r>
        <w:t>red</w:t>
      </w:r>
      <w:r>
        <w:rPr>
          <w:spacing w:val="48"/>
        </w:rPr>
        <w:t xml:space="preserve"> </w:t>
      </w:r>
      <w:r>
        <w:t>flag</w:t>
      </w:r>
      <w:r>
        <w:rPr>
          <w:spacing w:val="50"/>
        </w:rPr>
        <w:t xml:space="preserve"> </w:t>
      </w:r>
      <w:r>
        <w:t>symptoms</w:t>
      </w:r>
      <w:r>
        <w:rPr>
          <w:spacing w:val="47"/>
        </w:rPr>
        <w:t xml:space="preserve"> </w:t>
      </w:r>
      <w:r>
        <w:t>of</w:t>
      </w:r>
      <w:r>
        <w:rPr>
          <w:spacing w:val="51"/>
        </w:rPr>
        <w:t xml:space="preserve"> </w:t>
      </w:r>
      <w:r>
        <w:rPr>
          <w:spacing w:val="-2"/>
        </w:rPr>
        <w:t>cancer</w:t>
      </w:r>
    </w:p>
    <w:p w14:paraId="00BBBE62" w14:textId="77777777" w:rsidR="0036042C" w:rsidRDefault="0036042C">
      <w:pPr>
        <w:pStyle w:val="BodyText"/>
        <w:jc w:val="both"/>
        <w:sectPr w:rsidR="0036042C">
          <w:type w:val="continuous"/>
          <w:pgSz w:w="11910" w:h="16840"/>
          <w:pgMar w:top="740" w:right="708" w:bottom="660" w:left="708" w:header="0" w:footer="471" w:gutter="0"/>
          <w:cols w:num="2" w:space="720" w:equalWidth="0">
            <w:col w:w="5060" w:space="252"/>
            <w:col w:w="5182"/>
          </w:cols>
        </w:sectPr>
      </w:pPr>
    </w:p>
    <w:p w14:paraId="3D83578B" w14:textId="77777777" w:rsidR="0036042C" w:rsidRDefault="0036042C">
      <w:pPr>
        <w:pStyle w:val="BodyText"/>
        <w:spacing w:before="4"/>
        <w:rPr>
          <w:sz w:val="15"/>
        </w:rPr>
      </w:pPr>
    </w:p>
    <w:p w14:paraId="72C25433" w14:textId="77777777" w:rsidR="0036042C" w:rsidRDefault="0036042C">
      <w:pPr>
        <w:pStyle w:val="BodyText"/>
        <w:rPr>
          <w:sz w:val="15"/>
        </w:rPr>
        <w:sectPr w:rsidR="0036042C">
          <w:headerReference w:type="even" r:id="rId17"/>
          <w:headerReference w:type="default" r:id="rId18"/>
          <w:footerReference w:type="default" r:id="rId19"/>
          <w:headerReference w:type="first" r:id="rId20"/>
          <w:pgSz w:w="11910" w:h="16840"/>
          <w:pgMar w:top="940" w:right="708" w:bottom="660" w:left="708" w:header="744" w:footer="471" w:gutter="0"/>
          <w:cols w:space="720"/>
        </w:sectPr>
      </w:pPr>
    </w:p>
    <w:p w14:paraId="242512A1" w14:textId="77777777" w:rsidR="0036042C" w:rsidRDefault="00607F96">
      <w:pPr>
        <w:pStyle w:val="BodyText"/>
        <w:spacing w:before="102" w:line="300" w:lineRule="auto"/>
        <w:ind w:left="67"/>
        <w:jc w:val="both"/>
      </w:pPr>
      <w:r>
        <w:t>were conducted in a community based study in Puduchery (Sakthivel, 2018).</w:t>
      </w:r>
    </w:p>
    <w:p w14:paraId="3D4865C2" w14:textId="77777777" w:rsidR="0036042C" w:rsidRDefault="00607F96">
      <w:pPr>
        <w:pStyle w:val="BodyText"/>
        <w:spacing w:before="80" w:line="300" w:lineRule="auto"/>
        <w:ind w:left="67" w:right="1"/>
        <w:jc w:val="both"/>
      </w:pPr>
      <w:r>
        <w:t>While commonly used screening modalities like mam- mography (MMR), CBE, BSE (Ngan et al., 2020) con- cluded on the merits of Clinical Breast Examination to be great especially among Asian young woman who</w:t>
      </w:r>
      <w:r>
        <w:rPr>
          <w:spacing w:val="40"/>
        </w:rPr>
        <w:t xml:space="preserve"> </w:t>
      </w:r>
      <w:r>
        <w:t>are at risk to benefit.</w:t>
      </w:r>
    </w:p>
    <w:p w14:paraId="1D7490F4" w14:textId="77777777" w:rsidR="0036042C" w:rsidRDefault="00607F96">
      <w:pPr>
        <w:pStyle w:val="BodyText"/>
        <w:spacing w:before="82" w:line="300" w:lineRule="auto"/>
        <w:ind w:left="67"/>
        <w:jc w:val="both"/>
      </w:pPr>
      <w:r>
        <w:t>As lesser researchers were available on focusing clini- cal</w:t>
      </w:r>
      <w:r>
        <w:rPr>
          <w:spacing w:val="-1"/>
        </w:rPr>
        <w:t xml:space="preserve"> </w:t>
      </w:r>
      <w:r>
        <w:t>evaluation</w:t>
      </w:r>
      <w:r>
        <w:rPr>
          <w:spacing w:val="-3"/>
        </w:rPr>
        <w:t xml:space="preserve"> </w:t>
      </w:r>
      <w:r>
        <w:t>and</w:t>
      </w:r>
      <w:r>
        <w:rPr>
          <w:spacing w:val="-1"/>
        </w:rPr>
        <w:t xml:space="preserve"> </w:t>
      </w:r>
      <w:r>
        <w:t>referral</w:t>
      </w:r>
      <w:r>
        <w:rPr>
          <w:spacing w:val="-3"/>
        </w:rPr>
        <w:t xml:space="preserve"> </w:t>
      </w:r>
      <w:r>
        <w:t>for</w:t>
      </w:r>
      <w:r>
        <w:rPr>
          <w:spacing w:val="-2"/>
        </w:rPr>
        <w:t xml:space="preserve"> </w:t>
      </w:r>
      <w:r>
        <w:t>suspicious</w:t>
      </w:r>
      <w:r>
        <w:rPr>
          <w:spacing w:val="-3"/>
        </w:rPr>
        <w:t xml:space="preserve"> </w:t>
      </w:r>
      <w:r>
        <w:t>Breast</w:t>
      </w:r>
      <w:r>
        <w:rPr>
          <w:spacing w:val="-1"/>
        </w:rPr>
        <w:t xml:space="preserve"> </w:t>
      </w:r>
      <w:r>
        <w:t>cancer as underlying cause this research presentation gets highly significant as an innovative mode.</w:t>
      </w:r>
    </w:p>
    <w:p w14:paraId="1BE9B370" w14:textId="77777777" w:rsidR="0036042C" w:rsidRDefault="00607F96">
      <w:pPr>
        <w:pStyle w:val="Heading1"/>
      </w:pPr>
      <w:r>
        <w:t>AIMS</w:t>
      </w:r>
      <w:r>
        <w:rPr>
          <w:spacing w:val="-3"/>
        </w:rPr>
        <w:t xml:space="preserve"> </w:t>
      </w:r>
      <w:r>
        <w:t>AND</w:t>
      </w:r>
      <w:r>
        <w:rPr>
          <w:spacing w:val="-2"/>
        </w:rPr>
        <w:t xml:space="preserve"> OBJECTIVES</w:t>
      </w:r>
    </w:p>
    <w:p w14:paraId="6F959E82" w14:textId="77777777" w:rsidR="0036042C" w:rsidRDefault="00607F96">
      <w:pPr>
        <w:pStyle w:val="ListParagraph"/>
        <w:numPr>
          <w:ilvl w:val="0"/>
          <w:numId w:val="2"/>
        </w:numPr>
        <w:tabs>
          <w:tab w:val="left" w:pos="425"/>
          <w:tab w:val="left" w:pos="427"/>
        </w:tabs>
        <w:spacing w:before="165" w:line="300" w:lineRule="auto"/>
        <w:rPr>
          <w:rFonts w:ascii="Cambria"/>
          <w:sz w:val="21"/>
        </w:rPr>
      </w:pPr>
      <w:r>
        <w:rPr>
          <w:rFonts w:ascii="Cambria"/>
          <w:sz w:val="21"/>
        </w:rPr>
        <w:t>To</w:t>
      </w:r>
      <w:r>
        <w:rPr>
          <w:rFonts w:ascii="Cambria"/>
          <w:spacing w:val="26"/>
          <w:sz w:val="21"/>
        </w:rPr>
        <w:t xml:space="preserve"> </w:t>
      </w:r>
      <w:r>
        <w:rPr>
          <w:rFonts w:ascii="Cambria"/>
          <w:sz w:val="21"/>
        </w:rPr>
        <w:t>analyze</w:t>
      </w:r>
      <w:r>
        <w:rPr>
          <w:rFonts w:ascii="Cambria"/>
          <w:spacing w:val="26"/>
          <w:sz w:val="21"/>
        </w:rPr>
        <w:t xml:space="preserve"> </w:t>
      </w:r>
      <w:r>
        <w:rPr>
          <w:rFonts w:ascii="Cambria"/>
          <w:sz w:val="21"/>
        </w:rPr>
        <w:t>how</w:t>
      </w:r>
      <w:r>
        <w:rPr>
          <w:rFonts w:ascii="Cambria"/>
          <w:spacing w:val="25"/>
          <w:sz w:val="21"/>
        </w:rPr>
        <w:t xml:space="preserve"> </w:t>
      </w:r>
      <w:r>
        <w:rPr>
          <w:rFonts w:ascii="Cambria"/>
          <w:sz w:val="21"/>
        </w:rPr>
        <w:t>red</w:t>
      </w:r>
      <w:r>
        <w:rPr>
          <w:rFonts w:ascii="Cambria"/>
          <w:spacing w:val="26"/>
          <w:sz w:val="21"/>
        </w:rPr>
        <w:t xml:space="preserve"> </w:t>
      </w:r>
      <w:r>
        <w:rPr>
          <w:rFonts w:ascii="Cambria"/>
          <w:sz w:val="21"/>
        </w:rPr>
        <w:t>flags</w:t>
      </w:r>
      <w:r>
        <w:rPr>
          <w:rFonts w:ascii="Cambria"/>
          <w:spacing w:val="24"/>
          <w:sz w:val="21"/>
        </w:rPr>
        <w:t xml:space="preserve"> </w:t>
      </w:r>
      <w:r>
        <w:rPr>
          <w:rFonts w:ascii="Cambria"/>
          <w:sz w:val="21"/>
        </w:rPr>
        <w:t>and</w:t>
      </w:r>
      <w:r>
        <w:rPr>
          <w:rFonts w:ascii="Cambria"/>
          <w:spacing w:val="26"/>
          <w:sz w:val="21"/>
        </w:rPr>
        <w:t xml:space="preserve"> </w:t>
      </w:r>
      <w:r>
        <w:rPr>
          <w:rFonts w:ascii="Cambria"/>
          <w:sz w:val="21"/>
        </w:rPr>
        <w:t>physical</w:t>
      </w:r>
      <w:r>
        <w:rPr>
          <w:rFonts w:ascii="Cambria"/>
          <w:spacing w:val="26"/>
          <w:sz w:val="21"/>
        </w:rPr>
        <w:t xml:space="preserve"> </w:t>
      </w:r>
      <w:r>
        <w:rPr>
          <w:rFonts w:ascii="Cambria"/>
          <w:sz w:val="21"/>
        </w:rPr>
        <w:t>evaluation provide link to breast cancer.</w:t>
      </w:r>
    </w:p>
    <w:p w14:paraId="59EEE4B9" w14:textId="77777777" w:rsidR="0036042C" w:rsidRDefault="00607F96">
      <w:pPr>
        <w:pStyle w:val="ListParagraph"/>
        <w:numPr>
          <w:ilvl w:val="0"/>
          <w:numId w:val="2"/>
        </w:numPr>
        <w:tabs>
          <w:tab w:val="left" w:pos="425"/>
          <w:tab w:val="left" w:pos="427"/>
        </w:tabs>
        <w:spacing w:before="81" w:line="300" w:lineRule="auto"/>
        <w:rPr>
          <w:rFonts w:ascii="Cambria"/>
          <w:sz w:val="21"/>
        </w:rPr>
      </w:pPr>
      <w:r>
        <w:rPr>
          <w:rFonts w:ascii="Cambria"/>
          <w:sz w:val="21"/>
        </w:rPr>
        <w:t>To</w:t>
      </w:r>
      <w:r>
        <w:rPr>
          <w:rFonts w:ascii="Cambria"/>
          <w:spacing w:val="21"/>
          <w:sz w:val="21"/>
        </w:rPr>
        <w:t xml:space="preserve"> </w:t>
      </w:r>
      <w:r>
        <w:rPr>
          <w:rFonts w:ascii="Cambria"/>
          <w:sz w:val="21"/>
        </w:rPr>
        <w:t>scientifically find</w:t>
      </w:r>
      <w:r>
        <w:rPr>
          <w:rFonts w:ascii="Cambria"/>
          <w:spacing w:val="21"/>
          <w:sz w:val="21"/>
        </w:rPr>
        <w:t xml:space="preserve"> </w:t>
      </w:r>
      <w:r>
        <w:rPr>
          <w:rFonts w:ascii="Cambria"/>
          <w:sz w:val="21"/>
        </w:rPr>
        <w:t>how</w:t>
      </w:r>
      <w:r>
        <w:rPr>
          <w:rFonts w:ascii="Cambria"/>
          <w:spacing w:val="21"/>
          <w:sz w:val="21"/>
        </w:rPr>
        <w:t xml:space="preserve"> </w:t>
      </w:r>
      <w:r>
        <w:rPr>
          <w:rFonts w:ascii="Cambria"/>
          <w:sz w:val="21"/>
        </w:rPr>
        <w:t>reliable</w:t>
      </w:r>
      <w:r>
        <w:rPr>
          <w:rFonts w:ascii="Cambria"/>
          <w:spacing w:val="21"/>
          <w:sz w:val="21"/>
        </w:rPr>
        <w:t xml:space="preserve"> </w:t>
      </w:r>
      <w:r>
        <w:rPr>
          <w:rFonts w:ascii="Cambria"/>
          <w:sz w:val="21"/>
        </w:rPr>
        <w:t>clinical</w:t>
      </w:r>
      <w:r>
        <w:rPr>
          <w:rFonts w:ascii="Cambria"/>
          <w:spacing w:val="21"/>
          <w:sz w:val="21"/>
        </w:rPr>
        <w:t xml:space="preserve"> </w:t>
      </w:r>
      <w:r>
        <w:rPr>
          <w:rFonts w:ascii="Cambria"/>
          <w:sz w:val="21"/>
        </w:rPr>
        <w:t>findings related to breast cancer.</w:t>
      </w:r>
    </w:p>
    <w:p w14:paraId="3CC98505" w14:textId="77777777" w:rsidR="0036042C" w:rsidRDefault="00607F96">
      <w:pPr>
        <w:pStyle w:val="Heading1"/>
      </w:pPr>
      <w:r>
        <w:t>MATERIALS</w:t>
      </w:r>
      <w:r>
        <w:rPr>
          <w:spacing w:val="-16"/>
        </w:rPr>
        <w:t xml:space="preserve"> </w:t>
      </w:r>
      <w:r>
        <w:t>&amp;</w:t>
      </w:r>
      <w:r>
        <w:rPr>
          <w:spacing w:val="-15"/>
        </w:rPr>
        <w:t xml:space="preserve"> </w:t>
      </w:r>
      <w:r>
        <w:rPr>
          <w:spacing w:val="-2"/>
        </w:rPr>
        <w:t>METHODOLOGY</w:t>
      </w:r>
    </w:p>
    <w:p w14:paraId="1A00D54E" w14:textId="77777777" w:rsidR="0036042C" w:rsidRDefault="00607F96">
      <w:pPr>
        <w:pStyle w:val="BodyText"/>
        <w:spacing w:before="166" w:line="300" w:lineRule="auto"/>
        <w:ind w:left="67"/>
        <w:jc w:val="both"/>
      </w:pPr>
      <w:commentRangeStart w:id="2"/>
      <w:r>
        <w:t>59 Year Old female post Hysterectomy, Vegetarian, Home maker,</w:t>
      </w:r>
      <w:r>
        <w:rPr>
          <w:spacing w:val="40"/>
        </w:rPr>
        <w:t xml:space="preserve"> </w:t>
      </w:r>
      <w:r>
        <w:t xml:space="preserve">Graduate in Science, Mother of two adults, known diabetic for 20 years with high stressful life in family, complains of chronic neck pain and thigh </w:t>
      </w:r>
      <w:r>
        <w:rPr>
          <w:spacing w:val="-2"/>
        </w:rPr>
        <w:t>pain.</w:t>
      </w:r>
    </w:p>
    <w:p w14:paraId="2D03C590" w14:textId="77777777" w:rsidR="0036042C" w:rsidRDefault="00607F96">
      <w:pPr>
        <w:pStyle w:val="BodyText"/>
        <w:spacing w:before="82" w:line="300" w:lineRule="auto"/>
        <w:ind w:left="67"/>
        <w:jc w:val="both"/>
      </w:pPr>
      <w:r>
        <w:t>She</w:t>
      </w:r>
      <w:r>
        <w:rPr>
          <w:spacing w:val="-5"/>
        </w:rPr>
        <w:t xml:space="preserve"> </w:t>
      </w:r>
      <w:r>
        <w:t>was</w:t>
      </w:r>
      <w:r>
        <w:rPr>
          <w:spacing w:val="-4"/>
        </w:rPr>
        <w:t xml:space="preserve"> </w:t>
      </w:r>
      <w:r>
        <w:t>regularly</w:t>
      </w:r>
      <w:r>
        <w:rPr>
          <w:spacing w:val="-6"/>
        </w:rPr>
        <w:t xml:space="preserve"> </w:t>
      </w:r>
      <w:r>
        <w:t>treated</w:t>
      </w:r>
      <w:r>
        <w:rPr>
          <w:spacing w:val="-4"/>
        </w:rPr>
        <w:t xml:space="preserve"> </w:t>
      </w:r>
      <w:r>
        <w:t>along</w:t>
      </w:r>
      <w:r>
        <w:rPr>
          <w:spacing w:val="-7"/>
        </w:rPr>
        <w:t xml:space="preserve"> </w:t>
      </w:r>
      <w:r>
        <w:t>with</w:t>
      </w:r>
      <w:r>
        <w:rPr>
          <w:spacing w:val="-4"/>
        </w:rPr>
        <w:t xml:space="preserve"> </w:t>
      </w:r>
      <w:r>
        <w:t>the</w:t>
      </w:r>
      <w:r>
        <w:rPr>
          <w:spacing w:val="-5"/>
        </w:rPr>
        <w:t xml:space="preserve"> </w:t>
      </w:r>
      <w:r>
        <w:t>diabetic</w:t>
      </w:r>
      <w:r>
        <w:rPr>
          <w:spacing w:val="-5"/>
        </w:rPr>
        <w:t xml:space="preserve"> </w:t>
      </w:r>
      <w:r>
        <w:t>medi- cation by non pharmacological intervention using spe- cific exercise with weekly twice frequency during the period from 2015 to 2020.</w:t>
      </w:r>
    </w:p>
    <w:p w14:paraId="04BEEFF2" w14:textId="77777777" w:rsidR="0036042C" w:rsidRDefault="00607F96">
      <w:pPr>
        <w:pStyle w:val="BodyText"/>
        <w:spacing w:before="79" w:line="300" w:lineRule="auto"/>
        <w:ind w:left="67" w:right="1"/>
        <w:jc w:val="both"/>
      </w:pPr>
      <w:r>
        <w:t>The subject was complaining of increasing loss of weight, fatigue and small swelling in her breast its worthy that she had fibromyalgia and polyarthralgia.</w:t>
      </w:r>
    </w:p>
    <w:p w14:paraId="2C07C718" w14:textId="77777777" w:rsidR="0036042C" w:rsidRDefault="00607F96">
      <w:pPr>
        <w:pStyle w:val="BodyText"/>
        <w:spacing w:before="80" w:line="300" w:lineRule="auto"/>
        <w:ind w:left="67"/>
        <w:jc w:val="both"/>
      </w:pPr>
      <w:r>
        <w:t>She was advised for SBE and the therapist insisted on getting physicians advice and then to come for physio- therapy. She was later found to have Stage III Left Breast Cancer and subsequently treated Radical Mas- tectomy with resuming physiotherapy for her post mastectomy continues till today.</w:t>
      </w:r>
      <w:commentRangeEnd w:id="2"/>
      <w:r w:rsidR="00027EA7">
        <w:rPr>
          <w:rStyle w:val="CommentReference"/>
        </w:rPr>
        <w:commentReference w:id="2"/>
      </w:r>
    </w:p>
    <w:p w14:paraId="416DB5B1" w14:textId="77777777" w:rsidR="0036042C" w:rsidRDefault="00607F96">
      <w:pPr>
        <w:pStyle w:val="Heading1"/>
        <w:spacing w:before="82"/>
      </w:pPr>
      <w:commentRangeStart w:id="3"/>
      <w:r>
        <w:rPr>
          <w:spacing w:val="-2"/>
        </w:rPr>
        <w:t>RESULTS</w:t>
      </w:r>
      <w:commentRangeEnd w:id="3"/>
      <w:r w:rsidR="005A0B15">
        <w:rPr>
          <w:rStyle w:val="CommentReference"/>
          <w:b w:val="0"/>
          <w:bCs w:val="0"/>
        </w:rPr>
        <w:commentReference w:id="3"/>
      </w:r>
    </w:p>
    <w:p w14:paraId="28E01634" w14:textId="77777777" w:rsidR="0036042C" w:rsidRDefault="00607F96">
      <w:pPr>
        <w:spacing w:before="140" w:line="220" w:lineRule="auto"/>
        <w:ind w:left="67" w:right="31"/>
        <w:jc w:val="both"/>
        <w:rPr>
          <w:rFonts w:ascii="Times New Roman"/>
          <w:sz w:val="20"/>
        </w:rPr>
      </w:pPr>
      <w:r>
        <w:rPr>
          <w:sz w:val="20"/>
        </w:rPr>
        <w:t>Table</w:t>
      </w:r>
      <w:r>
        <w:rPr>
          <w:spacing w:val="-6"/>
          <w:sz w:val="20"/>
        </w:rPr>
        <w:t xml:space="preserve"> </w:t>
      </w:r>
      <w:r>
        <w:rPr>
          <w:sz w:val="20"/>
        </w:rPr>
        <w:t>1:</w:t>
      </w:r>
      <w:r>
        <w:rPr>
          <w:spacing w:val="-3"/>
          <w:sz w:val="20"/>
        </w:rPr>
        <w:t xml:space="preserve"> </w:t>
      </w:r>
      <w:r>
        <w:rPr>
          <w:sz w:val="20"/>
        </w:rPr>
        <w:t>Description</w:t>
      </w:r>
      <w:r>
        <w:rPr>
          <w:spacing w:val="-4"/>
          <w:sz w:val="20"/>
        </w:rPr>
        <w:t xml:space="preserve"> </w:t>
      </w:r>
      <w:r>
        <w:rPr>
          <w:sz w:val="20"/>
        </w:rPr>
        <w:t>of</w:t>
      </w:r>
      <w:r>
        <w:rPr>
          <w:spacing w:val="-4"/>
          <w:sz w:val="20"/>
        </w:rPr>
        <w:t xml:space="preserve"> </w:t>
      </w:r>
      <w:r>
        <w:rPr>
          <w:sz w:val="20"/>
        </w:rPr>
        <w:t>Pre</w:t>
      </w:r>
      <w:r>
        <w:rPr>
          <w:spacing w:val="-6"/>
          <w:sz w:val="20"/>
        </w:rPr>
        <w:t xml:space="preserve"> </w:t>
      </w:r>
      <w:r>
        <w:rPr>
          <w:sz w:val="20"/>
        </w:rPr>
        <w:t>and</w:t>
      </w:r>
      <w:r>
        <w:rPr>
          <w:spacing w:val="-5"/>
          <w:sz w:val="20"/>
        </w:rPr>
        <w:t xml:space="preserve"> </w:t>
      </w:r>
      <w:r>
        <w:rPr>
          <w:sz w:val="20"/>
        </w:rPr>
        <w:t>Post</w:t>
      </w:r>
      <w:r>
        <w:rPr>
          <w:spacing w:val="-5"/>
          <w:sz w:val="20"/>
        </w:rPr>
        <w:t xml:space="preserve"> </w:t>
      </w:r>
      <w:r>
        <w:rPr>
          <w:sz w:val="20"/>
        </w:rPr>
        <w:t>test</w:t>
      </w:r>
      <w:r>
        <w:rPr>
          <w:spacing w:val="-6"/>
          <w:sz w:val="20"/>
        </w:rPr>
        <w:t xml:space="preserve"> </w:t>
      </w:r>
      <w:r>
        <w:rPr>
          <w:sz w:val="20"/>
        </w:rPr>
        <w:t>scores</w:t>
      </w:r>
      <w:r>
        <w:rPr>
          <w:spacing w:val="-2"/>
          <w:sz w:val="20"/>
        </w:rPr>
        <w:t xml:space="preserve"> </w:t>
      </w:r>
      <w:r>
        <w:rPr>
          <w:sz w:val="20"/>
        </w:rPr>
        <w:t>of</w:t>
      </w:r>
      <w:r>
        <w:rPr>
          <w:spacing w:val="-1"/>
          <w:sz w:val="20"/>
        </w:rPr>
        <w:t xml:space="preserve"> </w:t>
      </w:r>
      <w:r>
        <w:rPr>
          <w:rFonts w:ascii="Times New Roman"/>
          <w:sz w:val="20"/>
        </w:rPr>
        <w:t xml:space="preserve">EORTC </w:t>
      </w:r>
      <w:r>
        <w:rPr>
          <w:rFonts w:ascii="Times New Roman"/>
          <w:spacing w:val="-2"/>
          <w:sz w:val="20"/>
        </w:rPr>
        <w:t>QLQ-BR23</w:t>
      </w:r>
    </w:p>
    <w:p w14:paraId="37C086A2" w14:textId="77777777" w:rsidR="0036042C" w:rsidRDefault="0036042C">
      <w:pPr>
        <w:pStyle w:val="BodyText"/>
        <w:spacing w:before="4"/>
        <w:rPr>
          <w:rFonts w:ascii="Times New Roman"/>
          <w:sz w:val="14"/>
        </w:rPr>
      </w:pPr>
    </w:p>
    <w:tbl>
      <w:tblPr>
        <w:tblW w:w="0" w:type="auto"/>
        <w:tblInd w:w="487" w:type="dxa"/>
        <w:tblLayout w:type="fixed"/>
        <w:tblCellMar>
          <w:left w:w="0" w:type="dxa"/>
          <w:right w:w="0" w:type="dxa"/>
        </w:tblCellMar>
        <w:tblLook w:val="01E0" w:firstRow="1" w:lastRow="1" w:firstColumn="1" w:lastColumn="1" w:noHBand="0" w:noVBand="0"/>
      </w:tblPr>
      <w:tblGrid>
        <w:gridCol w:w="1921"/>
        <w:gridCol w:w="1000"/>
        <w:gridCol w:w="1028"/>
      </w:tblGrid>
      <w:tr w:rsidR="0036042C" w14:paraId="2D5CAABC" w14:textId="77777777">
        <w:trPr>
          <w:trHeight w:val="420"/>
        </w:trPr>
        <w:tc>
          <w:tcPr>
            <w:tcW w:w="1921" w:type="dxa"/>
            <w:tcBorders>
              <w:top w:val="single" w:sz="12" w:space="0" w:color="000000"/>
              <w:bottom w:val="single" w:sz="12" w:space="0" w:color="000000"/>
            </w:tcBorders>
          </w:tcPr>
          <w:p w14:paraId="6FF9C21A" w14:textId="77777777" w:rsidR="0036042C" w:rsidRDefault="00607F96">
            <w:pPr>
              <w:pStyle w:val="TableParagraph"/>
              <w:spacing w:before="28"/>
              <w:ind w:left="55"/>
              <w:rPr>
                <w:b/>
                <w:sz w:val="20"/>
              </w:rPr>
            </w:pPr>
            <w:r>
              <w:rPr>
                <w:b/>
                <w:sz w:val="20"/>
              </w:rPr>
              <w:t>EORTC</w:t>
            </w:r>
            <w:r>
              <w:rPr>
                <w:b/>
                <w:spacing w:val="-13"/>
                <w:sz w:val="20"/>
              </w:rPr>
              <w:t xml:space="preserve"> </w:t>
            </w:r>
            <w:r>
              <w:rPr>
                <w:b/>
                <w:sz w:val="20"/>
              </w:rPr>
              <w:t>QLQ-</w:t>
            </w:r>
            <w:r>
              <w:rPr>
                <w:b/>
                <w:spacing w:val="-4"/>
                <w:sz w:val="20"/>
              </w:rPr>
              <w:t>BR23</w:t>
            </w:r>
          </w:p>
        </w:tc>
        <w:tc>
          <w:tcPr>
            <w:tcW w:w="1000" w:type="dxa"/>
            <w:tcBorders>
              <w:top w:val="single" w:sz="12" w:space="0" w:color="000000"/>
              <w:bottom w:val="single" w:sz="12" w:space="0" w:color="000000"/>
            </w:tcBorders>
          </w:tcPr>
          <w:p w14:paraId="5B9843B3" w14:textId="77777777" w:rsidR="0036042C" w:rsidRDefault="00607F96">
            <w:pPr>
              <w:pStyle w:val="TableParagraph"/>
              <w:spacing w:before="28"/>
              <w:ind w:left="115"/>
              <w:rPr>
                <w:b/>
                <w:sz w:val="20"/>
              </w:rPr>
            </w:pPr>
            <w:r>
              <w:rPr>
                <w:b/>
                <w:sz w:val="20"/>
              </w:rPr>
              <w:t>Pre</w:t>
            </w:r>
            <w:r>
              <w:rPr>
                <w:b/>
                <w:spacing w:val="-5"/>
                <w:sz w:val="20"/>
              </w:rPr>
              <w:t xml:space="preserve"> </w:t>
            </w:r>
            <w:r>
              <w:rPr>
                <w:b/>
                <w:sz w:val="20"/>
              </w:rPr>
              <w:t>-</w:t>
            </w:r>
            <w:r>
              <w:rPr>
                <w:b/>
                <w:spacing w:val="-4"/>
                <w:sz w:val="20"/>
              </w:rPr>
              <w:t>Test</w:t>
            </w:r>
          </w:p>
        </w:tc>
        <w:tc>
          <w:tcPr>
            <w:tcW w:w="1028" w:type="dxa"/>
            <w:tcBorders>
              <w:top w:val="single" w:sz="12" w:space="0" w:color="000000"/>
              <w:bottom w:val="single" w:sz="12" w:space="0" w:color="000000"/>
            </w:tcBorders>
          </w:tcPr>
          <w:p w14:paraId="7B6A055D" w14:textId="77777777" w:rsidR="0036042C" w:rsidRDefault="00607F96">
            <w:pPr>
              <w:pStyle w:val="TableParagraph"/>
              <w:spacing w:before="28"/>
              <w:ind w:left="106"/>
              <w:rPr>
                <w:b/>
                <w:sz w:val="20"/>
              </w:rPr>
            </w:pPr>
            <w:r>
              <w:rPr>
                <w:b/>
                <w:spacing w:val="-2"/>
                <w:sz w:val="20"/>
              </w:rPr>
              <w:t>Post-</w:t>
            </w:r>
            <w:r>
              <w:rPr>
                <w:b/>
                <w:spacing w:val="-4"/>
                <w:sz w:val="20"/>
              </w:rPr>
              <w:t>Test</w:t>
            </w:r>
          </w:p>
        </w:tc>
      </w:tr>
      <w:tr w:rsidR="0036042C" w14:paraId="26D26C24" w14:textId="77777777">
        <w:trPr>
          <w:trHeight w:val="388"/>
        </w:trPr>
        <w:tc>
          <w:tcPr>
            <w:tcW w:w="1921" w:type="dxa"/>
            <w:tcBorders>
              <w:top w:val="single" w:sz="12" w:space="0" w:color="000000"/>
            </w:tcBorders>
          </w:tcPr>
          <w:p w14:paraId="570EC224" w14:textId="77777777" w:rsidR="0036042C" w:rsidRDefault="00607F96">
            <w:pPr>
              <w:pStyle w:val="TableParagraph"/>
              <w:ind w:left="55"/>
              <w:rPr>
                <w:sz w:val="20"/>
              </w:rPr>
            </w:pPr>
            <w:r>
              <w:rPr>
                <w:spacing w:val="-2"/>
                <w:sz w:val="20"/>
              </w:rPr>
              <w:t>Functional</w:t>
            </w:r>
          </w:p>
        </w:tc>
        <w:tc>
          <w:tcPr>
            <w:tcW w:w="1000" w:type="dxa"/>
            <w:tcBorders>
              <w:top w:val="single" w:sz="12" w:space="0" w:color="000000"/>
            </w:tcBorders>
          </w:tcPr>
          <w:p w14:paraId="6C3AC2BB" w14:textId="77777777" w:rsidR="0036042C" w:rsidRDefault="00607F96">
            <w:pPr>
              <w:pStyle w:val="TableParagraph"/>
              <w:ind w:left="115"/>
              <w:rPr>
                <w:sz w:val="20"/>
              </w:rPr>
            </w:pPr>
            <w:r>
              <w:rPr>
                <w:spacing w:val="-10"/>
                <w:sz w:val="20"/>
              </w:rPr>
              <w:t>0</w:t>
            </w:r>
          </w:p>
        </w:tc>
        <w:tc>
          <w:tcPr>
            <w:tcW w:w="1028" w:type="dxa"/>
            <w:tcBorders>
              <w:top w:val="single" w:sz="12" w:space="0" w:color="000000"/>
            </w:tcBorders>
          </w:tcPr>
          <w:p w14:paraId="254D701A" w14:textId="77777777" w:rsidR="0036042C" w:rsidRDefault="00607F96">
            <w:pPr>
              <w:pStyle w:val="TableParagraph"/>
              <w:ind w:left="106"/>
              <w:rPr>
                <w:sz w:val="20"/>
              </w:rPr>
            </w:pPr>
            <w:r>
              <w:rPr>
                <w:spacing w:val="-5"/>
                <w:sz w:val="20"/>
              </w:rPr>
              <w:t>54</w:t>
            </w:r>
          </w:p>
        </w:tc>
      </w:tr>
      <w:tr w:rsidR="0036042C" w14:paraId="4C2712AB" w14:textId="77777777">
        <w:trPr>
          <w:trHeight w:val="469"/>
        </w:trPr>
        <w:tc>
          <w:tcPr>
            <w:tcW w:w="1921" w:type="dxa"/>
            <w:tcBorders>
              <w:bottom w:val="single" w:sz="12" w:space="0" w:color="000000"/>
            </w:tcBorders>
          </w:tcPr>
          <w:p w14:paraId="718B5A9F" w14:textId="77777777" w:rsidR="0036042C" w:rsidRDefault="00607F96">
            <w:pPr>
              <w:pStyle w:val="TableParagraph"/>
              <w:spacing w:before="115"/>
              <w:ind w:left="55"/>
              <w:rPr>
                <w:sz w:val="20"/>
              </w:rPr>
            </w:pPr>
            <w:r>
              <w:rPr>
                <w:spacing w:val="-2"/>
                <w:sz w:val="20"/>
              </w:rPr>
              <w:t>Symptomatic</w:t>
            </w:r>
          </w:p>
        </w:tc>
        <w:tc>
          <w:tcPr>
            <w:tcW w:w="1000" w:type="dxa"/>
            <w:tcBorders>
              <w:bottom w:val="single" w:sz="12" w:space="0" w:color="000000"/>
            </w:tcBorders>
          </w:tcPr>
          <w:p w14:paraId="0A2072C9" w14:textId="77777777" w:rsidR="0036042C" w:rsidRDefault="00607F96">
            <w:pPr>
              <w:pStyle w:val="TableParagraph"/>
              <w:spacing w:before="115"/>
              <w:ind w:left="115"/>
              <w:rPr>
                <w:sz w:val="20"/>
              </w:rPr>
            </w:pPr>
            <w:r>
              <w:rPr>
                <w:spacing w:val="-5"/>
                <w:sz w:val="20"/>
              </w:rPr>
              <w:t>66</w:t>
            </w:r>
          </w:p>
        </w:tc>
        <w:tc>
          <w:tcPr>
            <w:tcW w:w="1028" w:type="dxa"/>
            <w:tcBorders>
              <w:bottom w:val="single" w:sz="12" w:space="0" w:color="000000"/>
            </w:tcBorders>
          </w:tcPr>
          <w:p w14:paraId="19E04796" w14:textId="77777777" w:rsidR="0036042C" w:rsidRDefault="00607F96">
            <w:pPr>
              <w:pStyle w:val="TableParagraph"/>
              <w:spacing w:before="115"/>
              <w:ind w:left="106"/>
              <w:rPr>
                <w:sz w:val="20"/>
              </w:rPr>
            </w:pPr>
            <w:r>
              <w:rPr>
                <w:spacing w:val="-5"/>
                <w:sz w:val="20"/>
              </w:rPr>
              <w:t>123</w:t>
            </w:r>
          </w:p>
        </w:tc>
      </w:tr>
    </w:tbl>
    <w:p w14:paraId="12040769" w14:textId="77777777" w:rsidR="0036042C" w:rsidRDefault="00607F96">
      <w:pPr>
        <w:spacing w:before="115" w:line="223" w:lineRule="auto"/>
        <w:ind w:left="67"/>
        <w:rPr>
          <w:rFonts w:ascii="Times New Roman"/>
          <w:sz w:val="20"/>
        </w:rPr>
      </w:pPr>
      <w:r>
        <w:br w:type="column"/>
      </w:r>
      <w:r>
        <w:rPr>
          <w:sz w:val="20"/>
        </w:rPr>
        <w:t>Graph</w:t>
      </w:r>
      <w:r>
        <w:rPr>
          <w:spacing w:val="-5"/>
          <w:sz w:val="20"/>
        </w:rPr>
        <w:t xml:space="preserve"> </w:t>
      </w:r>
      <w:r>
        <w:rPr>
          <w:sz w:val="20"/>
        </w:rPr>
        <w:t>1:</w:t>
      </w:r>
      <w:r>
        <w:rPr>
          <w:spacing w:val="-6"/>
          <w:sz w:val="20"/>
        </w:rPr>
        <w:t xml:space="preserve"> </w:t>
      </w:r>
      <w:r>
        <w:rPr>
          <w:sz w:val="20"/>
        </w:rPr>
        <w:t>Describes</w:t>
      </w:r>
      <w:r>
        <w:rPr>
          <w:spacing w:val="-2"/>
          <w:sz w:val="20"/>
        </w:rPr>
        <w:t xml:space="preserve"> </w:t>
      </w:r>
      <w:r>
        <w:rPr>
          <w:sz w:val="20"/>
        </w:rPr>
        <w:t>the</w:t>
      </w:r>
      <w:r>
        <w:rPr>
          <w:spacing w:val="-4"/>
          <w:sz w:val="20"/>
        </w:rPr>
        <w:t xml:space="preserve"> </w:t>
      </w:r>
      <w:r>
        <w:rPr>
          <w:sz w:val="20"/>
        </w:rPr>
        <w:t>of</w:t>
      </w:r>
      <w:r>
        <w:rPr>
          <w:spacing w:val="-4"/>
          <w:sz w:val="20"/>
        </w:rPr>
        <w:t xml:space="preserve"> </w:t>
      </w:r>
      <w:r>
        <w:rPr>
          <w:sz w:val="20"/>
        </w:rPr>
        <w:t>Pre</w:t>
      </w:r>
      <w:r>
        <w:rPr>
          <w:spacing w:val="-6"/>
          <w:sz w:val="20"/>
        </w:rPr>
        <w:t xml:space="preserve"> </w:t>
      </w:r>
      <w:r>
        <w:rPr>
          <w:sz w:val="20"/>
        </w:rPr>
        <w:t>and</w:t>
      </w:r>
      <w:r>
        <w:rPr>
          <w:spacing w:val="-3"/>
          <w:sz w:val="20"/>
        </w:rPr>
        <w:t xml:space="preserve"> </w:t>
      </w:r>
      <w:r>
        <w:rPr>
          <w:sz w:val="20"/>
        </w:rPr>
        <w:t>Post</w:t>
      </w:r>
      <w:r>
        <w:rPr>
          <w:spacing w:val="-3"/>
          <w:sz w:val="20"/>
        </w:rPr>
        <w:t xml:space="preserve"> </w:t>
      </w:r>
      <w:r>
        <w:rPr>
          <w:sz w:val="20"/>
        </w:rPr>
        <w:t>test</w:t>
      </w:r>
      <w:r>
        <w:rPr>
          <w:spacing w:val="-6"/>
          <w:sz w:val="20"/>
        </w:rPr>
        <w:t xml:space="preserve"> </w:t>
      </w:r>
      <w:r>
        <w:rPr>
          <w:sz w:val="20"/>
        </w:rPr>
        <w:t>scores</w:t>
      </w:r>
      <w:r>
        <w:rPr>
          <w:spacing w:val="-5"/>
          <w:sz w:val="20"/>
        </w:rPr>
        <w:t xml:space="preserve"> </w:t>
      </w:r>
      <w:r>
        <w:rPr>
          <w:sz w:val="20"/>
        </w:rPr>
        <w:t xml:space="preserve">of </w:t>
      </w:r>
      <w:r>
        <w:rPr>
          <w:rFonts w:ascii="Times New Roman"/>
          <w:sz w:val="20"/>
        </w:rPr>
        <w:t xml:space="preserve">QOL </w:t>
      </w:r>
      <w:r>
        <w:rPr>
          <w:rFonts w:ascii="Times New Roman"/>
          <w:spacing w:val="-2"/>
          <w:sz w:val="20"/>
        </w:rPr>
        <w:t>Scale</w:t>
      </w:r>
    </w:p>
    <w:p w14:paraId="3F9D0017" w14:textId="77777777" w:rsidR="0036042C" w:rsidRDefault="00607F96">
      <w:pPr>
        <w:pStyle w:val="BodyText"/>
        <w:spacing w:before="80"/>
        <w:rPr>
          <w:rFonts w:ascii="Times New Roman"/>
          <w:sz w:val="20"/>
        </w:rPr>
      </w:pPr>
      <w:r>
        <w:rPr>
          <w:rFonts w:ascii="Times New Roman"/>
          <w:noProof/>
          <w:sz w:val="20"/>
        </w:rPr>
        <w:drawing>
          <wp:anchor distT="0" distB="0" distL="0" distR="0" simplePos="0" relativeHeight="487591936" behindDoc="1" locked="0" layoutInCell="1" allowOverlap="1" wp14:anchorId="14402B03" wp14:editId="7CBEBCA5">
            <wp:simplePos x="0" y="0"/>
            <wp:positionH relativeFrom="page">
              <wp:posOffset>4527762</wp:posOffset>
            </wp:positionH>
            <wp:positionV relativeFrom="paragraph">
              <wp:posOffset>212633</wp:posOffset>
            </wp:positionV>
            <wp:extent cx="2050227" cy="1327784"/>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1" cstate="print"/>
                    <a:stretch>
                      <a:fillRect/>
                    </a:stretch>
                  </pic:blipFill>
                  <pic:spPr>
                    <a:xfrm>
                      <a:off x="0" y="0"/>
                      <a:ext cx="2050227" cy="1327784"/>
                    </a:xfrm>
                    <a:prstGeom prst="rect">
                      <a:avLst/>
                    </a:prstGeom>
                  </pic:spPr>
                </pic:pic>
              </a:graphicData>
            </a:graphic>
          </wp:anchor>
        </w:drawing>
      </w:r>
    </w:p>
    <w:p w14:paraId="05194DFF" w14:textId="77777777" w:rsidR="0036042C" w:rsidRDefault="0036042C">
      <w:pPr>
        <w:pStyle w:val="BodyText"/>
        <w:rPr>
          <w:rFonts w:ascii="Times New Roman"/>
          <w:sz w:val="20"/>
        </w:rPr>
      </w:pPr>
    </w:p>
    <w:p w14:paraId="36D1E8BC" w14:textId="77777777" w:rsidR="0036042C" w:rsidRDefault="0036042C">
      <w:pPr>
        <w:pStyle w:val="BodyText"/>
        <w:spacing w:before="61"/>
        <w:rPr>
          <w:rFonts w:ascii="Times New Roman"/>
          <w:sz w:val="20"/>
        </w:rPr>
      </w:pPr>
    </w:p>
    <w:p w14:paraId="2DDA3782" w14:textId="77777777" w:rsidR="0036042C" w:rsidRDefault="00607F96">
      <w:pPr>
        <w:spacing w:line="220" w:lineRule="auto"/>
        <w:ind w:left="67" w:right="527"/>
        <w:rPr>
          <w:rFonts w:ascii="Times New Roman"/>
          <w:sz w:val="20"/>
        </w:rPr>
      </w:pPr>
      <w:r>
        <w:rPr>
          <w:sz w:val="20"/>
        </w:rPr>
        <w:t>Table</w:t>
      </w:r>
      <w:r>
        <w:rPr>
          <w:spacing w:val="-7"/>
          <w:sz w:val="20"/>
        </w:rPr>
        <w:t xml:space="preserve"> </w:t>
      </w:r>
      <w:r>
        <w:rPr>
          <w:sz w:val="20"/>
        </w:rPr>
        <w:t>2:</w:t>
      </w:r>
      <w:r>
        <w:rPr>
          <w:spacing w:val="-4"/>
          <w:sz w:val="20"/>
        </w:rPr>
        <w:t xml:space="preserve"> </w:t>
      </w:r>
      <w:r>
        <w:rPr>
          <w:sz w:val="20"/>
        </w:rPr>
        <w:t>Distribution</w:t>
      </w:r>
      <w:r>
        <w:rPr>
          <w:spacing w:val="-5"/>
          <w:sz w:val="20"/>
        </w:rPr>
        <w:t xml:space="preserve"> </w:t>
      </w:r>
      <w:r>
        <w:rPr>
          <w:sz w:val="20"/>
        </w:rPr>
        <w:t>of</w:t>
      </w:r>
      <w:r>
        <w:rPr>
          <w:spacing w:val="-5"/>
          <w:sz w:val="20"/>
        </w:rPr>
        <w:t xml:space="preserve"> </w:t>
      </w:r>
      <w:r>
        <w:rPr>
          <w:sz w:val="20"/>
        </w:rPr>
        <w:t>statistical</w:t>
      </w:r>
      <w:r>
        <w:rPr>
          <w:spacing w:val="-5"/>
          <w:sz w:val="20"/>
        </w:rPr>
        <w:t xml:space="preserve"> </w:t>
      </w:r>
      <w:r>
        <w:rPr>
          <w:sz w:val="20"/>
        </w:rPr>
        <w:t>analysis</w:t>
      </w:r>
      <w:r>
        <w:rPr>
          <w:spacing w:val="-6"/>
          <w:sz w:val="20"/>
        </w:rPr>
        <w:t xml:space="preserve"> </w:t>
      </w:r>
      <w:r>
        <w:rPr>
          <w:sz w:val="20"/>
        </w:rPr>
        <w:t>of</w:t>
      </w:r>
      <w:r>
        <w:rPr>
          <w:spacing w:val="-2"/>
          <w:sz w:val="20"/>
        </w:rPr>
        <w:t xml:space="preserve"> </w:t>
      </w:r>
      <w:r>
        <w:rPr>
          <w:rFonts w:ascii="Times New Roman"/>
          <w:sz w:val="20"/>
        </w:rPr>
        <w:t xml:space="preserve">EORTC </w:t>
      </w:r>
      <w:r>
        <w:rPr>
          <w:rFonts w:ascii="Times New Roman"/>
          <w:spacing w:val="-2"/>
          <w:sz w:val="20"/>
        </w:rPr>
        <w:t>QLQ-BR23</w:t>
      </w:r>
    </w:p>
    <w:p w14:paraId="27904D72" w14:textId="77777777" w:rsidR="0036042C" w:rsidRDefault="0036042C">
      <w:pPr>
        <w:pStyle w:val="BodyText"/>
        <w:spacing w:before="9"/>
        <w:rPr>
          <w:rFonts w:ascii="Times New Roman"/>
          <w:sz w:val="19"/>
        </w:rPr>
      </w:pPr>
    </w:p>
    <w:tbl>
      <w:tblPr>
        <w:tblW w:w="0" w:type="auto"/>
        <w:tblInd w:w="276" w:type="dxa"/>
        <w:tblLayout w:type="fixed"/>
        <w:tblCellMar>
          <w:left w:w="0" w:type="dxa"/>
          <w:right w:w="0" w:type="dxa"/>
        </w:tblCellMar>
        <w:tblLook w:val="01E0" w:firstRow="1" w:lastRow="1" w:firstColumn="1" w:lastColumn="1" w:noHBand="0" w:noVBand="0"/>
      </w:tblPr>
      <w:tblGrid>
        <w:gridCol w:w="1754"/>
        <w:gridCol w:w="521"/>
        <w:gridCol w:w="444"/>
        <w:gridCol w:w="833"/>
        <w:gridCol w:w="822"/>
      </w:tblGrid>
      <w:tr w:rsidR="0036042C" w14:paraId="093DCE65" w14:textId="77777777">
        <w:trPr>
          <w:trHeight w:val="281"/>
        </w:trPr>
        <w:tc>
          <w:tcPr>
            <w:tcW w:w="1754" w:type="dxa"/>
            <w:tcBorders>
              <w:top w:val="single" w:sz="12" w:space="0" w:color="000000"/>
              <w:bottom w:val="single" w:sz="12" w:space="0" w:color="000000"/>
            </w:tcBorders>
          </w:tcPr>
          <w:p w14:paraId="65F7D25F" w14:textId="77777777" w:rsidR="0036042C" w:rsidRDefault="00607F96">
            <w:pPr>
              <w:pStyle w:val="TableParagraph"/>
              <w:ind w:left="57"/>
              <w:rPr>
                <w:b/>
                <w:sz w:val="16"/>
              </w:rPr>
            </w:pPr>
            <w:r>
              <w:rPr>
                <w:b/>
                <w:sz w:val="16"/>
              </w:rPr>
              <w:t>EORTC</w:t>
            </w:r>
            <w:r>
              <w:rPr>
                <w:b/>
                <w:spacing w:val="-3"/>
                <w:sz w:val="16"/>
              </w:rPr>
              <w:t xml:space="preserve"> </w:t>
            </w:r>
            <w:r>
              <w:rPr>
                <w:b/>
                <w:sz w:val="16"/>
              </w:rPr>
              <w:t>QLQ</w:t>
            </w:r>
            <w:r>
              <w:rPr>
                <w:b/>
                <w:spacing w:val="-4"/>
                <w:sz w:val="16"/>
              </w:rPr>
              <w:t xml:space="preserve"> </w:t>
            </w:r>
            <w:r>
              <w:rPr>
                <w:b/>
                <w:sz w:val="16"/>
              </w:rPr>
              <w:t>–</w:t>
            </w:r>
            <w:r>
              <w:rPr>
                <w:b/>
                <w:spacing w:val="-2"/>
                <w:sz w:val="16"/>
              </w:rPr>
              <w:t xml:space="preserve"> </w:t>
            </w:r>
            <w:r>
              <w:rPr>
                <w:b/>
                <w:sz w:val="16"/>
              </w:rPr>
              <w:t>BR</w:t>
            </w:r>
            <w:r>
              <w:rPr>
                <w:b/>
                <w:spacing w:val="-4"/>
                <w:sz w:val="16"/>
              </w:rPr>
              <w:t xml:space="preserve"> </w:t>
            </w:r>
            <w:r>
              <w:rPr>
                <w:b/>
                <w:spacing w:val="-5"/>
                <w:sz w:val="16"/>
              </w:rPr>
              <w:t>23</w:t>
            </w:r>
          </w:p>
        </w:tc>
        <w:tc>
          <w:tcPr>
            <w:tcW w:w="521" w:type="dxa"/>
            <w:tcBorders>
              <w:top w:val="single" w:sz="12" w:space="0" w:color="000000"/>
              <w:bottom w:val="single" w:sz="12" w:space="0" w:color="000000"/>
            </w:tcBorders>
          </w:tcPr>
          <w:p w14:paraId="6F4E7D0C" w14:textId="77777777" w:rsidR="0036042C" w:rsidRDefault="00607F96">
            <w:pPr>
              <w:pStyle w:val="TableParagraph"/>
              <w:ind w:left="41" w:right="60"/>
              <w:jc w:val="center"/>
              <w:rPr>
                <w:b/>
                <w:sz w:val="16"/>
              </w:rPr>
            </w:pPr>
            <w:r>
              <w:rPr>
                <w:b/>
                <w:spacing w:val="-5"/>
                <w:sz w:val="16"/>
              </w:rPr>
              <w:t>SD</w:t>
            </w:r>
          </w:p>
        </w:tc>
        <w:tc>
          <w:tcPr>
            <w:tcW w:w="444" w:type="dxa"/>
            <w:tcBorders>
              <w:top w:val="single" w:sz="12" w:space="0" w:color="000000"/>
              <w:bottom w:val="single" w:sz="12" w:space="0" w:color="000000"/>
            </w:tcBorders>
          </w:tcPr>
          <w:p w14:paraId="31201CD6" w14:textId="77777777" w:rsidR="0036042C" w:rsidRDefault="00607F96">
            <w:pPr>
              <w:pStyle w:val="TableParagraph"/>
              <w:ind w:left="29" w:right="12"/>
              <w:jc w:val="center"/>
              <w:rPr>
                <w:b/>
                <w:sz w:val="16"/>
              </w:rPr>
            </w:pPr>
            <w:r>
              <w:rPr>
                <w:b/>
                <w:spacing w:val="-5"/>
                <w:sz w:val="16"/>
              </w:rPr>
              <w:t>SE</w:t>
            </w:r>
          </w:p>
        </w:tc>
        <w:tc>
          <w:tcPr>
            <w:tcW w:w="833" w:type="dxa"/>
            <w:tcBorders>
              <w:top w:val="single" w:sz="12" w:space="0" w:color="000000"/>
              <w:bottom w:val="single" w:sz="12" w:space="0" w:color="000000"/>
            </w:tcBorders>
          </w:tcPr>
          <w:p w14:paraId="37FF11BD" w14:textId="77777777" w:rsidR="0036042C" w:rsidRDefault="00607F96">
            <w:pPr>
              <w:pStyle w:val="TableParagraph"/>
              <w:ind w:left="116"/>
              <w:rPr>
                <w:b/>
                <w:sz w:val="16"/>
              </w:rPr>
            </w:pPr>
            <w:r>
              <w:rPr>
                <w:b/>
                <w:sz w:val="16"/>
              </w:rPr>
              <w:t>T</w:t>
            </w:r>
            <w:r>
              <w:rPr>
                <w:b/>
                <w:spacing w:val="-1"/>
                <w:sz w:val="16"/>
              </w:rPr>
              <w:t xml:space="preserve"> </w:t>
            </w:r>
            <w:r>
              <w:rPr>
                <w:b/>
                <w:sz w:val="16"/>
              </w:rPr>
              <w:t xml:space="preserve">- </w:t>
            </w:r>
            <w:r>
              <w:rPr>
                <w:b/>
                <w:spacing w:val="-4"/>
                <w:sz w:val="16"/>
              </w:rPr>
              <w:t>Value</w:t>
            </w:r>
          </w:p>
        </w:tc>
        <w:tc>
          <w:tcPr>
            <w:tcW w:w="822" w:type="dxa"/>
            <w:tcBorders>
              <w:top w:val="single" w:sz="12" w:space="0" w:color="000000"/>
              <w:bottom w:val="single" w:sz="12" w:space="0" w:color="000000"/>
            </w:tcBorders>
          </w:tcPr>
          <w:p w14:paraId="4F584AE3" w14:textId="77777777" w:rsidR="0036042C" w:rsidRDefault="00607F96">
            <w:pPr>
              <w:pStyle w:val="TableParagraph"/>
              <w:rPr>
                <w:b/>
                <w:sz w:val="16"/>
              </w:rPr>
            </w:pPr>
            <w:r>
              <w:rPr>
                <w:b/>
                <w:sz w:val="16"/>
              </w:rPr>
              <w:t>P</w:t>
            </w:r>
            <w:r>
              <w:rPr>
                <w:b/>
                <w:spacing w:val="-4"/>
                <w:sz w:val="16"/>
              </w:rPr>
              <w:t xml:space="preserve"> </w:t>
            </w:r>
            <w:r>
              <w:rPr>
                <w:b/>
                <w:sz w:val="16"/>
              </w:rPr>
              <w:t>-</w:t>
            </w:r>
            <w:r>
              <w:rPr>
                <w:b/>
                <w:spacing w:val="2"/>
                <w:sz w:val="16"/>
              </w:rPr>
              <w:t xml:space="preserve"> </w:t>
            </w:r>
            <w:r>
              <w:rPr>
                <w:b/>
                <w:spacing w:val="-2"/>
                <w:sz w:val="16"/>
              </w:rPr>
              <w:t>Value</w:t>
            </w:r>
          </w:p>
        </w:tc>
      </w:tr>
      <w:tr w:rsidR="0036042C" w14:paraId="32DD4CE7" w14:textId="77777777">
        <w:trPr>
          <w:trHeight w:val="287"/>
        </w:trPr>
        <w:tc>
          <w:tcPr>
            <w:tcW w:w="1754" w:type="dxa"/>
            <w:tcBorders>
              <w:top w:val="single" w:sz="12" w:space="0" w:color="000000"/>
            </w:tcBorders>
          </w:tcPr>
          <w:p w14:paraId="2323A9B2" w14:textId="77777777" w:rsidR="0036042C" w:rsidRDefault="00607F96">
            <w:pPr>
              <w:pStyle w:val="TableParagraph"/>
              <w:spacing w:before="37"/>
              <w:ind w:left="57"/>
              <w:rPr>
                <w:sz w:val="16"/>
              </w:rPr>
            </w:pPr>
            <w:r>
              <w:rPr>
                <w:spacing w:val="-2"/>
                <w:sz w:val="16"/>
              </w:rPr>
              <w:t>FUNCTIONAL</w:t>
            </w:r>
          </w:p>
        </w:tc>
        <w:tc>
          <w:tcPr>
            <w:tcW w:w="521" w:type="dxa"/>
            <w:tcBorders>
              <w:top w:val="single" w:sz="12" w:space="0" w:color="000000"/>
            </w:tcBorders>
          </w:tcPr>
          <w:p w14:paraId="2A31E390" w14:textId="77777777" w:rsidR="0036042C" w:rsidRDefault="00607F96">
            <w:pPr>
              <w:pStyle w:val="TableParagraph"/>
              <w:spacing w:before="37"/>
              <w:ind w:right="60"/>
              <w:jc w:val="center"/>
              <w:rPr>
                <w:sz w:val="16"/>
              </w:rPr>
            </w:pPr>
            <w:r>
              <w:rPr>
                <w:spacing w:val="-5"/>
                <w:sz w:val="16"/>
              </w:rPr>
              <w:t>114</w:t>
            </w:r>
          </w:p>
        </w:tc>
        <w:tc>
          <w:tcPr>
            <w:tcW w:w="444" w:type="dxa"/>
            <w:tcBorders>
              <w:top w:val="single" w:sz="12" w:space="0" w:color="000000"/>
            </w:tcBorders>
          </w:tcPr>
          <w:p w14:paraId="56F3D33E" w14:textId="77777777" w:rsidR="0036042C" w:rsidRDefault="00607F96">
            <w:pPr>
              <w:pStyle w:val="TableParagraph"/>
              <w:spacing w:before="37"/>
              <w:ind w:left="17" w:right="29"/>
              <w:jc w:val="center"/>
              <w:rPr>
                <w:sz w:val="16"/>
              </w:rPr>
            </w:pPr>
            <w:r>
              <w:rPr>
                <w:spacing w:val="-5"/>
                <w:sz w:val="16"/>
              </w:rPr>
              <w:t>81</w:t>
            </w:r>
          </w:p>
        </w:tc>
        <w:tc>
          <w:tcPr>
            <w:tcW w:w="833" w:type="dxa"/>
            <w:tcBorders>
              <w:top w:val="single" w:sz="12" w:space="0" w:color="000000"/>
            </w:tcBorders>
          </w:tcPr>
          <w:p w14:paraId="62FBD9BF" w14:textId="77777777" w:rsidR="0036042C" w:rsidRDefault="00607F96">
            <w:pPr>
              <w:pStyle w:val="TableParagraph"/>
              <w:spacing w:before="37"/>
              <w:ind w:left="116"/>
              <w:rPr>
                <w:sz w:val="16"/>
              </w:rPr>
            </w:pPr>
            <w:r>
              <w:rPr>
                <w:spacing w:val="-4"/>
                <w:sz w:val="16"/>
              </w:rPr>
              <w:t>0.66</w:t>
            </w:r>
          </w:p>
        </w:tc>
        <w:tc>
          <w:tcPr>
            <w:tcW w:w="822" w:type="dxa"/>
            <w:tcBorders>
              <w:top w:val="single" w:sz="12" w:space="0" w:color="000000"/>
            </w:tcBorders>
          </w:tcPr>
          <w:p w14:paraId="72DD67A0" w14:textId="77777777" w:rsidR="0036042C" w:rsidRDefault="00607F96">
            <w:pPr>
              <w:pStyle w:val="TableParagraph"/>
              <w:spacing w:before="37"/>
              <w:rPr>
                <w:sz w:val="16"/>
              </w:rPr>
            </w:pPr>
            <w:r>
              <w:rPr>
                <w:spacing w:val="-2"/>
                <w:sz w:val="16"/>
              </w:rPr>
              <w:t>&lt;0.05</w:t>
            </w:r>
          </w:p>
        </w:tc>
      </w:tr>
      <w:tr w:rsidR="0036042C" w14:paraId="26697DBF" w14:textId="77777777">
        <w:trPr>
          <w:trHeight w:val="313"/>
        </w:trPr>
        <w:tc>
          <w:tcPr>
            <w:tcW w:w="1754" w:type="dxa"/>
            <w:tcBorders>
              <w:bottom w:val="single" w:sz="12" w:space="0" w:color="000000"/>
            </w:tcBorders>
          </w:tcPr>
          <w:p w14:paraId="6EDC036C" w14:textId="77777777" w:rsidR="0036042C" w:rsidRDefault="00607F96">
            <w:pPr>
              <w:pStyle w:val="TableParagraph"/>
              <w:spacing w:before="59"/>
              <w:ind w:left="57"/>
              <w:rPr>
                <w:sz w:val="16"/>
              </w:rPr>
            </w:pPr>
            <w:r>
              <w:rPr>
                <w:spacing w:val="-2"/>
                <w:sz w:val="16"/>
              </w:rPr>
              <w:t>SYMPTOMATIC</w:t>
            </w:r>
          </w:p>
        </w:tc>
        <w:tc>
          <w:tcPr>
            <w:tcW w:w="521" w:type="dxa"/>
            <w:tcBorders>
              <w:bottom w:val="single" w:sz="12" w:space="0" w:color="000000"/>
            </w:tcBorders>
          </w:tcPr>
          <w:p w14:paraId="097C2758" w14:textId="77777777" w:rsidR="0036042C" w:rsidRDefault="00607F96">
            <w:pPr>
              <w:pStyle w:val="TableParagraph"/>
              <w:spacing w:before="59"/>
              <w:ind w:left="15" w:right="75"/>
              <w:jc w:val="center"/>
              <w:rPr>
                <w:sz w:val="16"/>
              </w:rPr>
            </w:pPr>
            <w:r>
              <w:rPr>
                <w:spacing w:val="-5"/>
                <w:sz w:val="16"/>
              </w:rPr>
              <w:t>86</w:t>
            </w:r>
          </w:p>
        </w:tc>
        <w:tc>
          <w:tcPr>
            <w:tcW w:w="444" w:type="dxa"/>
            <w:tcBorders>
              <w:bottom w:val="single" w:sz="12" w:space="0" w:color="000000"/>
            </w:tcBorders>
          </w:tcPr>
          <w:p w14:paraId="7AFE1E07" w14:textId="77777777" w:rsidR="0036042C" w:rsidRDefault="00607F96">
            <w:pPr>
              <w:pStyle w:val="TableParagraph"/>
              <w:spacing w:before="59"/>
              <w:ind w:left="17" w:right="29"/>
              <w:jc w:val="center"/>
              <w:rPr>
                <w:sz w:val="16"/>
              </w:rPr>
            </w:pPr>
            <w:r>
              <w:rPr>
                <w:spacing w:val="-5"/>
                <w:sz w:val="16"/>
              </w:rPr>
              <w:t>61</w:t>
            </w:r>
          </w:p>
        </w:tc>
        <w:tc>
          <w:tcPr>
            <w:tcW w:w="833" w:type="dxa"/>
            <w:tcBorders>
              <w:bottom w:val="single" w:sz="12" w:space="0" w:color="000000"/>
            </w:tcBorders>
          </w:tcPr>
          <w:p w14:paraId="01D2E231" w14:textId="77777777" w:rsidR="0036042C" w:rsidRDefault="00607F96">
            <w:pPr>
              <w:pStyle w:val="TableParagraph"/>
              <w:spacing w:before="59"/>
              <w:ind w:left="116"/>
              <w:rPr>
                <w:sz w:val="16"/>
              </w:rPr>
            </w:pPr>
            <w:r>
              <w:rPr>
                <w:spacing w:val="-4"/>
                <w:sz w:val="16"/>
              </w:rPr>
              <w:t>1.07</w:t>
            </w:r>
          </w:p>
        </w:tc>
        <w:tc>
          <w:tcPr>
            <w:tcW w:w="822" w:type="dxa"/>
            <w:tcBorders>
              <w:bottom w:val="single" w:sz="12" w:space="0" w:color="000000"/>
            </w:tcBorders>
          </w:tcPr>
          <w:p w14:paraId="123C17CB" w14:textId="77777777" w:rsidR="0036042C" w:rsidRDefault="00607F96">
            <w:pPr>
              <w:pStyle w:val="TableParagraph"/>
              <w:spacing w:before="59"/>
              <w:rPr>
                <w:sz w:val="16"/>
              </w:rPr>
            </w:pPr>
            <w:r>
              <w:rPr>
                <w:spacing w:val="-2"/>
                <w:sz w:val="16"/>
              </w:rPr>
              <w:t>&lt;0.05</w:t>
            </w:r>
          </w:p>
        </w:tc>
      </w:tr>
    </w:tbl>
    <w:p w14:paraId="3809DF4E" w14:textId="77777777" w:rsidR="0036042C" w:rsidRDefault="0036042C">
      <w:pPr>
        <w:pStyle w:val="BodyText"/>
        <w:spacing w:before="178"/>
        <w:rPr>
          <w:rFonts w:ascii="Times New Roman"/>
          <w:sz w:val="20"/>
        </w:rPr>
      </w:pPr>
    </w:p>
    <w:p w14:paraId="6DC881C9" w14:textId="77777777" w:rsidR="0036042C" w:rsidRDefault="00607F96">
      <w:pPr>
        <w:pStyle w:val="Heading1"/>
        <w:spacing w:before="0"/>
      </w:pPr>
      <w:commentRangeStart w:id="4"/>
      <w:r>
        <w:rPr>
          <w:spacing w:val="-2"/>
        </w:rPr>
        <w:t>DISCUSSION</w:t>
      </w:r>
      <w:commentRangeEnd w:id="4"/>
      <w:r w:rsidR="00987E4A">
        <w:rPr>
          <w:rStyle w:val="CommentReference"/>
          <w:b w:val="0"/>
          <w:bCs w:val="0"/>
        </w:rPr>
        <w:commentReference w:id="4"/>
      </w:r>
    </w:p>
    <w:p w14:paraId="4027DCAD" w14:textId="77777777" w:rsidR="0036042C" w:rsidRDefault="00607F96">
      <w:pPr>
        <w:pStyle w:val="Heading2"/>
        <w:spacing w:before="166"/>
      </w:pPr>
      <w:r>
        <w:rPr>
          <w:spacing w:val="-2"/>
        </w:rPr>
        <w:t>STRESS</w:t>
      </w:r>
    </w:p>
    <w:p w14:paraId="5449BEF9" w14:textId="77777777" w:rsidR="0036042C" w:rsidRDefault="00607F96">
      <w:pPr>
        <w:pStyle w:val="BodyText"/>
        <w:spacing w:before="142" w:line="300" w:lineRule="auto"/>
        <w:ind w:left="67" w:right="71"/>
        <w:jc w:val="both"/>
      </w:pPr>
      <w:r>
        <w:t>Stressful life events can contribute various diseases including cancer by (Lillberg et al., 2001) and an in- creased risk of breast cancer were by Jacobs and Bo- vasso, 2000. Similarly this research female, being a mother of female child, multiple humiliating events at family and society to be considered by Clinician.</w:t>
      </w:r>
    </w:p>
    <w:p w14:paraId="2C304667" w14:textId="77777777" w:rsidR="0036042C" w:rsidRDefault="00607F96">
      <w:pPr>
        <w:pStyle w:val="Heading2"/>
      </w:pPr>
      <w:r>
        <w:rPr>
          <w:spacing w:val="-5"/>
        </w:rPr>
        <w:t>AGE</w:t>
      </w:r>
    </w:p>
    <w:p w14:paraId="53099F21" w14:textId="77777777" w:rsidR="0036042C" w:rsidRDefault="00607F96">
      <w:pPr>
        <w:pStyle w:val="BodyText"/>
        <w:spacing w:before="143" w:line="300" w:lineRule="auto"/>
        <w:ind w:left="67" w:right="69"/>
        <w:jc w:val="both"/>
      </w:pPr>
      <w:r>
        <w:t>Age group of 50 to 69 years bi annual mammography screening</w:t>
      </w:r>
      <w:r>
        <w:rPr>
          <w:spacing w:val="-2"/>
        </w:rPr>
        <w:t xml:space="preserve"> </w:t>
      </w:r>
      <w:r>
        <w:t>in</w:t>
      </w:r>
      <w:r>
        <w:rPr>
          <w:spacing w:val="-1"/>
        </w:rPr>
        <w:t xml:space="preserve"> </w:t>
      </w:r>
      <w:r>
        <w:t>asymptomatic</w:t>
      </w:r>
      <w:r>
        <w:rPr>
          <w:spacing w:val="-3"/>
        </w:rPr>
        <w:t xml:space="preserve"> </w:t>
      </w:r>
      <w:r>
        <w:t>woman</w:t>
      </w:r>
      <w:r>
        <w:rPr>
          <w:spacing w:val="-3"/>
        </w:rPr>
        <w:t xml:space="preserve"> </w:t>
      </w:r>
      <w:r>
        <w:t>by</w:t>
      </w:r>
      <w:r>
        <w:rPr>
          <w:spacing w:val="-2"/>
        </w:rPr>
        <w:t xml:space="preserve"> </w:t>
      </w:r>
      <w:r>
        <w:t>European breast cancer guidelines Ditsch et al., 2022. With women &gt;50 years</w:t>
      </w:r>
      <w:r>
        <w:rPr>
          <w:spacing w:val="-1"/>
        </w:rPr>
        <w:t xml:space="preserve"> </w:t>
      </w:r>
      <w:r>
        <w:t>accounted</w:t>
      </w:r>
      <w:r>
        <w:rPr>
          <w:spacing w:val="-1"/>
        </w:rPr>
        <w:t xml:space="preserve"> </w:t>
      </w:r>
      <w:r>
        <w:t>for</w:t>
      </w:r>
      <w:r>
        <w:rPr>
          <w:spacing w:val="-2"/>
        </w:rPr>
        <w:t xml:space="preserve"> </w:t>
      </w:r>
      <w:r>
        <w:t>78%</w:t>
      </w:r>
      <w:r>
        <w:rPr>
          <w:spacing w:val="-2"/>
        </w:rPr>
        <w:t xml:space="preserve"> </w:t>
      </w:r>
      <w:r>
        <w:t>new</w:t>
      </w:r>
      <w:r>
        <w:rPr>
          <w:spacing w:val="-2"/>
        </w:rPr>
        <w:t xml:space="preserve"> </w:t>
      </w:r>
      <w:r>
        <w:t>breast cancer</w:t>
      </w:r>
      <w:r>
        <w:rPr>
          <w:spacing w:val="-1"/>
        </w:rPr>
        <w:t xml:space="preserve"> </w:t>
      </w:r>
      <w:r>
        <w:t>and</w:t>
      </w:r>
      <w:r>
        <w:rPr>
          <w:spacing w:val="-1"/>
        </w:rPr>
        <w:t xml:space="preserve"> </w:t>
      </w:r>
      <w:r>
        <w:t>higher mortality rate (Yancey et al., 2001). This research, woman aged 59 years with higher rate of risk for</w:t>
      </w:r>
      <w:r>
        <w:rPr>
          <w:spacing w:val="40"/>
        </w:rPr>
        <w:t xml:space="preserve"> </w:t>
      </w:r>
      <w:r>
        <w:t>breast cancer should be thought of by</w:t>
      </w:r>
      <w:r>
        <w:rPr>
          <w:spacing w:val="-1"/>
        </w:rPr>
        <w:t xml:space="preserve"> </w:t>
      </w:r>
      <w:r>
        <w:t>clinical therapist with supportive evidences.</w:t>
      </w:r>
    </w:p>
    <w:p w14:paraId="332A9A4B" w14:textId="77777777" w:rsidR="0036042C" w:rsidRDefault="00607F96">
      <w:pPr>
        <w:pStyle w:val="Heading2"/>
        <w:spacing w:before="80"/>
      </w:pPr>
      <w:r>
        <w:rPr>
          <w:spacing w:val="-2"/>
        </w:rPr>
        <w:t>DIABETES</w:t>
      </w:r>
    </w:p>
    <w:p w14:paraId="046DF8E8" w14:textId="77777777" w:rsidR="0036042C" w:rsidRDefault="00607F96">
      <w:pPr>
        <w:pStyle w:val="BodyText"/>
        <w:spacing w:before="142" w:line="300" w:lineRule="auto"/>
        <w:ind w:left="67" w:right="71"/>
        <w:jc w:val="both"/>
      </w:pPr>
      <w:r>
        <w:t>This research subject being a diabetic type 2 on medi- cation was at high risk to develop breast cancer by</w:t>
      </w:r>
      <w:r>
        <w:rPr>
          <w:spacing w:val="80"/>
        </w:rPr>
        <w:t xml:space="preserve"> </w:t>
      </w:r>
      <w:r>
        <w:t>Ling et al., 2020 in 32 million people cohort study. Be- ing a diabetic for &gt;30 years makes this subject to be looked in for vulnerability for breast cancer by physi- cal therapist.</w:t>
      </w:r>
    </w:p>
    <w:p w14:paraId="09F27E9A" w14:textId="77777777" w:rsidR="0036042C" w:rsidRDefault="00607F96">
      <w:pPr>
        <w:pStyle w:val="Heading2"/>
      </w:pPr>
      <w:r>
        <w:rPr>
          <w:spacing w:val="-2"/>
        </w:rPr>
        <w:t>FIBROMYALGIA</w:t>
      </w:r>
    </w:p>
    <w:p w14:paraId="36EF94C4" w14:textId="77777777" w:rsidR="0036042C" w:rsidRDefault="00607F96">
      <w:pPr>
        <w:pStyle w:val="BodyText"/>
        <w:spacing w:before="142" w:line="300" w:lineRule="auto"/>
        <w:ind w:left="67" w:right="72"/>
        <w:jc w:val="both"/>
      </w:pPr>
      <w:r>
        <w:t>Fibromyalgia is a common clinical condition among women,</w:t>
      </w:r>
      <w:r>
        <w:rPr>
          <w:spacing w:val="45"/>
        </w:rPr>
        <w:t xml:space="preserve"> </w:t>
      </w:r>
      <w:r>
        <w:t>for</w:t>
      </w:r>
      <w:r>
        <w:rPr>
          <w:spacing w:val="44"/>
        </w:rPr>
        <w:t xml:space="preserve"> </w:t>
      </w:r>
      <w:r>
        <w:t>which</w:t>
      </w:r>
      <w:r>
        <w:rPr>
          <w:spacing w:val="47"/>
        </w:rPr>
        <w:t xml:space="preserve"> </w:t>
      </w:r>
      <w:r>
        <w:t>this</w:t>
      </w:r>
      <w:r>
        <w:rPr>
          <w:spacing w:val="46"/>
        </w:rPr>
        <w:t xml:space="preserve"> </w:t>
      </w:r>
      <w:r>
        <w:t>research</w:t>
      </w:r>
      <w:r>
        <w:rPr>
          <w:spacing w:val="47"/>
        </w:rPr>
        <w:t xml:space="preserve"> </w:t>
      </w:r>
      <w:r>
        <w:t>subject</w:t>
      </w:r>
      <w:r>
        <w:rPr>
          <w:spacing w:val="46"/>
        </w:rPr>
        <w:t xml:space="preserve"> </w:t>
      </w:r>
      <w:r>
        <w:t>was</w:t>
      </w:r>
      <w:r>
        <w:rPr>
          <w:spacing w:val="47"/>
        </w:rPr>
        <w:t xml:space="preserve"> </w:t>
      </w:r>
      <w:r>
        <w:rPr>
          <w:spacing w:val="-2"/>
        </w:rPr>
        <w:t>getting</w:t>
      </w:r>
    </w:p>
    <w:p w14:paraId="202AED3C" w14:textId="77777777" w:rsidR="0036042C" w:rsidRDefault="0036042C">
      <w:pPr>
        <w:pStyle w:val="BodyText"/>
        <w:spacing w:line="300" w:lineRule="auto"/>
        <w:jc w:val="both"/>
        <w:sectPr w:rsidR="0036042C">
          <w:type w:val="continuous"/>
          <w:pgSz w:w="11910" w:h="16840"/>
          <w:pgMar w:top="740" w:right="708" w:bottom="660" w:left="708" w:header="744" w:footer="471" w:gutter="0"/>
          <w:cols w:num="2" w:space="720" w:equalWidth="0">
            <w:col w:w="5020" w:space="379"/>
            <w:col w:w="5095"/>
          </w:cols>
        </w:sectPr>
      </w:pPr>
    </w:p>
    <w:p w14:paraId="29DBDBF5" w14:textId="77777777" w:rsidR="0036042C" w:rsidRDefault="0036042C">
      <w:pPr>
        <w:pStyle w:val="BodyText"/>
        <w:spacing w:before="4"/>
        <w:rPr>
          <w:sz w:val="16"/>
        </w:rPr>
      </w:pPr>
    </w:p>
    <w:p w14:paraId="72921294" w14:textId="77777777" w:rsidR="0036042C" w:rsidRDefault="0036042C">
      <w:pPr>
        <w:pStyle w:val="BodyText"/>
        <w:rPr>
          <w:sz w:val="16"/>
        </w:rPr>
        <w:sectPr w:rsidR="0036042C">
          <w:pgSz w:w="11910" w:h="16840"/>
          <w:pgMar w:top="940" w:right="708" w:bottom="660" w:left="708" w:header="744" w:footer="471" w:gutter="0"/>
          <w:cols w:space="720"/>
        </w:sectPr>
      </w:pPr>
    </w:p>
    <w:p w14:paraId="68DFAA07" w14:textId="77777777" w:rsidR="0036042C" w:rsidRDefault="00607F96">
      <w:pPr>
        <w:pStyle w:val="BodyText"/>
        <w:spacing w:before="102" w:line="300" w:lineRule="auto"/>
        <w:ind w:left="264" w:right="38"/>
        <w:jc w:val="both"/>
      </w:pPr>
      <w:r>
        <w:t>treated with core and resisted exercise was found to be related to high intensity pain, stressful events, depression</w:t>
      </w:r>
      <w:r>
        <w:rPr>
          <w:spacing w:val="-1"/>
        </w:rPr>
        <w:t xml:space="preserve"> </w:t>
      </w:r>
      <w:r>
        <w:t>(Fuller</w:t>
      </w:r>
      <w:r>
        <w:rPr>
          <w:spacing w:val="-1"/>
        </w:rPr>
        <w:t xml:space="preserve"> </w:t>
      </w:r>
      <w:r>
        <w:t>et al., 2012) with lesser serotonin (Cordero et al., 2010) and higher pro-inflammatory cytokines (Buskili et al., 2005), fatigue was linked with higher breast cancer intensity; a cue for breast cancer</w:t>
      </w:r>
      <w:r>
        <w:rPr>
          <w:spacing w:val="-1"/>
        </w:rPr>
        <w:t xml:space="preserve"> </w:t>
      </w:r>
      <w:r>
        <w:t>which were supported by</w:t>
      </w:r>
      <w:r>
        <w:rPr>
          <w:spacing w:val="-1"/>
        </w:rPr>
        <w:t xml:space="preserve"> </w:t>
      </w:r>
      <w:r>
        <w:t>Akkaya et al., 2011.</w:t>
      </w:r>
    </w:p>
    <w:p w14:paraId="678ACEE5" w14:textId="77777777" w:rsidR="0036042C" w:rsidRDefault="00607F96">
      <w:pPr>
        <w:pStyle w:val="BodyText"/>
        <w:spacing w:before="80" w:line="300" w:lineRule="auto"/>
        <w:ind w:left="264" w:right="38" w:firstLine="46"/>
        <w:jc w:val="both"/>
      </w:pPr>
      <w:r>
        <w:t>Thus</w:t>
      </w:r>
      <w:r>
        <w:rPr>
          <w:spacing w:val="-3"/>
        </w:rPr>
        <w:t xml:space="preserve"> </w:t>
      </w:r>
      <w:r>
        <w:t>while</w:t>
      </w:r>
      <w:r>
        <w:rPr>
          <w:spacing w:val="-3"/>
        </w:rPr>
        <w:t xml:space="preserve"> </w:t>
      </w:r>
      <w:r>
        <w:t>treating</w:t>
      </w:r>
      <w:r>
        <w:rPr>
          <w:spacing w:val="-4"/>
        </w:rPr>
        <w:t xml:space="preserve"> </w:t>
      </w:r>
      <w:r>
        <w:t>a</w:t>
      </w:r>
      <w:r>
        <w:rPr>
          <w:spacing w:val="-3"/>
        </w:rPr>
        <w:t xml:space="preserve"> </w:t>
      </w:r>
      <w:r>
        <w:t>fibromyalgia</w:t>
      </w:r>
      <w:r>
        <w:rPr>
          <w:spacing w:val="-3"/>
        </w:rPr>
        <w:t xml:space="preserve"> </w:t>
      </w:r>
      <w:r>
        <w:t>female</w:t>
      </w:r>
      <w:r>
        <w:rPr>
          <w:spacing w:val="-2"/>
        </w:rPr>
        <w:t xml:space="preserve"> </w:t>
      </w:r>
      <w:r>
        <w:t>for</w:t>
      </w:r>
      <w:r>
        <w:rPr>
          <w:spacing w:val="-4"/>
        </w:rPr>
        <w:t xml:space="preserve"> </w:t>
      </w:r>
      <w:r>
        <w:t>chron- ic arthralgia, physiotherapist should consider this as an</w:t>
      </w:r>
      <w:r>
        <w:rPr>
          <w:spacing w:val="-5"/>
        </w:rPr>
        <w:t xml:space="preserve"> </w:t>
      </w:r>
      <w:r>
        <w:t>autoimmune</w:t>
      </w:r>
      <w:r>
        <w:rPr>
          <w:spacing w:val="-5"/>
        </w:rPr>
        <w:t xml:space="preserve"> </w:t>
      </w:r>
      <w:r>
        <w:t>disorder</w:t>
      </w:r>
      <w:r>
        <w:rPr>
          <w:spacing w:val="-6"/>
        </w:rPr>
        <w:t xml:space="preserve"> </w:t>
      </w:r>
      <w:r>
        <w:t>with</w:t>
      </w:r>
      <w:r>
        <w:rPr>
          <w:spacing w:val="-5"/>
        </w:rPr>
        <w:t xml:space="preserve"> </w:t>
      </w:r>
      <w:r>
        <w:t>multiple</w:t>
      </w:r>
      <w:r>
        <w:rPr>
          <w:spacing w:val="-5"/>
        </w:rPr>
        <w:t xml:space="preserve"> </w:t>
      </w:r>
      <w:r>
        <w:t>fat</w:t>
      </w:r>
      <w:r>
        <w:rPr>
          <w:spacing w:val="-5"/>
        </w:rPr>
        <w:t xml:space="preserve"> </w:t>
      </w:r>
      <w:r>
        <w:t>nodules</w:t>
      </w:r>
      <w:r>
        <w:rPr>
          <w:spacing w:val="-5"/>
        </w:rPr>
        <w:t xml:space="preserve"> </w:t>
      </w:r>
      <w:r>
        <w:t>in the body. Any abnormal increase in swelling, pain should timely be referred for medical experts were core components of this research.</w:t>
      </w:r>
    </w:p>
    <w:p w14:paraId="533006CD" w14:textId="77777777" w:rsidR="0036042C" w:rsidRDefault="00607F96">
      <w:pPr>
        <w:pStyle w:val="Heading1"/>
        <w:spacing w:before="83"/>
        <w:ind w:left="264"/>
      </w:pPr>
      <w:commentRangeStart w:id="5"/>
      <w:r>
        <w:rPr>
          <w:spacing w:val="-2"/>
        </w:rPr>
        <w:t>CONCLUSION</w:t>
      </w:r>
    </w:p>
    <w:p w14:paraId="7481B79E" w14:textId="77777777" w:rsidR="0036042C" w:rsidRDefault="00607F96">
      <w:pPr>
        <w:pStyle w:val="BodyText"/>
        <w:spacing w:before="165" w:line="300" w:lineRule="auto"/>
        <w:ind w:left="264" w:right="39"/>
        <w:jc w:val="both"/>
      </w:pPr>
      <w:r>
        <w:t xml:space="preserve">Learned evidenced knowledge </w:t>
      </w:r>
      <w:commentRangeEnd w:id="5"/>
      <w:r w:rsidR="00987E4A">
        <w:rPr>
          <w:rStyle w:val="CommentReference"/>
        </w:rPr>
        <w:commentReference w:id="5"/>
      </w:r>
      <w:r>
        <w:t>should be used clini- cally especially for referral to medical experts as shown</w:t>
      </w:r>
      <w:r>
        <w:rPr>
          <w:spacing w:val="12"/>
        </w:rPr>
        <w:t xml:space="preserve"> </w:t>
      </w:r>
      <w:r>
        <w:t>in</w:t>
      </w:r>
      <w:r>
        <w:rPr>
          <w:spacing w:val="13"/>
        </w:rPr>
        <w:t xml:space="preserve"> </w:t>
      </w:r>
      <w:r>
        <w:t>this</w:t>
      </w:r>
      <w:r>
        <w:rPr>
          <w:spacing w:val="14"/>
        </w:rPr>
        <w:t xml:space="preserve"> </w:t>
      </w:r>
      <w:r>
        <w:t>research.</w:t>
      </w:r>
      <w:r>
        <w:rPr>
          <w:spacing w:val="13"/>
        </w:rPr>
        <w:t xml:space="preserve"> </w:t>
      </w:r>
      <w:r>
        <w:t>Age</w:t>
      </w:r>
      <w:r>
        <w:rPr>
          <w:spacing w:val="13"/>
        </w:rPr>
        <w:t xml:space="preserve"> </w:t>
      </w:r>
      <w:r>
        <w:t>above</w:t>
      </w:r>
      <w:r>
        <w:rPr>
          <w:spacing w:val="13"/>
        </w:rPr>
        <w:t xml:space="preserve"> </w:t>
      </w:r>
      <w:r>
        <w:t>50</w:t>
      </w:r>
      <w:r>
        <w:rPr>
          <w:spacing w:val="14"/>
        </w:rPr>
        <w:t xml:space="preserve"> </w:t>
      </w:r>
      <w:r>
        <w:t>years,</w:t>
      </w:r>
      <w:r>
        <w:rPr>
          <w:spacing w:val="14"/>
        </w:rPr>
        <w:t xml:space="preserve"> </w:t>
      </w:r>
      <w:r>
        <w:t>being</w:t>
      </w:r>
      <w:r>
        <w:rPr>
          <w:spacing w:val="12"/>
        </w:rPr>
        <w:t xml:space="preserve"> </w:t>
      </w:r>
      <w:r>
        <w:rPr>
          <w:spacing w:val="-10"/>
        </w:rPr>
        <w:t>a</w:t>
      </w:r>
    </w:p>
    <w:p w14:paraId="2F6E1DBD" w14:textId="77777777" w:rsidR="0036042C" w:rsidRDefault="00607F96">
      <w:pPr>
        <w:pStyle w:val="Heading1"/>
        <w:spacing w:before="223"/>
        <w:ind w:left="107"/>
      </w:pPr>
      <w:commentRangeStart w:id="6"/>
      <w:r>
        <w:rPr>
          <w:spacing w:val="-2"/>
        </w:rPr>
        <w:t>REFERENCES</w:t>
      </w:r>
    </w:p>
    <w:p w14:paraId="2E77A085" w14:textId="77777777" w:rsidR="0036042C" w:rsidRDefault="00607F96">
      <w:pPr>
        <w:pStyle w:val="BodyText"/>
        <w:spacing w:before="102" w:line="300" w:lineRule="auto"/>
        <w:ind w:left="107" w:right="288"/>
        <w:jc w:val="both"/>
      </w:pPr>
      <w:r>
        <w:br w:type="column"/>
      </w:r>
      <w:r>
        <w:t>diabetic, having stressful life and fibromyalgia was timely referred to physician, later following due medical intervention the same subject was treated</w:t>
      </w:r>
      <w:r>
        <w:rPr>
          <w:spacing w:val="40"/>
        </w:rPr>
        <w:t xml:space="preserve"> </w:t>
      </w:r>
      <w:r>
        <w:t>by the physiotherapist for post radical mastectomy related issues. The grey point of this research were timely referral, self-confidence of therapist, faith of patient</w:t>
      </w:r>
      <w:r>
        <w:rPr>
          <w:spacing w:val="-3"/>
        </w:rPr>
        <w:t xml:space="preserve"> </w:t>
      </w:r>
      <w:r>
        <w:t>on</w:t>
      </w:r>
      <w:r>
        <w:rPr>
          <w:spacing w:val="-3"/>
        </w:rPr>
        <w:t xml:space="preserve"> </w:t>
      </w:r>
      <w:r>
        <w:t>physiotherapist</w:t>
      </w:r>
      <w:r>
        <w:rPr>
          <w:spacing w:val="-3"/>
        </w:rPr>
        <w:t xml:space="preserve"> </w:t>
      </w:r>
      <w:r>
        <w:t>surely</w:t>
      </w:r>
      <w:r>
        <w:rPr>
          <w:spacing w:val="-6"/>
        </w:rPr>
        <w:t xml:space="preserve"> </w:t>
      </w:r>
      <w:r>
        <w:t>can</w:t>
      </w:r>
      <w:r>
        <w:rPr>
          <w:spacing w:val="-3"/>
        </w:rPr>
        <w:t xml:space="preserve"> </w:t>
      </w:r>
      <w:r>
        <w:t>elevate</w:t>
      </w:r>
      <w:r>
        <w:rPr>
          <w:spacing w:val="-3"/>
        </w:rPr>
        <w:t xml:space="preserve"> </w:t>
      </w:r>
      <w:r>
        <w:t>greater quality of physiotherapy profession and Quality of life of affected subjects.</w:t>
      </w:r>
    </w:p>
    <w:p w14:paraId="3E55E562" w14:textId="77777777" w:rsidR="0036042C" w:rsidRDefault="00607F96">
      <w:pPr>
        <w:pStyle w:val="Heading1"/>
        <w:spacing w:before="83"/>
        <w:ind w:left="107"/>
      </w:pPr>
      <w:r>
        <w:rPr>
          <w:spacing w:val="-2"/>
        </w:rPr>
        <w:t>LIMITATION</w:t>
      </w:r>
    </w:p>
    <w:p w14:paraId="004DBCFE" w14:textId="77777777" w:rsidR="0036042C" w:rsidRDefault="00607F96">
      <w:pPr>
        <w:pStyle w:val="BodyText"/>
        <w:spacing w:before="165" w:line="300" w:lineRule="auto"/>
        <w:ind w:left="107" w:right="288"/>
        <w:jc w:val="both"/>
      </w:pPr>
      <w:r>
        <w:t>This</w:t>
      </w:r>
      <w:r>
        <w:rPr>
          <w:spacing w:val="-2"/>
        </w:rPr>
        <w:t xml:space="preserve"> </w:t>
      </w:r>
      <w:r>
        <w:t>research</w:t>
      </w:r>
      <w:r>
        <w:rPr>
          <w:spacing w:val="-1"/>
        </w:rPr>
        <w:t xml:space="preserve"> </w:t>
      </w:r>
      <w:r>
        <w:t>were</w:t>
      </w:r>
      <w:r>
        <w:rPr>
          <w:spacing w:val="-1"/>
        </w:rPr>
        <w:t xml:space="preserve"> </w:t>
      </w:r>
      <w:r>
        <w:t>single</w:t>
      </w:r>
      <w:r>
        <w:rPr>
          <w:spacing w:val="-1"/>
        </w:rPr>
        <w:t xml:space="preserve"> </w:t>
      </w:r>
      <w:r>
        <w:t>case</w:t>
      </w:r>
      <w:r>
        <w:rPr>
          <w:spacing w:val="-1"/>
        </w:rPr>
        <w:t xml:space="preserve"> </w:t>
      </w:r>
      <w:r>
        <w:t>experimental</w:t>
      </w:r>
      <w:r>
        <w:rPr>
          <w:spacing w:val="-3"/>
        </w:rPr>
        <w:t xml:space="preserve"> </w:t>
      </w:r>
      <w:r>
        <w:t>longitu- dinal study whereas part of the study was presented here, as subject receives treatment till today.</w:t>
      </w:r>
    </w:p>
    <w:p w14:paraId="41580E53" w14:textId="77777777" w:rsidR="0036042C" w:rsidRDefault="0036042C">
      <w:pPr>
        <w:pStyle w:val="BodyText"/>
        <w:spacing w:line="300" w:lineRule="auto"/>
        <w:jc w:val="both"/>
        <w:sectPr w:rsidR="0036042C">
          <w:type w:val="continuous"/>
          <w:pgSz w:w="11910" w:h="16840"/>
          <w:pgMar w:top="740" w:right="708" w:bottom="660" w:left="708" w:header="744" w:footer="471" w:gutter="0"/>
          <w:cols w:num="2" w:space="720" w:equalWidth="0">
            <w:col w:w="5050" w:space="298"/>
            <w:col w:w="5146"/>
          </w:cols>
        </w:sectPr>
      </w:pPr>
    </w:p>
    <w:p w14:paraId="6A2A6CE1" w14:textId="77777777" w:rsidR="0036042C" w:rsidRDefault="00607F96">
      <w:pPr>
        <w:pStyle w:val="ListParagraph"/>
        <w:numPr>
          <w:ilvl w:val="0"/>
          <w:numId w:val="1"/>
        </w:numPr>
        <w:tabs>
          <w:tab w:val="left" w:pos="466"/>
          <w:tab w:val="left" w:pos="468"/>
        </w:tabs>
        <w:spacing w:before="116" w:line="336" w:lineRule="auto"/>
        <w:ind w:right="129"/>
        <w:jc w:val="both"/>
        <w:rPr>
          <w:sz w:val="20"/>
        </w:rPr>
      </w:pPr>
      <w:r>
        <w:rPr>
          <w:sz w:val="20"/>
        </w:rPr>
        <w:t xml:space="preserve">Jahan F, Nanji K, Qidwai </w:t>
      </w:r>
      <w:commentRangeEnd w:id="6"/>
      <w:r w:rsidR="00987E4A">
        <w:rPr>
          <w:rStyle w:val="CommentReference"/>
          <w:rFonts w:ascii="Cambria" w:eastAsia="Cambria" w:hAnsi="Cambria" w:cs="Cambria"/>
        </w:rPr>
        <w:commentReference w:id="6"/>
      </w:r>
      <w:r>
        <w:rPr>
          <w:sz w:val="20"/>
        </w:rPr>
        <w:t xml:space="preserve">W, Qasim R. Fibromyalgia syndrome: an overview of pathophysiology, diagnosis and manage- ment. Oman Med J. 2012 May;27(3):192-5. https://doi.org/10.5001/omj.2012.44. PMID: 22811766; PMCID: </w:t>
      </w:r>
      <w:r>
        <w:rPr>
          <w:spacing w:val="-2"/>
          <w:sz w:val="20"/>
        </w:rPr>
        <w:t>PMC3394355.</w:t>
      </w:r>
    </w:p>
    <w:p w14:paraId="789FDD16" w14:textId="77777777" w:rsidR="0036042C" w:rsidRDefault="00607F96">
      <w:pPr>
        <w:pStyle w:val="ListParagraph"/>
        <w:numPr>
          <w:ilvl w:val="0"/>
          <w:numId w:val="1"/>
        </w:numPr>
        <w:tabs>
          <w:tab w:val="left" w:pos="466"/>
        </w:tabs>
        <w:spacing w:before="83"/>
        <w:ind w:left="466" w:hanging="359"/>
        <w:jc w:val="both"/>
        <w:rPr>
          <w:sz w:val="20"/>
        </w:rPr>
      </w:pPr>
      <w:r>
        <w:rPr>
          <w:w w:val="105"/>
          <w:sz w:val="20"/>
        </w:rPr>
        <w:t>Odufa</w:t>
      </w:r>
      <w:r>
        <w:rPr>
          <w:spacing w:val="-5"/>
          <w:w w:val="105"/>
          <w:sz w:val="20"/>
        </w:rPr>
        <w:t xml:space="preserve"> </w:t>
      </w:r>
      <w:r>
        <w:rPr>
          <w:w w:val="105"/>
          <w:sz w:val="20"/>
        </w:rPr>
        <w:t>K.</w:t>
      </w:r>
      <w:r>
        <w:rPr>
          <w:spacing w:val="1"/>
          <w:w w:val="105"/>
          <w:sz w:val="20"/>
        </w:rPr>
        <w:t xml:space="preserve"> </w:t>
      </w:r>
      <w:r>
        <w:rPr>
          <w:w w:val="105"/>
          <w:sz w:val="20"/>
        </w:rPr>
        <w:t>Breast Self-Examination</w:t>
      </w:r>
      <w:r>
        <w:rPr>
          <w:spacing w:val="1"/>
          <w:w w:val="105"/>
          <w:sz w:val="20"/>
        </w:rPr>
        <w:t xml:space="preserve"> </w:t>
      </w:r>
      <w:r>
        <w:rPr>
          <w:w w:val="105"/>
          <w:sz w:val="20"/>
        </w:rPr>
        <w:t>among</w:t>
      </w:r>
      <w:r>
        <w:rPr>
          <w:spacing w:val="-2"/>
          <w:w w:val="105"/>
          <w:sz w:val="20"/>
        </w:rPr>
        <w:t xml:space="preserve"> </w:t>
      </w:r>
      <w:r>
        <w:rPr>
          <w:w w:val="105"/>
          <w:sz w:val="20"/>
        </w:rPr>
        <w:t>Nursing</w:t>
      </w:r>
      <w:r>
        <w:rPr>
          <w:spacing w:val="-1"/>
          <w:w w:val="105"/>
          <w:sz w:val="20"/>
        </w:rPr>
        <w:t xml:space="preserve"> </w:t>
      </w:r>
      <w:r>
        <w:rPr>
          <w:w w:val="105"/>
          <w:sz w:val="20"/>
        </w:rPr>
        <w:t>and Physiotherapy</w:t>
      </w:r>
      <w:r>
        <w:rPr>
          <w:spacing w:val="-2"/>
          <w:w w:val="105"/>
          <w:sz w:val="20"/>
        </w:rPr>
        <w:t xml:space="preserve"> </w:t>
      </w:r>
      <w:r>
        <w:rPr>
          <w:w w:val="105"/>
          <w:sz w:val="20"/>
        </w:rPr>
        <w:t>Students,</w:t>
      </w:r>
      <w:r>
        <w:rPr>
          <w:spacing w:val="1"/>
          <w:w w:val="105"/>
          <w:sz w:val="20"/>
        </w:rPr>
        <w:t xml:space="preserve"> </w:t>
      </w:r>
      <w:r>
        <w:rPr>
          <w:w w:val="105"/>
          <w:sz w:val="20"/>
        </w:rPr>
        <w:t>Perspective,</w:t>
      </w:r>
      <w:r>
        <w:rPr>
          <w:spacing w:val="6"/>
          <w:w w:val="105"/>
          <w:sz w:val="20"/>
        </w:rPr>
        <w:t xml:space="preserve"> </w:t>
      </w:r>
      <w:r>
        <w:rPr>
          <w:w w:val="105"/>
          <w:sz w:val="20"/>
        </w:rPr>
        <w:t>J</w:t>
      </w:r>
      <w:r>
        <w:rPr>
          <w:spacing w:val="1"/>
          <w:w w:val="105"/>
          <w:sz w:val="20"/>
        </w:rPr>
        <w:t xml:space="preserve"> </w:t>
      </w:r>
      <w:r>
        <w:rPr>
          <w:w w:val="105"/>
          <w:sz w:val="20"/>
        </w:rPr>
        <w:t>Clin Exp</w:t>
      </w:r>
      <w:r>
        <w:rPr>
          <w:spacing w:val="1"/>
          <w:w w:val="105"/>
          <w:sz w:val="20"/>
        </w:rPr>
        <w:t xml:space="preserve"> </w:t>
      </w:r>
      <w:r>
        <w:rPr>
          <w:w w:val="105"/>
          <w:sz w:val="20"/>
        </w:rPr>
        <w:t>Oncol.</w:t>
      </w:r>
      <w:r>
        <w:rPr>
          <w:spacing w:val="1"/>
          <w:w w:val="105"/>
          <w:sz w:val="20"/>
        </w:rPr>
        <w:t xml:space="preserve"> </w:t>
      </w:r>
      <w:r>
        <w:rPr>
          <w:spacing w:val="-2"/>
          <w:w w:val="105"/>
          <w:sz w:val="20"/>
        </w:rPr>
        <w:t>2021;</w:t>
      </w:r>
    </w:p>
    <w:p w14:paraId="27F17DAB" w14:textId="77777777" w:rsidR="0036042C" w:rsidRDefault="00607F96">
      <w:pPr>
        <w:spacing w:before="97" w:line="343" w:lineRule="auto"/>
        <w:ind w:left="468" w:right="123"/>
        <w:jc w:val="both"/>
        <w:rPr>
          <w:rFonts w:ascii="Times New Roman"/>
          <w:sz w:val="20"/>
        </w:rPr>
      </w:pPr>
      <w:r>
        <w:rPr>
          <w:rFonts w:ascii="Times New Roman"/>
          <w:w w:val="105"/>
          <w:sz w:val="20"/>
        </w:rPr>
        <w:t>10(10). https://</w:t>
      </w:r>
      <w:hyperlink r:id="rId22">
        <w:r>
          <w:rPr>
            <w:rFonts w:ascii="Times New Roman"/>
            <w:w w:val="105"/>
            <w:sz w:val="20"/>
          </w:rPr>
          <w:t>www.scitechnol.com/peer-review/breast-selfexamination-among-nursing-and-physiotherapy-students-</w:t>
        </w:r>
      </w:hyperlink>
      <w:r>
        <w:rPr>
          <w:rFonts w:ascii="Times New Roman"/>
          <w:w w:val="105"/>
          <w:sz w:val="20"/>
        </w:rPr>
        <w:t xml:space="preserve"> </w:t>
      </w:r>
      <w:r>
        <w:rPr>
          <w:rFonts w:ascii="Times New Roman"/>
          <w:spacing w:val="-2"/>
          <w:w w:val="105"/>
          <w:sz w:val="20"/>
        </w:rPr>
        <w:t>TOdm.php?article_id=17752</w:t>
      </w:r>
    </w:p>
    <w:p w14:paraId="766ED984" w14:textId="77777777" w:rsidR="0036042C" w:rsidRDefault="00607F96">
      <w:pPr>
        <w:pStyle w:val="ListParagraph"/>
        <w:numPr>
          <w:ilvl w:val="0"/>
          <w:numId w:val="1"/>
        </w:numPr>
        <w:tabs>
          <w:tab w:val="left" w:pos="466"/>
          <w:tab w:val="left" w:pos="468"/>
        </w:tabs>
        <w:spacing w:before="79" w:line="333" w:lineRule="auto"/>
        <w:ind w:right="133"/>
        <w:jc w:val="both"/>
        <w:rPr>
          <w:sz w:val="20"/>
        </w:rPr>
      </w:pPr>
      <w:r>
        <w:rPr>
          <w:sz w:val="20"/>
        </w:rPr>
        <w:t>Sakthivel M, Krishnamoorthy Y, Sarveswaran G, Jayalakshmy R, Priyan S, Bharathnag N. Screening for red flag symp- toms of cancer: A community-based cross-sectional study from urban Puducherry, India. J Educ Health Promot. 2018 Dec 28;7:174. https://doi.org/10.4103/jehp.jehp_89_18. PMID: 30788377; PMCID: PMC6333027.</w:t>
      </w:r>
    </w:p>
    <w:p w14:paraId="159B9956" w14:textId="77777777" w:rsidR="0036042C" w:rsidRDefault="00607F96">
      <w:pPr>
        <w:pStyle w:val="ListParagraph"/>
        <w:numPr>
          <w:ilvl w:val="0"/>
          <w:numId w:val="1"/>
        </w:numPr>
        <w:tabs>
          <w:tab w:val="left" w:pos="466"/>
          <w:tab w:val="left" w:pos="468"/>
        </w:tabs>
        <w:spacing w:line="336" w:lineRule="auto"/>
        <w:ind w:right="120"/>
        <w:jc w:val="both"/>
        <w:rPr>
          <w:sz w:val="20"/>
        </w:rPr>
      </w:pPr>
      <w:r>
        <w:rPr>
          <w:sz w:val="20"/>
        </w:rPr>
        <w:t>Lillberg K, Verkasalo PK, Kaprio J, Teppo L, Helenius H, Koskenvuo M. Stress of daily activities and risk of breast can- cer: a prospective cohort study in Finland. Int J Cancer. 2001 Mar 15;91(6):888-93. https://doi.org/10.1002/1097-0215 (200002)9999:9999&lt;::aid-ijc1138&gt;3.0.co;2-d. PMID: 11275996.</w:t>
      </w:r>
    </w:p>
    <w:p w14:paraId="0D563FCD" w14:textId="77777777" w:rsidR="0036042C" w:rsidRDefault="00607F96">
      <w:pPr>
        <w:pStyle w:val="ListParagraph"/>
        <w:numPr>
          <w:ilvl w:val="0"/>
          <w:numId w:val="1"/>
        </w:numPr>
        <w:tabs>
          <w:tab w:val="left" w:pos="466"/>
        </w:tabs>
        <w:spacing w:before="82"/>
        <w:ind w:left="466" w:hanging="359"/>
        <w:jc w:val="both"/>
        <w:rPr>
          <w:sz w:val="20"/>
        </w:rPr>
      </w:pPr>
      <w:r>
        <w:rPr>
          <w:sz w:val="20"/>
        </w:rPr>
        <w:t>Jacobs</w:t>
      </w:r>
      <w:r>
        <w:rPr>
          <w:spacing w:val="-6"/>
          <w:sz w:val="20"/>
        </w:rPr>
        <w:t xml:space="preserve"> </w:t>
      </w:r>
      <w:r>
        <w:rPr>
          <w:sz w:val="20"/>
        </w:rPr>
        <w:t>JR,</w:t>
      </w:r>
      <w:r>
        <w:rPr>
          <w:spacing w:val="-3"/>
          <w:sz w:val="20"/>
        </w:rPr>
        <w:t xml:space="preserve"> </w:t>
      </w:r>
      <w:r>
        <w:rPr>
          <w:sz w:val="20"/>
        </w:rPr>
        <w:t>Bovasso</w:t>
      </w:r>
      <w:r>
        <w:rPr>
          <w:spacing w:val="-2"/>
          <w:sz w:val="20"/>
        </w:rPr>
        <w:t xml:space="preserve"> </w:t>
      </w:r>
      <w:r>
        <w:rPr>
          <w:sz w:val="20"/>
        </w:rPr>
        <w:t>GB.</w:t>
      </w:r>
      <w:r>
        <w:rPr>
          <w:spacing w:val="-4"/>
          <w:sz w:val="20"/>
        </w:rPr>
        <w:t xml:space="preserve"> </w:t>
      </w:r>
      <w:r>
        <w:rPr>
          <w:sz w:val="20"/>
        </w:rPr>
        <w:t>Early</w:t>
      </w:r>
      <w:r>
        <w:rPr>
          <w:spacing w:val="-4"/>
          <w:sz w:val="20"/>
        </w:rPr>
        <w:t xml:space="preserve"> </w:t>
      </w:r>
      <w:r>
        <w:rPr>
          <w:sz w:val="20"/>
        </w:rPr>
        <w:t>and</w:t>
      </w:r>
      <w:r>
        <w:rPr>
          <w:spacing w:val="-2"/>
          <w:sz w:val="20"/>
        </w:rPr>
        <w:t xml:space="preserve"> </w:t>
      </w:r>
      <w:r>
        <w:rPr>
          <w:sz w:val="20"/>
        </w:rPr>
        <w:t>chronic</w:t>
      </w:r>
      <w:r>
        <w:rPr>
          <w:spacing w:val="-3"/>
          <w:sz w:val="20"/>
        </w:rPr>
        <w:t xml:space="preserve"> </w:t>
      </w:r>
      <w:r>
        <w:rPr>
          <w:sz w:val="20"/>
        </w:rPr>
        <w:t>stress</w:t>
      </w:r>
      <w:r>
        <w:rPr>
          <w:spacing w:val="-4"/>
          <w:sz w:val="20"/>
        </w:rPr>
        <w:t xml:space="preserve"> </w:t>
      </w:r>
      <w:r>
        <w:rPr>
          <w:sz w:val="20"/>
        </w:rPr>
        <w:t>and</w:t>
      </w:r>
      <w:r>
        <w:rPr>
          <w:spacing w:val="-2"/>
          <w:sz w:val="20"/>
        </w:rPr>
        <w:t xml:space="preserve"> </w:t>
      </w:r>
      <w:r>
        <w:rPr>
          <w:sz w:val="20"/>
        </w:rPr>
        <w:t>their</w:t>
      </w:r>
      <w:r>
        <w:rPr>
          <w:spacing w:val="-3"/>
          <w:sz w:val="20"/>
        </w:rPr>
        <w:t xml:space="preserve"> </w:t>
      </w:r>
      <w:r>
        <w:rPr>
          <w:sz w:val="20"/>
        </w:rPr>
        <w:t>relation</w:t>
      </w:r>
      <w:r>
        <w:rPr>
          <w:spacing w:val="-4"/>
          <w:sz w:val="20"/>
        </w:rPr>
        <w:t xml:space="preserve"> </w:t>
      </w:r>
      <w:r>
        <w:rPr>
          <w:sz w:val="20"/>
        </w:rPr>
        <w:t>to</w:t>
      </w:r>
      <w:r>
        <w:rPr>
          <w:spacing w:val="-2"/>
          <w:sz w:val="20"/>
        </w:rPr>
        <w:t xml:space="preserve"> </w:t>
      </w:r>
      <w:r>
        <w:rPr>
          <w:sz w:val="20"/>
        </w:rPr>
        <w:t>breast</w:t>
      </w:r>
      <w:r>
        <w:rPr>
          <w:spacing w:val="-3"/>
          <w:sz w:val="20"/>
        </w:rPr>
        <w:t xml:space="preserve"> </w:t>
      </w:r>
      <w:r>
        <w:rPr>
          <w:sz w:val="20"/>
        </w:rPr>
        <w:t>cancer.</w:t>
      </w:r>
      <w:r>
        <w:rPr>
          <w:spacing w:val="-5"/>
          <w:sz w:val="20"/>
        </w:rPr>
        <w:t xml:space="preserve"> </w:t>
      </w:r>
      <w:r>
        <w:rPr>
          <w:sz w:val="20"/>
        </w:rPr>
        <w:t>Psychol</w:t>
      </w:r>
      <w:r>
        <w:rPr>
          <w:spacing w:val="-3"/>
          <w:sz w:val="20"/>
        </w:rPr>
        <w:t xml:space="preserve"> </w:t>
      </w:r>
      <w:r>
        <w:rPr>
          <w:sz w:val="20"/>
        </w:rPr>
        <w:t>Med.</w:t>
      </w:r>
      <w:r>
        <w:rPr>
          <w:spacing w:val="-3"/>
          <w:sz w:val="20"/>
        </w:rPr>
        <w:t xml:space="preserve"> </w:t>
      </w:r>
      <w:r>
        <w:rPr>
          <w:sz w:val="20"/>
        </w:rPr>
        <w:t>2000</w:t>
      </w:r>
      <w:r>
        <w:rPr>
          <w:spacing w:val="-4"/>
          <w:sz w:val="20"/>
        </w:rPr>
        <w:t xml:space="preserve"> </w:t>
      </w:r>
      <w:r>
        <w:rPr>
          <w:sz w:val="20"/>
        </w:rPr>
        <w:t>May;30(3):669-</w:t>
      </w:r>
      <w:r>
        <w:rPr>
          <w:spacing w:val="-5"/>
          <w:sz w:val="20"/>
        </w:rPr>
        <w:t>78.</w:t>
      </w:r>
    </w:p>
    <w:p w14:paraId="40DA60DB" w14:textId="77777777" w:rsidR="0036042C" w:rsidRDefault="00607F96">
      <w:pPr>
        <w:spacing w:before="95"/>
        <w:ind w:left="468"/>
        <w:jc w:val="both"/>
        <w:rPr>
          <w:rFonts w:ascii="Times New Roman"/>
          <w:sz w:val="20"/>
        </w:rPr>
      </w:pPr>
      <w:r>
        <w:rPr>
          <w:rFonts w:ascii="Times New Roman"/>
          <w:sz w:val="20"/>
        </w:rPr>
        <w:t>https://doi.org/10.1017/s0033291799002020.</w:t>
      </w:r>
      <w:r>
        <w:rPr>
          <w:rFonts w:ascii="Times New Roman"/>
          <w:spacing w:val="-2"/>
          <w:sz w:val="20"/>
        </w:rPr>
        <w:t xml:space="preserve"> </w:t>
      </w:r>
      <w:r>
        <w:rPr>
          <w:rFonts w:ascii="Times New Roman"/>
          <w:sz w:val="20"/>
        </w:rPr>
        <w:t xml:space="preserve">PMID: </w:t>
      </w:r>
      <w:r>
        <w:rPr>
          <w:rFonts w:ascii="Times New Roman"/>
          <w:spacing w:val="-2"/>
          <w:sz w:val="20"/>
        </w:rPr>
        <w:t>10883721.</w:t>
      </w:r>
    </w:p>
    <w:p w14:paraId="14C2930B" w14:textId="77777777" w:rsidR="0036042C" w:rsidRDefault="00607F96">
      <w:pPr>
        <w:pStyle w:val="ListParagraph"/>
        <w:numPr>
          <w:ilvl w:val="0"/>
          <w:numId w:val="1"/>
        </w:numPr>
        <w:tabs>
          <w:tab w:val="left" w:pos="466"/>
          <w:tab w:val="left" w:pos="468"/>
        </w:tabs>
        <w:spacing w:before="178" w:line="333" w:lineRule="auto"/>
        <w:ind w:right="122"/>
        <w:jc w:val="both"/>
        <w:rPr>
          <w:sz w:val="20"/>
        </w:rPr>
      </w:pPr>
      <w:r>
        <w:rPr>
          <w:sz w:val="20"/>
        </w:rPr>
        <w:t>Ditsch N, Wöcke A, Untch M, Jackisch C, Albert US, Banys-Paluchowski M, Bauerfeind I, Blohmer JU, Budach W, Dall P, Fallenberg</w:t>
      </w:r>
      <w:r>
        <w:rPr>
          <w:spacing w:val="-1"/>
          <w:sz w:val="20"/>
        </w:rPr>
        <w:t xml:space="preserve"> </w:t>
      </w:r>
      <w:r>
        <w:rPr>
          <w:sz w:val="20"/>
        </w:rPr>
        <w:t>EM, Fasching</w:t>
      </w:r>
      <w:r>
        <w:rPr>
          <w:spacing w:val="-1"/>
          <w:sz w:val="20"/>
        </w:rPr>
        <w:t xml:space="preserve"> </w:t>
      </w:r>
      <w:r>
        <w:rPr>
          <w:sz w:val="20"/>
        </w:rPr>
        <w:t>PA, Fehm</w:t>
      </w:r>
      <w:r>
        <w:rPr>
          <w:spacing w:val="-1"/>
          <w:sz w:val="20"/>
        </w:rPr>
        <w:t xml:space="preserve"> </w:t>
      </w:r>
      <w:r>
        <w:rPr>
          <w:sz w:val="20"/>
        </w:rPr>
        <w:t>TN, Friedrich</w:t>
      </w:r>
      <w:r>
        <w:rPr>
          <w:spacing w:val="-1"/>
          <w:sz w:val="20"/>
        </w:rPr>
        <w:t xml:space="preserve"> </w:t>
      </w:r>
      <w:r>
        <w:rPr>
          <w:sz w:val="20"/>
        </w:rPr>
        <w:t>M,</w:t>
      </w:r>
      <w:r>
        <w:rPr>
          <w:spacing w:val="-1"/>
          <w:sz w:val="20"/>
        </w:rPr>
        <w:t xml:space="preserve"> </w:t>
      </w:r>
      <w:r>
        <w:rPr>
          <w:sz w:val="20"/>
        </w:rPr>
        <w:t>Gerber</w:t>
      </w:r>
      <w:r>
        <w:rPr>
          <w:spacing w:val="-1"/>
          <w:sz w:val="20"/>
        </w:rPr>
        <w:t xml:space="preserve"> </w:t>
      </w:r>
      <w:r>
        <w:rPr>
          <w:sz w:val="20"/>
        </w:rPr>
        <w:t>B,</w:t>
      </w:r>
      <w:r>
        <w:rPr>
          <w:spacing w:val="-2"/>
          <w:sz w:val="20"/>
        </w:rPr>
        <w:t xml:space="preserve"> </w:t>
      </w:r>
      <w:r>
        <w:rPr>
          <w:sz w:val="20"/>
        </w:rPr>
        <w:t>Gluz O, Harbeck</w:t>
      </w:r>
      <w:r>
        <w:rPr>
          <w:spacing w:val="-1"/>
          <w:sz w:val="20"/>
        </w:rPr>
        <w:t xml:space="preserve"> </w:t>
      </w:r>
      <w:r>
        <w:rPr>
          <w:sz w:val="20"/>
        </w:rPr>
        <w:t>N,</w:t>
      </w:r>
      <w:r>
        <w:rPr>
          <w:spacing w:val="-1"/>
          <w:sz w:val="20"/>
        </w:rPr>
        <w:t xml:space="preserve"> </w:t>
      </w:r>
      <w:r>
        <w:rPr>
          <w:sz w:val="20"/>
        </w:rPr>
        <w:t>Heil J,</w:t>
      </w:r>
      <w:r>
        <w:rPr>
          <w:spacing w:val="-2"/>
          <w:sz w:val="20"/>
        </w:rPr>
        <w:t xml:space="preserve"> </w:t>
      </w:r>
      <w:r>
        <w:rPr>
          <w:sz w:val="20"/>
        </w:rPr>
        <w:t>Huober</w:t>
      </w:r>
      <w:r>
        <w:rPr>
          <w:spacing w:val="-1"/>
          <w:sz w:val="20"/>
        </w:rPr>
        <w:t xml:space="preserve"> </w:t>
      </w:r>
      <w:r>
        <w:rPr>
          <w:sz w:val="20"/>
        </w:rPr>
        <w:t>J,</w:t>
      </w:r>
      <w:r>
        <w:rPr>
          <w:spacing w:val="-2"/>
          <w:sz w:val="20"/>
        </w:rPr>
        <w:t xml:space="preserve"> </w:t>
      </w:r>
      <w:r>
        <w:rPr>
          <w:sz w:val="20"/>
        </w:rPr>
        <w:t>Kreipe HH,</w:t>
      </w:r>
      <w:r>
        <w:rPr>
          <w:spacing w:val="-1"/>
          <w:sz w:val="20"/>
        </w:rPr>
        <w:t xml:space="preserve"> </w:t>
      </w:r>
      <w:r>
        <w:rPr>
          <w:sz w:val="20"/>
        </w:rPr>
        <w:t>Krug D, Kühn T, Kümmel S, Kolberg-Liedtke C, Loibl S, Lüftner D, Lux MP, Maass N, Mundhenke C, Nitz U, Park-Simon</w:t>
      </w:r>
      <w:r>
        <w:rPr>
          <w:spacing w:val="40"/>
          <w:sz w:val="20"/>
        </w:rPr>
        <w:t xml:space="preserve"> </w:t>
      </w:r>
      <w:r>
        <w:rPr>
          <w:sz w:val="20"/>
        </w:rPr>
        <w:t>TW, Reimer T, Rhiem</w:t>
      </w:r>
      <w:r>
        <w:rPr>
          <w:spacing w:val="-1"/>
          <w:sz w:val="20"/>
        </w:rPr>
        <w:t xml:space="preserve"> </w:t>
      </w:r>
      <w:r>
        <w:rPr>
          <w:sz w:val="20"/>
        </w:rPr>
        <w:t>K, Rody A, Schmidt M, Schneeweiss A, Schütz F, Sinn</w:t>
      </w:r>
      <w:r>
        <w:rPr>
          <w:spacing w:val="-1"/>
          <w:sz w:val="20"/>
        </w:rPr>
        <w:t xml:space="preserve"> </w:t>
      </w:r>
      <w:r>
        <w:rPr>
          <w:sz w:val="20"/>
        </w:rPr>
        <w:t>HP, Solbach</w:t>
      </w:r>
      <w:r>
        <w:rPr>
          <w:spacing w:val="-1"/>
          <w:sz w:val="20"/>
        </w:rPr>
        <w:t xml:space="preserve"> </w:t>
      </w:r>
      <w:r>
        <w:rPr>
          <w:sz w:val="20"/>
        </w:rPr>
        <w:t>C, Solomayer EF, Stickeler E, Thomssen C, Witzel I, Müller V, Janni W, Thill M. AGO Recommendations for the Diagnosis and Treatment of Patients with Early Breast Cancer: Update 2022. Breast Care (Basel). 2022 Aug;17(4):403-420. https://</w:t>
      </w:r>
      <w:r>
        <w:rPr>
          <w:spacing w:val="40"/>
          <w:sz w:val="20"/>
        </w:rPr>
        <w:t xml:space="preserve"> </w:t>
      </w:r>
      <w:r>
        <w:rPr>
          <w:sz w:val="20"/>
        </w:rPr>
        <w:t>doi.org/10.1159/000524879. Epub 2022 May 5. PMID: 36156915; PMCID: PMC9453658.</w:t>
      </w:r>
    </w:p>
    <w:p w14:paraId="078FCC8A" w14:textId="77777777" w:rsidR="0036042C" w:rsidRDefault="00607F96">
      <w:pPr>
        <w:pStyle w:val="ListParagraph"/>
        <w:numPr>
          <w:ilvl w:val="0"/>
          <w:numId w:val="1"/>
        </w:numPr>
        <w:tabs>
          <w:tab w:val="left" w:pos="466"/>
          <w:tab w:val="left" w:pos="468"/>
        </w:tabs>
        <w:spacing w:line="336" w:lineRule="auto"/>
        <w:ind w:right="123"/>
        <w:jc w:val="both"/>
        <w:rPr>
          <w:sz w:val="20"/>
        </w:rPr>
      </w:pPr>
      <w:r>
        <w:rPr>
          <w:sz w:val="20"/>
        </w:rPr>
        <w:t>Ling S, Brown K, Miksza JK, Howells L, Morrison A, Issa E, Yates T, Khunti K, Davies MJ, Zaccardi F. Association of Type 2 Diabetes With Cancer: A Meta-analysis With Bias Analysis for Unmeasured Confounding in 151 Cohorts Com- prising 32 Million People. Diabetes Care. 2020 Sep;43(9):2313-2322. https://doi.org/10.2337/dc20-0204. PMID:</w:t>
      </w:r>
      <w:r>
        <w:rPr>
          <w:spacing w:val="40"/>
          <w:sz w:val="20"/>
        </w:rPr>
        <w:t xml:space="preserve"> </w:t>
      </w:r>
      <w:r>
        <w:rPr>
          <w:spacing w:val="-2"/>
          <w:sz w:val="20"/>
        </w:rPr>
        <w:t>32910779.</w:t>
      </w:r>
    </w:p>
    <w:p w14:paraId="32A67ECF" w14:textId="77777777" w:rsidR="0036042C" w:rsidRDefault="0036042C">
      <w:pPr>
        <w:pStyle w:val="ListParagraph"/>
        <w:spacing w:line="336" w:lineRule="auto"/>
        <w:rPr>
          <w:sz w:val="20"/>
        </w:rPr>
        <w:sectPr w:rsidR="0036042C">
          <w:type w:val="continuous"/>
          <w:pgSz w:w="11910" w:h="16840"/>
          <w:pgMar w:top="740" w:right="708" w:bottom="660" w:left="708" w:header="744" w:footer="471" w:gutter="0"/>
          <w:cols w:space="720"/>
        </w:sectPr>
      </w:pPr>
    </w:p>
    <w:p w14:paraId="385B9946" w14:textId="77777777" w:rsidR="0036042C" w:rsidRDefault="0036042C">
      <w:pPr>
        <w:pStyle w:val="BodyText"/>
        <w:spacing w:before="110"/>
        <w:rPr>
          <w:rFonts w:ascii="Times New Roman"/>
          <w:sz w:val="20"/>
        </w:rPr>
      </w:pPr>
    </w:p>
    <w:p w14:paraId="2D13F69C" w14:textId="77777777" w:rsidR="0036042C" w:rsidRDefault="00607F96">
      <w:pPr>
        <w:pStyle w:val="ListParagraph"/>
        <w:numPr>
          <w:ilvl w:val="0"/>
          <w:numId w:val="1"/>
        </w:numPr>
        <w:tabs>
          <w:tab w:val="left" w:pos="607"/>
        </w:tabs>
        <w:spacing w:before="0" w:line="338" w:lineRule="auto"/>
        <w:ind w:left="607" w:right="271"/>
        <w:jc w:val="left"/>
        <w:rPr>
          <w:sz w:val="20"/>
        </w:rPr>
      </w:pPr>
      <w:r>
        <w:rPr>
          <w:sz w:val="20"/>
        </w:rPr>
        <w:t>Fuller-Thomson E, Nimigon-Young J, Brennenstuhl S. Individuals with fibromyalgia and depression: findings from a nationally representative Canadian survey. Rheumatol Int. 2012 Apr;32(4):853-62. https://doi.org/10.1007/s00296-010</w:t>
      </w:r>
    </w:p>
    <w:p w14:paraId="71E892E3" w14:textId="77777777" w:rsidR="0036042C" w:rsidRDefault="00607F96">
      <w:pPr>
        <w:spacing w:line="225" w:lineRule="exact"/>
        <w:ind w:left="607"/>
        <w:rPr>
          <w:rFonts w:ascii="Times New Roman"/>
          <w:sz w:val="20"/>
        </w:rPr>
      </w:pPr>
      <w:r>
        <w:rPr>
          <w:rFonts w:ascii="Times New Roman"/>
          <w:sz w:val="20"/>
        </w:rPr>
        <w:t>-1713-x.</w:t>
      </w:r>
      <w:r>
        <w:rPr>
          <w:rFonts w:ascii="Times New Roman"/>
          <w:spacing w:val="-4"/>
          <w:sz w:val="20"/>
        </w:rPr>
        <w:t xml:space="preserve"> </w:t>
      </w:r>
      <w:r>
        <w:rPr>
          <w:rFonts w:ascii="Times New Roman"/>
          <w:sz w:val="20"/>
        </w:rPr>
        <w:t>Epub</w:t>
      </w:r>
      <w:r>
        <w:rPr>
          <w:rFonts w:ascii="Times New Roman"/>
          <w:spacing w:val="-4"/>
          <w:sz w:val="20"/>
        </w:rPr>
        <w:t xml:space="preserve"> </w:t>
      </w:r>
      <w:r>
        <w:rPr>
          <w:rFonts w:ascii="Times New Roman"/>
          <w:sz w:val="20"/>
        </w:rPr>
        <w:t>2011</w:t>
      </w:r>
      <w:r>
        <w:rPr>
          <w:rFonts w:ascii="Times New Roman"/>
          <w:spacing w:val="-4"/>
          <w:sz w:val="20"/>
        </w:rPr>
        <w:t xml:space="preserve"> </w:t>
      </w:r>
      <w:r>
        <w:rPr>
          <w:rFonts w:ascii="Times New Roman"/>
          <w:sz w:val="20"/>
        </w:rPr>
        <w:t>Jan</w:t>
      </w:r>
      <w:r>
        <w:rPr>
          <w:rFonts w:ascii="Times New Roman"/>
          <w:spacing w:val="-5"/>
          <w:sz w:val="20"/>
        </w:rPr>
        <w:t xml:space="preserve"> </w:t>
      </w:r>
      <w:r>
        <w:rPr>
          <w:rFonts w:ascii="Times New Roman"/>
          <w:sz w:val="20"/>
        </w:rPr>
        <w:t>8.</w:t>
      </w:r>
      <w:r>
        <w:rPr>
          <w:rFonts w:ascii="Times New Roman"/>
          <w:spacing w:val="-6"/>
          <w:sz w:val="20"/>
        </w:rPr>
        <w:t xml:space="preserve"> </w:t>
      </w:r>
      <w:r>
        <w:rPr>
          <w:rFonts w:ascii="Times New Roman"/>
          <w:sz w:val="20"/>
        </w:rPr>
        <w:t>PMID:</w:t>
      </w:r>
      <w:r>
        <w:rPr>
          <w:rFonts w:ascii="Times New Roman"/>
          <w:spacing w:val="-4"/>
          <w:sz w:val="20"/>
        </w:rPr>
        <w:t xml:space="preserve"> </w:t>
      </w:r>
      <w:r>
        <w:rPr>
          <w:rFonts w:ascii="Times New Roman"/>
          <w:spacing w:val="-2"/>
          <w:sz w:val="20"/>
        </w:rPr>
        <w:t>21221590.</w:t>
      </w:r>
    </w:p>
    <w:p w14:paraId="025814F7" w14:textId="77777777" w:rsidR="0036042C" w:rsidRDefault="00607F96">
      <w:pPr>
        <w:tabs>
          <w:tab w:val="left" w:pos="607"/>
        </w:tabs>
        <w:spacing w:before="178" w:line="333" w:lineRule="auto"/>
        <w:ind w:left="607" w:right="275" w:hanging="352"/>
        <w:jc w:val="both"/>
        <w:rPr>
          <w:rFonts w:ascii="Times New Roman" w:hAnsi="Times New Roman"/>
          <w:sz w:val="20"/>
        </w:rPr>
      </w:pPr>
      <w:r>
        <w:rPr>
          <w:noProof/>
        </w:rPr>
        <w:drawing>
          <wp:inline distT="0" distB="0" distL="0" distR="0" wp14:anchorId="3C580CBD" wp14:editId="18ED7FCF">
            <wp:extent cx="87795" cy="9029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3" cstate="print"/>
                    <a:stretch>
                      <a:fillRect/>
                    </a:stretch>
                  </pic:blipFill>
                  <pic:spPr>
                    <a:xfrm>
                      <a:off x="0" y="0"/>
                      <a:ext cx="87795" cy="90297"/>
                    </a:xfrm>
                    <a:prstGeom prst="rect">
                      <a:avLst/>
                    </a:prstGeom>
                  </pic:spPr>
                </pic:pic>
              </a:graphicData>
            </a:graphic>
          </wp:inline>
        </w:drawing>
      </w:r>
      <w:r>
        <w:rPr>
          <w:rFonts w:ascii="Times New Roman" w:hAnsi="Times New Roman"/>
          <w:sz w:val="20"/>
        </w:rPr>
        <w:tab/>
        <w:t>Cordero MD, Alcocer-Gómez E, Cano-García FJ, de Miguel M, Sánchez-Alcázar JA, Moreno Fernández AM. Bajos valores de serotonina en suero se correlacionan con la gravedad de los síntomas de la fibromialgia [Low levels of sero- tonin in serum correlates with severity of fibromyalgia]. Med Clin (Barc). 2010 Nov 13;135(14):644-6. Spanish. https://doi.org/10.1016/j.medcli.2010.05.009. Epub 2010 Jun 29. PMID: 20591450.</w:t>
      </w:r>
    </w:p>
    <w:p w14:paraId="0828FD02" w14:textId="77777777" w:rsidR="0036042C" w:rsidRDefault="00607F96">
      <w:pPr>
        <w:spacing w:before="89" w:line="333" w:lineRule="auto"/>
        <w:ind w:left="607" w:right="283" w:hanging="336"/>
        <w:jc w:val="both"/>
        <w:rPr>
          <w:rFonts w:ascii="Times New Roman"/>
          <w:sz w:val="20"/>
        </w:rPr>
      </w:pPr>
      <w:r>
        <w:rPr>
          <w:noProof/>
        </w:rPr>
        <w:drawing>
          <wp:inline distT="0" distB="0" distL="0" distR="0" wp14:anchorId="6A4CF72C" wp14:editId="25B33E0F">
            <wp:extent cx="145694" cy="9029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4" cstate="print"/>
                    <a:stretch>
                      <a:fillRect/>
                    </a:stretch>
                  </pic:blipFill>
                  <pic:spPr>
                    <a:xfrm>
                      <a:off x="0" y="0"/>
                      <a:ext cx="145694" cy="90297"/>
                    </a:xfrm>
                    <a:prstGeom prst="rect">
                      <a:avLst/>
                    </a:prstGeom>
                  </pic:spPr>
                </pic:pic>
              </a:graphicData>
            </a:graphic>
          </wp:inline>
        </w:drawing>
      </w:r>
      <w:r>
        <w:rPr>
          <w:rFonts w:ascii="Times New Roman"/>
          <w:spacing w:val="40"/>
          <w:sz w:val="20"/>
        </w:rPr>
        <w:t xml:space="preserve"> </w:t>
      </w:r>
      <w:r>
        <w:rPr>
          <w:rFonts w:ascii="Times New Roman"/>
          <w:sz w:val="20"/>
        </w:rPr>
        <w:t>Gatta G, La Forgia D, Fanizzi A, Massafra R, Somma F, Belfiore MP, Pacella D, Cappabianca S, Salvia AAH. Preva- lence of Patients Affected by Fibromyalgia in a Cohort of Women Underwent Mammography Screening. Healthcare (Basel). 2021 Oct 9;9(10):1340. https://doi.org/10.3390/healthcare9101340. PMID: 34683021;</w:t>
      </w:r>
      <w:r>
        <w:rPr>
          <w:rFonts w:ascii="Times New Roman"/>
          <w:spacing w:val="-1"/>
          <w:sz w:val="20"/>
        </w:rPr>
        <w:t xml:space="preserve"> </w:t>
      </w:r>
      <w:r>
        <w:rPr>
          <w:rFonts w:ascii="Times New Roman"/>
          <w:sz w:val="20"/>
        </w:rPr>
        <w:t>PMCID: PMC8544442.</w:t>
      </w:r>
    </w:p>
    <w:p w14:paraId="277EEED3" w14:textId="77777777" w:rsidR="0036042C" w:rsidRDefault="00607F96">
      <w:pPr>
        <w:spacing w:before="90" w:line="333" w:lineRule="auto"/>
        <w:ind w:left="607" w:right="275" w:hanging="336"/>
        <w:jc w:val="both"/>
        <w:rPr>
          <w:rFonts w:ascii="Times New Roman"/>
          <w:sz w:val="20"/>
        </w:rPr>
      </w:pPr>
      <w:r>
        <w:rPr>
          <w:noProof/>
        </w:rPr>
        <w:drawing>
          <wp:inline distT="0" distB="0" distL="0" distR="0" wp14:anchorId="68608E94" wp14:editId="5B4AA865">
            <wp:extent cx="145694" cy="9029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5" cstate="print"/>
                    <a:stretch>
                      <a:fillRect/>
                    </a:stretch>
                  </pic:blipFill>
                  <pic:spPr>
                    <a:xfrm>
                      <a:off x="0" y="0"/>
                      <a:ext cx="145694" cy="90296"/>
                    </a:xfrm>
                    <a:prstGeom prst="rect">
                      <a:avLst/>
                    </a:prstGeom>
                  </pic:spPr>
                </pic:pic>
              </a:graphicData>
            </a:graphic>
          </wp:inline>
        </w:drawing>
      </w:r>
      <w:r>
        <w:rPr>
          <w:rFonts w:ascii="Times New Roman"/>
          <w:spacing w:val="40"/>
          <w:sz w:val="20"/>
        </w:rPr>
        <w:t xml:space="preserve"> </w:t>
      </w:r>
      <w:r>
        <w:rPr>
          <w:rFonts w:ascii="Times New Roman"/>
          <w:sz w:val="20"/>
        </w:rPr>
        <w:t>Akkaya N, Atalay</w:t>
      </w:r>
      <w:r>
        <w:rPr>
          <w:rFonts w:ascii="Times New Roman"/>
          <w:spacing w:val="-1"/>
          <w:sz w:val="20"/>
        </w:rPr>
        <w:t xml:space="preserve"> </w:t>
      </w:r>
      <w:r>
        <w:rPr>
          <w:rFonts w:ascii="Times New Roman"/>
          <w:sz w:val="20"/>
        </w:rPr>
        <w:t>NS, Selcuk ST, Alkan</w:t>
      </w:r>
      <w:r>
        <w:rPr>
          <w:rFonts w:ascii="Times New Roman"/>
          <w:spacing w:val="-1"/>
          <w:sz w:val="20"/>
        </w:rPr>
        <w:t xml:space="preserve"> </w:t>
      </w:r>
      <w:r>
        <w:rPr>
          <w:rFonts w:ascii="Times New Roman"/>
          <w:sz w:val="20"/>
        </w:rPr>
        <w:t>H, Catalbas N, Sahin F. Frequency</w:t>
      </w:r>
      <w:r>
        <w:rPr>
          <w:rFonts w:ascii="Times New Roman"/>
          <w:spacing w:val="-1"/>
          <w:sz w:val="20"/>
        </w:rPr>
        <w:t xml:space="preserve"> </w:t>
      </w:r>
      <w:r>
        <w:rPr>
          <w:rFonts w:ascii="Times New Roman"/>
          <w:sz w:val="20"/>
        </w:rPr>
        <w:t>of fibromyalgia syndrome in</w:t>
      </w:r>
      <w:r>
        <w:rPr>
          <w:rFonts w:ascii="Times New Roman"/>
          <w:spacing w:val="-1"/>
          <w:sz w:val="20"/>
        </w:rPr>
        <w:t xml:space="preserve"> </w:t>
      </w:r>
      <w:r>
        <w:rPr>
          <w:rFonts w:ascii="Times New Roman"/>
          <w:sz w:val="20"/>
        </w:rPr>
        <w:t>breast cancer patients. Int J Clin Oncol. 2013 Apr;18(2):285-92. https://doi.org/10.1007/s10147-012-0377-9. Epub 2012 Feb 10. PMID: 22322540.</w:t>
      </w:r>
    </w:p>
    <w:p w14:paraId="4B9CEEDB" w14:textId="77777777" w:rsidR="0036042C" w:rsidRDefault="0036042C">
      <w:pPr>
        <w:pStyle w:val="BodyText"/>
        <w:rPr>
          <w:rFonts w:ascii="Times New Roman"/>
          <w:sz w:val="16"/>
        </w:rPr>
      </w:pPr>
    </w:p>
    <w:p w14:paraId="5E842CD3" w14:textId="77777777" w:rsidR="0036042C" w:rsidRDefault="0036042C">
      <w:pPr>
        <w:pStyle w:val="BodyText"/>
        <w:rPr>
          <w:rFonts w:ascii="Times New Roman"/>
          <w:sz w:val="16"/>
        </w:rPr>
      </w:pPr>
    </w:p>
    <w:p w14:paraId="0FB873F8" w14:textId="77777777" w:rsidR="0036042C" w:rsidRDefault="0036042C">
      <w:pPr>
        <w:pStyle w:val="BodyText"/>
        <w:rPr>
          <w:rFonts w:ascii="Times New Roman"/>
          <w:sz w:val="16"/>
        </w:rPr>
      </w:pPr>
    </w:p>
    <w:p w14:paraId="3245B85A" w14:textId="77777777" w:rsidR="0036042C" w:rsidRDefault="0036042C">
      <w:pPr>
        <w:pStyle w:val="BodyText"/>
        <w:rPr>
          <w:rFonts w:ascii="Times New Roman"/>
          <w:sz w:val="16"/>
        </w:rPr>
      </w:pPr>
    </w:p>
    <w:p w14:paraId="37BE2492" w14:textId="77777777" w:rsidR="0036042C" w:rsidRDefault="0036042C">
      <w:pPr>
        <w:pStyle w:val="BodyText"/>
        <w:rPr>
          <w:rFonts w:ascii="Times New Roman"/>
          <w:sz w:val="16"/>
        </w:rPr>
      </w:pPr>
    </w:p>
    <w:p w14:paraId="148DC0A5" w14:textId="77777777" w:rsidR="0036042C" w:rsidRDefault="0036042C">
      <w:pPr>
        <w:pStyle w:val="BodyText"/>
        <w:rPr>
          <w:rFonts w:ascii="Times New Roman"/>
          <w:sz w:val="16"/>
        </w:rPr>
      </w:pPr>
    </w:p>
    <w:p w14:paraId="1D2437FC" w14:textId="77777777" w:rsidR="0036042C" w:rsidRDefault="0036042C">
      <w:pPr>
        <w:pStyle w:val="BodyText"/>
        <w:rPr>
          <w:rFonts w:ascii="Times New Roman"/>
          <w:sz w:val="16"/>
        </w:rPr>
      </w:pPr>
    </w:p>
    <w:p w14:paraId="11848150" w14:textId="77777777" w:rsidR="0036042C" w:rsidRDefault="0036042C">
      <w:pPr>
        <w:pStyle w:val="BodyText"/>
        <w:rPr>
          <w:rFonts w:ascii="Times New Roman"/>
          <w:sz w:val="16"/>
        </w:rPr>
      </w:pPr>
    </w:p>
    <w:p w14:paraId="23618779" w14:textId="77777777" w:rsidR="0036042C" w:rsidRDefault="0036042C">
      <w:pPr>
        <w:pStyle w:val="BodyText"/>
        <w:rPr>
          <w:rFonts w:ascii="Times New Roman"/>
          <w:sz w:val="16"/>
        </w:rPr>
      </w:pPr>
    </w:p>
    <w:p w14:paraId="6F96E347" w14:textId="77777777" w:rsidR="0036042C" w:rsidRDefault="0036042C">
      <w:pPr>
        <w:pStyle w:val="BodyText"/>
        <w:rPr>
          <w:rFonts w:ascii="Times New Roman"/>
          <w:sz w:val="16"/>
        </w:rPr>
      </w:pPr>
    </w:p>
    <w:p w14:paraId="0A9A0F16" w14:textId="77777777" w:rsidR="0036042C" w:rsidRDefault="0036042C">
      <w:pPr>
        <w:pStyle w:val="BodyText"/>
        <w:rPr>
          <w:rFonts w:ascii="Times New Roman"/>
          <w:sz w:val="16"/>
        </w:rPr>
      </w:pPr>
    </w:p>
    <w:p w14:paraId="53416EDF" w14:textId="77777777" w:rsidR="0036042C" w:rsidRDefault="0036042C">
      <w:pPr>
        <w:pStyle w:val="BodyText"/>
        <w:rPr>
          <w:rFonts w:ascii="Times New Roman"/>
          <w:sz w:val="16"/>
        </w:rPr>
      </w:pPr>
    </w:p>
    <w:p w14:paraId="10473D7A" w14:textId="77777777" w:rsidR="0036042C" w:rsidRDefault="0036042C">
      <w:pPr>
        <w:pStyle w:val="BodyText"/>
        <w:rPr>
          <w:rFonts w:ascii="Times New Roman"/>
          <w:sz w:val="16"/>
        </w:rPr>
      </w:pPr>
    </w:p>
    <w:p w14:paraId="180E2A58" w14:textId="77777777" w:rsidR="0036042C" w:rsidRDefault="0036042C">
      <w:pPr>
        <w:pStyle w:val="BodyText"/>
        <w:rPr>
          <w:rFonts w:ascii="Times New Roman"/>
          <w:sz w:val="16"/>
        </w:rPr>
      </w:pPr>
    </w:p>
    <w:p w14:paraId="727B2E35" w14:textId="77777777" w:rsidR="0036042C" w:rsidRDefault="0036042C">
      <w:pPr>
        <w:pStyle w:val="BodyText"/>
        <w:rPr>
          <w:rFonts w:ascii="Times New Roman"/>
          <w:sz w:val="16"/>
        </w:rPr>
      </w:pPr>
    </w:p>
    <w:p w14:paraId="7AA8A8F4" w14:textId="77777777" w:rsidR="0036042C" w:rsidRDefault="0036042C">
      <w:pPr>
        <w:pStyle w:val="BodyText"/>
        <w:rPr>
          <w:rFonts w:ascii="Times New Roman"/>
          <w:sz w:val="16"/>
        </w:rPr>
      </w:pPr>
    </w:p>
    <w:sectPr w:rsidR="0036042C">
      <w:pgSz w:w="11910" w:h="16840"/>
      <w:pgMar w:top="940" w:right="708" w:bottom="660" w:left="708" w:header="744" w:footer="47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NOVO" w:date="2025-03-25T11:02:00Z" w:initials="L">
    <w:p w14:paraId="4D0143DB" w14:textId="0D70778C" w:rsidR="0013185E" w:rsidRDefault="0013185E">
      <w:pPr>
        <w:pStyle w:val="CommentText"/>
      </w:pPr>
      <w:r>
        <w:rPr>
          <w:rStyle w:val="CommentReference"/>
        </w:rPr>
        <w:annotationRef/>
      </w:r>
      <w:r w:rsidRPr="0013185E">
        <w:t>The researcher did not explain the type and design of the research used in this study, nor did the researcher explain where the subjects came from as population and samples. The purpose of the study is unclear.</w:t>
      </w:r>
    </w:p>
  </w:comment>
  <w:comment w:id="1" w:author="LENOVO" w:date="2025-03-25T11:04:00Z" w:initials="L">
    <w:p w14:paraId="570C7240" w14:textId="749950D1" w:rsidR="0013185E" w:rsidRDefault="0013185E">
      <w:pPr>
        <w:pStyle w:val="CommentText"/>
      </w:pPr>
      <w:r>
        <w:rPr>
          <w:rStyle w:val="CommentReference"/>
        </w:rPr>
        <w:annotationRef/>
      </w:r>
      <w:r w:rsidR="003A491C" w:rsidRPr="003A491C">
        <w:t>In this chapter, researchers should state what the research problem is, the prevalence of cases, what efforts have been made to overcome the problem and what efforts researchers offer so that the research appears novel. Also state what the urgency of this research is, so that it is considered important to conduct research, and also state what the purpose of the research is.</w:t>
      </w:r>
    </w:p>
  </w:comment>
  <w:comment w:id="2" w:author="LENOVO" w:date="2025-03-25T11:45:00Z" w:initials="L">
    <w:p w14:paraId="254B45CB" w14:textId="4A8C2C2B" w:rsidR="00027EA7" w:rsidRDefault="00027EA7">
      <w:pPr>
        <w:pStyle w:val="CommentText"/>
      </w:pPr>
      <w:r>
        <w:rPr>
          <w:rStyle w:val="CommentReference"/>
        </w:rPr>
        <w:annotationRef/>
      </w:r>
      <w:r w:rsidRPr="00027EA7">
        <w:t>Researchers should state what data will be used in this research, what the instruments are, how to measure it, and when it will be measured, which will later be explained in the results chapter</w:t>
      </w:r>
      <w:r w:rsidR="005A0B15">
        <w:t xml:space="preserve">, </w:t>
      </w:r>
      <w:r w:rsidR="005A0B15" w:rsidRPr="005A0B15">
        <w:t>Also state the data analyzed using what test?</w:t>
      </w:r>
      <w:r w:rsidRPr="00027EA7">
        <w:t>.</w:t>
      </w:r>
    </w:p>
  </w:comment>
  <w:comment w:id="3" w:author="LENOVO" w:date="2025-03-25T12:03:00Z" w:initials="L">
    <w:p w14:paraId="7E874775" w14:textId="584BCCF2" w:rsidR="005A0B15" w:rsidRDefault="005A0B15">
      <w:pPr>
        <w:pStyle w:val="CommentText"/>
      </w:pPr>
      <w:r>
        <w:rPr>
          <w:rStyle w:val="CommentReference"/>
        </w:rPr>
        <w:annotationRef/>
      </w:r>
      <w:r w:rsidRPr="005A0B15">
        <w:t>In this chapter, the researcher presents the results of the data analysis in the table, the table data should not be repeated. The researcher states what the conclusions are from the results of the analysis or findings which will later be presented in the discussion chapter.</w:t>
      </w:r>
      <w:r w:rsidR="00987E4A">
        <w:t xml:space="preserve"> </w:t>
      </w:r>
      <w:r w:rsidR="00987E4A" w:rsidRPr="00987E4A">
        <w:t>State the results of the analysis obtained, not just the probability values ​​that have been determined previously.</w:t>
      </w:r>
    </w:p>
  </w:comment>
  <w:comment w:id="4" w:author="LENOVO" w:date="2025-03-25T12:09:00Z" w:initials="L">
    <w:p w14:paraId="6F02498F" w14:textId="52C35526" w:rsidR="00987E4A" w:rsidRDefault="00987E4A">
      <w:pPr>
        <w:pStyle w:val="CommentText"/>
      </w:pPr>
      <w:r>
        <w:rPr>
          <w:rStyle w:val="CommentReference"/>
        </w:rPr>
        <w:annotationRef/>
      </w:r>
      <w:r w:rsidRPr="00987E4A">
        <w:t>The researcher's discussion chapter should state what the conclusions of the analysis results are in the results chapter. Then the researcher explains what the researcher's ideas are regarding the conclusions of the findings supported by empirical data.</w:t>
      </w:r>
    </w:p>
  </w:comment>
  <w:comment w:id="5" w:author="LENOVO" w:date="2025-03-25T12:12:00Z" w:initials="L">
    <w:p w14:paraId="1003AC27" w14:textId="05509CF2" w:rsidR="00987E4A" w:rsidRDefault="00987E4A">
      <w:pPr>
        <w:pStyle w:val="CommentText"/>
      </w:pPr>
      <w:r>
        <w:rPr>
          <w:rStyle w:val="CommentReference"/>
        </w:rPr>
        <w:annotationRef/>
      </w:r>
      <w:r w:rsidRPr="00987E4A">
        <w:t>In the conclusion chapter, researchers should state what the research findings are.</w:t>
      </w:r>
    </w:p>
  </w:comment>
  <w:comment w:id="6" w:author="LENOVO" w:date="2025-03-25T12:13:00Z" w:initials="L">
    <w:p w14:paraId="00A19B74" w14:textId="040AF9F3" w:rsidR="00987E4A" w:rsidRDefault="00987E4A">
      <w:pPr>
        <w:pStyle w:val="CommentText"/>
      </w:pPr>
      <w:r>
        <w:rPr>
          <w:rStyle w:val="CommentReference"/>
        </w:rPr>
        <w:annotationRef/>
      </w:r>
      <w:r w:rsidRPr="00987E4A">
        <w:t>References sourced from journal articles should be published within the last 5 years.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0143DB" w15:done="0"/>
  <w15:commentEx w15:paraId="570C7240" w15:done="0"/>
  <w15:commentEx w15:paraId="254B45CB" w15:done="0"/>
  <w15:commentEx w15:paraId="7E874775" w15:done="0"/>
  <w15:commentEx w15:paraId="6F02498F" w15:done="0"/>
  <w15:commentEx w15:paraId="1003AC27" w15:done="0"/>
  <w15:commentEx w15:paraId="00A19B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8D0BCC" w16cex:dateUtc="2025-03-25T03:02:00Z"/>
  <w16cex:commentExtensible w16cex:durableId="2B8D0C5A" w16cex:dateUtc="2025-03-25T03:04:00Z"/>
  <w16cex:commentExtensible w16cex:durableId="2B8D15C0" w16cex:dateUtc="2025-03-25T03:45:00Z"/>
  <w16cex:commentExtensible w16cex:durableId="2B8D1A29" w16cex:dateUtc="2025-03-25T04:03:00Z"/>
  <w16cex:commentExtensible w16cex:durableId="2B8D1B84" w16cex:dateUtc="2025-03-25T04:09:00Z"/>
  <w16cex:commentExtensible w16cex:durableId="2B8D1C49" w16cex:dateUtc="2025-03-25T04:12:00Z"/>
  <w16cex:commentExtensible w16cex:durableId="2B8D1C54" w16cex:dateUtc="2025-03-25T0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0143DB" w16cid:durableId="2B8D0BCC"/>
  <w16cid:commentId w16cid:paraId="570C7240" w16cid:durableId="2B8D0C5A"/>
  <w16cid:commentId w16cid:paraId="254B45CB" w16cid:durableId="2B8D15C0"/>
  <w16cid:commentId w16cid:paraId="7E874775" w16cid:durableId="2B8D1A29"/>
  <w16cid:commentId w16cid:paraId="6F02498F" w16cid:durableId="2B8D1B84"/>
  <w16cid:commentId w16cid:paraId="1003AC27" w16cid:durableId="2B8D1C49"/>
  <w16cid:commentId w16cid:paraId="00A19B74" w16cid:durableId="2B8D1C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BDA4" w14:textId="77777777" w:rsidR="00E67656" w:rsidRDefault="00E67656">
      <w:r>
        <w:separator/>
      </w:r>
    </w:p>
  </w:endnote>
  <w:endnote w:type="continuationSeparator" w:id="0">
    <w:p w14:paraId="1EB6B541" w14:textId="77777777" w:rsidR="00E67656" w:rsidRDefault="00E6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0225" w14:textId="77777777" w:rsidR="00B6733B" w:rsidRDefault="00B67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BE97" w14:textId="77777777" w:rsidR="00B6733B" w:rsidRDefault="00B673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DF1CA" w14:textId="77777777" w:rsidR="00B6733B" w:rsidRDefault="00B673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59FE" w14:textId="77777777" w:rsidR="0036042C" w:rsidRPr="00B6733B" w:rsidRDefault="0036042C" w:rsidP="00B67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8A4D7" w14:textId="77777777" w:rsidR="00E67656" w:rsidRDefault="00E67656">
      <w:r>
        <w:separator/>
      </w:r>
    </w:p>
  </w:footnote>
  <w:footnote w:type="continuationSeparator" w:id="0">
    <w:p w14:paraId="63A5B6B1" w14:textId="77777777" w:rsidR="00E67656" w:rsidRDefault="00E67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7D64" w14:textId="77777777" w:rsidR="00B6733B" w:rsidRDefault="00000000">
    <w:pPr>
      <w:pStyle w:val="Header"/>
    </w:pPr>
    <w:r>
      <w:rPr>
        <w:noProof/>
      </w:rPr>
      <w:pict w14:anchorId="585EB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62657" o:spid="_x0000_s1026" type="#_x0000_t136" style="position:absolute;margin-left:0;margin-top:0;width:657.6pt;height:82.2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4380" w14:textId="77777777" w:rsidR="00B6733B" w:rsidRDefault="00000000">
    <w:pPr>
      <w:pStyle w:val="Header"/>
    </w:pPr>
    <w:r>
      <w:rPr>
        <w:noProof/>
      </w:rPr>
      <w:pict w14:anchorId="43AF06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62658" o:spid="_x0000_s1027" type="#_x0000_t136" style="position:absolute;margin-left:0;margin-top:0;width:657.6pt;height:82.2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A40B" w14:textId="77777777" w:rsidR="00B6733B" w:rsidRDefault="00000000">
    <w:pPr>
      <w:pStyle w:val="Header"/>
    </w:pPr>
    <w:r>
      <w:rPr>
        <w:noProof/>
      </w:rPr>
      <w:pict w14:anchorId="2C953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62656" o:spid="_x0000_s1025" type="#_x0000_t136" style="position:absolute;margin-left:0;margin-top:0;width:657.6pt;height:82.2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D318" w14:textId="77777777" w:rsidR="00B6733B" w:rsidRDefault="00000000">
    <w:pPr>
      <w:pStyle w:val="Header"/>
    </w:pPr>
    <w:r>
      <w:rPr>
        <w:noProof/>
      </w:rPr>
      <w:pict w14:anchorId="72B867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62660" o:spid="_x0000_s1029" type="#_x0000_t136" style="position:absolute;margin-left:0;margin-top:0;width:657.6pt;height:82.2pt;rotation:315;z-index:-251649024;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E4A8" w14:textId="77777777" w:rsidR="0036042C" w:rsidRPr="00B6733B" w:rsidRDefault="00000000" w:rsidP="00B6733B">
    <w:pPr>
      <w:pStyle w:val="Header"/>
    </w:pPr>
    <w:r>
      <w:rPr>
        <w:noProof/>
      </w:rPr>
      <w:pict w14:anchorId="276C5E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62661" o:spid="_x0000_s1030" type="#_x0000_t136" style="position:absolute;margin-left:0;margin-top:0;width:657.6pt;height:82.2pt;rotation:315;z-index:-25164697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DA66" w14:textId="77777777" w:rsidR="00B6733B" w:rsidRDefault="00000000">
    <w:pPr>
      <w:pStyle w:val="Header"/>
    </w:pPr>
    <w:r>
      <w:rPr>
        <w:noProof/>
      </w:rPr>
      <w:pict w14:anchorId="0369E5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62659" o:spid="_x0000_s1028" type="#_x0000_t136" style="position:absolute;margin-left:0;margin-top:0;width:657.6pt;height:82.2pt;rotation:315;z-index:-251651072;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245DB"/>
    <w:multiLevelType w:val="hybridMultilevel"/>
    <w:tmpl w:val="6B68D0D2"/>
    <w:lvl w:ilvl="0" w:tplc="888CC9C6">
      <w:start w:val="1"/>
      <w:numFmt w:val="decimal"/>
      <w:lvlText w:val="%1."/>
      <w:lvlJc w:val="left"/>
      <w:pPr>
        <w:ind w:left="427" w:hanging="361"/>
        <w:jc w:val="left"/>
      </w:pPr>
      <w:rPr>
        <w:rFonts w:ascii="Cambria" w:eastAsia="Cambria" w:hAnsi="Cambria" w:cs="Cambria" w:hint="default"/>
        <w:b w:val="0"/>
        <w:bCs w:val="0"/>
        <w:i w:val="0"/>
        <w:iCs w:val="0"/>
        <w:spacing w:val="0"/>
        <w:w w:val="100"/>
        <w:sz w:val="21"/>
        <w:szCs w:val="21"/>
        <w:lang w:val="en-US" w:eastAsia="en-US" w:bidi="ar-SA"/>
      </w:rPr>
    </w:lvl>
    <w:lvl w:ilvl="1" w:tplc="6318F9D8">
      <w:numFmt w:val="bullet"/>
      <w:lvlText w:val="•"/>
      <w:lvlJc w:val="left"/>
      <w:pPr>
        <w:ind w:left="879" w:hanging="361"/>
      </w:pPr>
      <w:rPr>
        <w:rFonts w:hint="default"/>
        <w:lang w:val="en-US" w:eastAsia="en-US" w:bidi="ar-SA"/>
      </w:rPr>
    </w:lvl>
    <w:lvl w:ilvl="2" w:tplc="8724F3AC">
      <w:numFmt w:val="bullet"/>
      <w:lvlText w:val="•"/>
      <w:lvlJc w:val="left"/>
      <w:pPr>
        <w:ind w:left="1339" w:hanging="361"/>
      </w:pPr>
      <w:rPr>
        <w:rFonts w:hint="default"/>
        <w:lang w:val="en-US" w:eastAsia="en-US" w:bidi="ar-SA"/>
      </w:rPr>
    </w:lvl>
    <w:lvl w:ilvl="3" w:tplc="C5C8FC16">
      <w:numFmt w:val="bullet"/>
      <w:lvlText w:val="•"/>
      <w:lvlJc w:val="left"/>
      <w:pPr>
        <w:ind w:left="1799" w:hanging="361"/>
      </w:pPr>
      <w:rPr>
        <w:rFonts w:hint="default"/>
        <w:lang w:val="en-US" w:eastAsia="en-US" w:bidi="ar-SA"/>
      </w:rPr>
    </w:lvl>
    <w:lvl w:ilvl="4" w:tplc="7AEE817A">
      <w:numFmt w:val="bullet"/>
      <w:lvlText w:val="•"/>
      <w:lvlJc w:val="left"/>
      <w:pPr>
        <w:ind w:left="2259" w:hanging="361"/>
      </w:pPr>
      <w:rPr>
        <w:rFonts w:hint="default"/>
        <w:lang w:val="en-US" w:eastAsia="en-US" w:bidi="ar-SA"/>
      </w:rPr>
    </w:lvl>
    <w:lvl w:ilvl="5" w:tplc="8B2C8762">
      <w:numFmt w:val="bullet"/>
      <w:lvlText w:val="•"/>
      <w:lvlJc w:val="left"/>
      <w:pPr>
        <w:ind w:left="2719" w:hanging="361"/>
      </w:pPr>
      <w:rPr>
        <w:rFonts w:hint="default"/>
        <w:lang w:val="en-US" w:eastAsia="en-US" w:bidi="ar-SA"/>
      </w:rPr>
    </w:lvl>
    <w:lvl w:ilvl="6" w:tplc="486481CC">
      <w:numFmt w:val="bullet"/>
      <w:lvlText w:val="•"/>
      <w:lvlJc w:val="left"/>
      <w:pPr>
        <w:ind w:left="3179" w:hanging="361"/>
      </w:pPr>
      <w:rPr>
        <w:rFonts w:hint="default"/>
        <w:lang w:val="en-US" w:eastAsia="en-US" w:bidi="ar-SA"/>
      </w:rPr>
    </w:lvl>
    <w:lvl w:ilvl="7" w:tplc="F4481AAE">
      <w:numFmt w:val="bullet"/>
      <w:lvlText w:val="•"/>
      <w:lvlJc w:val="left"/>
      <w:pPr>
        <w:ind w:left="3639" w:hanging="361"/>
      </w:pPr>
      <w:rPr>
        <w:rFonts w:hint="default"/>
        <w:lang w:val="en-US" w:eastAsia="en-US" w:bidi="ar-SA"/>
      </w:rPr>
    </w:lvl>
    <w:lvl w:ilvl="8" w:tplc="F6C8F742">
      <w:numFmt w:val="bullet"/>
      <w:lvlText w:val="•"/>
      <w:lvlJc w:val="left"/>
      <w:pPr>
        <w:ind w:left="4099" w:hanging="361"/>
      </w:pPr>
      <w:rPr>
        <w:rFonts w:hint="default"/>
        <w:lang w:val="en-US" w:eastAsia="en-US" w:bidi="ar-SA"/>
      </w:rPr>
    </w:lvl>
  </w:abstractNum>
  <w:abstractNum w:abstractNumId="1" w15:restartNumberingAfterBreak="0">
    <w:nsid w:val="41245181"/>
    <w:multiLevelType w:val="hybridMultilevel"/>
    <w:tmpl w:val="3364CB4E"/>
    <w:lvl w:ilvl="0" w:tplc="E6888ADC">
      <w:start w:val="1"/>
      <w:numFmt w:val="decimal"/>
      <w:lvlText w:val="%1."/>
      <w:lvlJc w:val="left"/>
      <w:pPr>
        <w:ind w:left="468" w:hanging="361"/>
        <w:jc w:val="right"/>
      </w:pPr>
      <w:rPr>
        <w:rFonts w:ascii="Times New Roman" w:eastAsia="Times New Roman" w:hAnsi="Times New Roman" w:cs="Times New Roman" w:hint="default"/>
        <w:b w:val="0"/>
        <w:bCs w:val="0"/>
        <w:i w:val="0"/>
        <w:iCs w:val="0"/>
        <w:spacing w:val="0"/>
        <w:w w:val="103"/>
        <w:sz w:val="20"/>
        <w:szCs w:val="20"/>
        <w:lang w:val="en-US" w:eastAsia="en-US" w:bidi="ar-SA"/>
      </w:rPr>
    </w:lvl>
    <w:lvl w:ilvl="1" w:tplc="AD38CDEA">
      <w:numFmt w:val="bullet"/>
      <w:lvlText w:val="•"/>
      <w:lvlJc w:val="left"/>
      <w:pPr>
        <w:ind w:left="1463" w:hanging="361"/>
      </w:pPr>
      <w:rPr>
        <w:rFonts w:hint="default"/>
        <w:lang w:val="en-US" w:eastAsia="en-US" w:bidi="ar-SA"/>
      </w:rPr>
    </w:lvl>
    <w:lvl w:ilvl="2" w:tplc="40F4452A">
      <w:numFmt w:val="bullet"/>
      <w:lvlText w:val="•"/>
      <w:lvlJc w:val="left"/>
      <w:pPr>
        <w:ind w:left="2466" w:hanging="361"/>
      </w:pPr>
      <w:rPr>
        <w:rFonts w:hint="default"/>
        <w:lang w:val="en-US" w:eastAsia="en-US" w:bidi="ar-SA"/>
      </w:rPr>
    </w:lvl>
    <w:lvl w:ilvl="3" w:tplc="ACBC39D6">
      <w:numFmt w:val="bullet"/>
      <w:lvlText w:val="•"/>
      <w:lvlJc w:val="left"/>
      <w:pPr>
        <w:ind w:left="3469" w:hanging="361"/>
      </w:pPr>
      <w:rPr>
        <w:rFonts w:hint="default"/>
        <w:lang w:val="en-US" w:eastAsia="en-US" w:bidi="ar-SA"/>
      </w:rPr>
    </w:lvl>
    <w:lvl w:ilvl="4" w:tplc="2A8A7F46">
      <w:numFmt w:val="bullet"/>
      <w:lvlText w:val="•"/>
      <w:lvlJc w:val="left"/>
      <w:pPr>
        <w:ind w:left="4472" w:hanging="361"/>
      </w:pPr>
      <w:rPr>
        <w:rFonts w:hint="default"/>
        <w:lang w:val="en-US" w:eastAsia="en-US" w:bidi="ar-SA"/>
      </w:rPr>
    </w:lvl>
    <w:lvl w:ilvl="5" w:tplc="24428036">
      <w:numFmt w:val="bullet"/>
      <w:lvlText w:val="•"/>
      <w:lvlJc w:val="left"/>
      <w:pPr>
        <w:ind w:left="5475" w:hanging="361"/>
      </w:pPr>
      <w:rPr>
        <w:rFonts w:hint="default"/>
        <w:lang w:val="en-US" w:eastAsia="en-US" w:bidi="ar-SA"/>
      </w:rPr>
    </w:lvl>
    <w:lvl w:ilvl="6" w:tplc="345899E2">
      <w:numFmt w:val="bullet"/>
      <w:lvlText w:val="•"/>
      <w:lvlJc w:val="left"/>
      <w:pPr>
        <w:ind w:left="6478" w:hanging="361"/>
      </w:pPr>
      <w:rPr>
        <w:rFonts w:hint="default"/>
        <w:lang w:val="en-US" w:eastAsia="en-US" w:bidi="ar-SA"/>
      </w:rPr>
    </w:lvl>
    <w:lvl w:ilvl="7" w:tplc="1410F822">
      <w:numFmt w:val="bullet"/>
      <w:lvlText w:val="•"/>
      <w:lvlJc w:val="left"/>
      <w:pPr>
        <w:ind w:left="7481" w:hanging="361"/>
      </w:pPr>
      <w:rPr>
        <w:rFonts w:hint="default"/>
        <w:lang w:val="en-US" w:eastAsia="en-US" w:bidi="ar-SA"/>
      </w:rPr>
    </w:lvl>
    <w:lvl w:ilvl="8" w:tplc="F8847EE4">
      <w:numFmt w:val="bullet"/>
      <w:lvlText w:val="•"/>
      <w:lvlJc w:val="left"/>
      <w:pPr>
        <w:ind w:left="8484" w:hanging="361"/>
      </w:pPr>
      <w:rPr>
        <w:rFonts w:hint="default"/>
        <w:lang w:val="en-US" w:eastAsia="en-US" w:bidi="ar-SA"/>
      </w:rPr>
    </w:lvl>
  </w:abstractNum>
  <w:num w:numId="1" w16cid:durableId="1559977481">
    <w:abstractNumId w:val="1"/>
  </w:num>
  <w:num w:numId="2" w16cid:durableId="21157797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042C"/>
    <w:rsid w:val="00027EA7"/>
    <w:rsid w:val="0013185E"/>
    <w:rsid w:val="0036042C"/>
    <w:rsid w:val="003A491C"/>
    <w:rsid w:val="005A0B15"/>
    <w:rsid w:val="00607F96"/>
    <w:rsid w:val="00987E4A"/>
    <w:rsid w:val="00B6733B"/>
    <w:rsid w:val="00E6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1CD11"/>
  <w15:docId w15:val="{150AC034-AC99-49B2-A637-A1C84B57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81"/>
      <w:ind w:left="67"/>
      <w:outlineLvl w:val="0"/>
    </w:pPr>
    <w:rPr>
      <w:b/>
      <w:bCs/>
      <w:sz w:val="30"/>
      <w:szCs w:val="30"/>
    </w:rPr>
  </w:style>
  <w:style w:type="paragraph" w:styleId="Heading2">
    <w:name w:val="heading 2"/>
    <w:basedOn w:val="Normal"/>
    <w:uiPriority w:val="9"/>
    <w:unhideWhenUsed/>
    <w:qFormat/>
    <w:pPr>
      <w:spacing w:before="79"/>
      <w:ind w:left="67"/>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ind w:left="213"/>
    </w:pPr>
    <w:rPr>
      <w:rFonts w:ascii="Calibri" w:eastAsia="Calibri" w:hAnsi="Calibri" w:cs="Calibri"/>
      <w:b/>
      <w:bCs/>
      <w:sz w:val="43"/>
      <w:szCs w:val="43"/>
    </w:rPr>
  </w:style>
  <w:style w:type="paragraph" w:styleId="ListParagraph">
    <w:name w:val="List Paragraph"/>
    <w:basedOn w:val="Normal"/>
    <w:uiPriority w:val="1"/>
    <w:qFormat/>
    <w:pPr>
      <w:spacing w:before="90"/>
      <w:ind w:left="468" w:hanging="361"/>
      <w:jc w:val="both"/>
    </w:pPr>
    <w:rPr>
      <w:rFonts w:ascii="Times New Roman" w:eastAsia="Times New Roman" w:hAnsi="Times New Roman" w:cs="Times New Roman"/>
    </w:rPr>
  </w:style>
  <w:style w:type="paragraph" w:customStyle="1" w:styleId="TableParagraph">
    <w:name w:val="Table Paragraph"/>
    <w:basedOn w:val="Normal"/>
    <w:uiPriority w:val="1"/>
    <w:qFormat/>
    <w:pPr>
      <w:spacing w:before="34"/>
      <w:ind w:left="75"/>
    </w:pPr>
    <w:rPr>
      <w:rFonts w:ascii="Times New Roman" w:eastAsia="Times New Roman" w:hAnsi="Times New Roman" w:cs="Times New Roman"/>
    </w:rPr>
  </w:style>
  <w:style w:type="paragraph" w:styleId="Header">
    <w:name w:val="header"/>
    <w:basedOn w:val="Normal"/>
    <w:link w:val="HeaderChar"/>
    <w:uiPriority w:val="99"/>
    <w:unhideWhenUsed/>
    <w:rsid w:val="00B6733B"/>
    <w:pPr>
      <w:tabs>
        <w:tab w:val="center" w:pos="4680"/>
        <w:tab w:val="right" w:pos="9360"/>
      </w:tabs>
    </w:pPr>
  </w:style>
  <w:style w:type="character" w:customStyle="1" w:styleId="HeaderChar">
    <w:name w:val="Header Char"/>
    <w:basedOn w:val="DefaultParagraphFont"/>
    <w:link w:val="Header"/>
    <w:uiPriority w:val="99"/>
    <w:rsid w:val="00B6733B"/>
    <w:rPr>
      <w:rFonts w:ascii="Cambria" w:eastAsia="Cambria" w:hAnsi="Cambria" w:cs="Cambria"/>
    </w:rPr>
  </w:style>
  <w:style w:type="paragraph" w:styleId="Footer">
    <w:name w:val="footer"/>
    <w:basedOn w:val="Normal"/>
    <w:link w:val="FooterChar"/>
    <w:uiPriority w:val="99"/>
    <w:unhideWhenUsed/>
    <w:rsid w:val="00B6733B"/>
    <w:pPr>
      <w:tabs>
        <w:tab w:val="center" w:pos="4680"/>
        <w:tab w:val="right" w:pos="9360"/>
      </w:tabs>
    </w:pPr>
  </w:style>
  <w:style w:type="character" w:customStyle="1" w:styleId="FooterChar">
    <w:name w:val="Footer Char"/>
    <w:basedOn w:val="DefaultParagraphFont"/>
    <w:link w:val="Footer"/>
    <w:uiPriority w:val="99"/>
    <w:rsid w:val="00B6733B"/>
    <w:rPr>
      <w:rFonts w:ascii="Cambria" w:eastAsia="Cambria" w:hAnsi="Cambria" w:cs="Cambria"/>
    </w:rPr>
  </w:style>
  <w:style w:type="character" w:styleId="CommentReference">
    <w:name w:val="annotation reference"/>
    <w:basedOn w:val="DefaultParagraphFont"/>
    <w:uiPriority w:val="99"/>
    <w:semiHidden/>
    <w:unhideWhenUsed/>
    <w:rsid w:val="0013185E"/>
    <w:rPr>
      <w:sz w:val="16"/>
      <w:szCs w:val="16"/>
    </w:rPr>
  </w:style>
  <w:style w:type="paragraph" w:styleId="CommentText">
    <w:name w:val="annotation text"/>
    <w:basedOn w:val="Normal"/>
    <w:link w:val="CommentTextChar"/>
    <w:uiPriority w:val="99"/>
    <w:semiHidden/>
    <w:unhideWhenUsed/>
    <w:rsid w:val="0013185E"/>
    <w:rPr>
      <w:sz w:val="20"/>
      <w:szCs w:val="20"/>
    </w:rPr>
  </w:style>
  <w:style w:type="character" w:customStyle="1" w:styleId="CommentTextChar">
    <w:name w:val="Comment Text Char"/>
    <w:basedOn w:val="DefaultParagraphFont"/>
    <w:link w:val="CommentText"/>
    <w:uiPriority w:val="99"/>
    <w:semiHidden/>
    <w:rsid w:val="0013185E"/>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13185E"/>
    <w:rPr>
      <w:b/>
      <w:bCs/>
    </w:rPr>
  </w:style>
  <w:style w:type="character" w:customStyle="1" w:styleId="CommentSubjectChar">
    <w:name w:val="Comment Subject Char"/>
    <w:basedOn w:val="CommentTextChar"/>
    <w:link w:val="CommentSubject"/>
    <w:uiPriority w:val="99"/>
    <w:semiHidden/>
    <w:rsid w:val="0013185E"/>
    <w:rPr>
      <w:rFonts w:ascii="Cambria" w:eastAsia="Cambria" w:hAnsi="Cambria" w:cs="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image" Target="media/image4.png"/><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3.png"/><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hyperlink" Target="http://www.scitechnol.com/peer-review/breast-selfexamination-among-nursing-and-physiotherapy-students-"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2025-03-21T07:41:00Z</dcterms:created>
  <dcterms:modified xsi:type="dcterms:W3CDTF">2025-03-25T04:14:00Z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2022-11-12T00:00:00Z</vt:filetime>
  </property>
  <property fmtid="{D5CDD505-2E9C-101B-9397-08002B2CF9AE}" pid="3" name="Creator">
    <vt:lpwstr>Microsoft® Publisher 2019</vt:lpwstr>
  </property>
  <property fmtid="{D5CDD505-2E9C-101B-9397-08002B2CF9AE}" pid="4" name="LastSaved">
    <vt:filetime>2025-03-21T00:00:00Z</vt:filetime>
  </property>
  <property fmtid="{D5CDD505-2E9C-101B-9397-08002B2CF9AE}" pid="5" name="Producer">
    <vt:lpwstr>Microsoft® Publisher 2019</vt:lpwstr>
  </property>
</Properties>
</file>