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64935" w14:paraId="1643A4CA" w14:textId="77777777" w:rsidTr="0066493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6493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64935" w14:paraId="127EAD7E" w14:textId="77777777" w:rsidTr="00664935">
        <w:trPr>
          <w:trHeight w:val="413"/>
        </w:trPr>
        <w:tc>
          <w:tcPr>
            <w:tcW w:w="1266" w:type="pct"/>
          </w:tcPr>
          <w:p w14:paraId="3C159AA5" w14:textId="77777777" w:rsidR="0000007A" w:rsidRPr="0066493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64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F75264" w:rsidR="0000007A" w:rsidRPr="00664935" w:rsidRDefault="00A32D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649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664935" w14:paraId="73C90375" w14:textId="77777777" w:rsidTr="00664935">
        <w:trPr>
          <w:trHeight w:val="290"/>
        </w:trPr>
        <w:tc>
          <w:tcPr>
            <w:tcW w:w="1266" w:type="pct"/>
          </w:tcPr>
          <w:p w14:paraId="20D28135" w14:textId="77777777" w:rsidR="0000007A" w:rsidRPr="006649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B518C6" w:rsidR="0000007A" w:rsidRPr="0066493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32D43"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5413</w:t>
            </w:r>
          </w:p>
        </w:tc>
      </w:tr>
      <w:tr w:rsidR="0000007A" w:rsidRPr="00664935" w14:paraId="05B60576" w14:textId="77777777" w:rsidTr="00664935">
        <w:trPr>
          <w:trHeight w:val="331"/>
        </w:trPr>
        <w:tc>
          <w:tcPr>
            <w:tcW w:w="1266" w:type="pct"/>
          </w:tcPr>
          <w:p w14:paraId="0196A627" w14:textId="77777777" w:rsidR="0000007A" w:rsidRPr="006649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CC71CE7" w:rsidR="0000007A" w:rsidRPr="00664935" w:rsidRDefault="00A32D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64935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SOYENRICHED COOKIES ON BONE MINERAL DENSITY IN PERIMENOPAUSAL WOMEN</w:t>
            </w:r>
          </w:p>
        </w:tc>
      </w:tr>
      <w:tr w:rsidR="00CF0BBB" w:rsidRPr="00664935" w14:paraId="6D508B1C" w14:textId="77777777" w:rsidTr="00664935">
        <w:trPr>
          <w:trHeight w:val="332"/>
        </w:trPr>
        <w:tc>
          <w:tcPr>
            <w:tcW w:w="1266" w:type="pct"/>
          </w:tcPr>
          <w:p w14:paraId="32FC28F7" w14:textId="77777777" w:rsidR="00CF0BBB" w:rsidRPr="0066493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375FFC" w:rsidR="00CF0BBB" w:rsidRPr="00664935" w:rsidRDefault="00A32D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DC88560" w14:textId="77777777" w:rsidR="00A32D43" w:rsidRPr="00664935" w:rsidRDefault="00A32D43" w:rsidP="0066493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A7ECA25" w14:textId="77777777" w:rsidR="00A32D43" w:rsidRPr="00664935" w:rsidRDefault="00A32D43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6493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493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493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493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493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6493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6493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4935">
              <w:rPr>
                <w:rFonts w:ascii="Arial" w:hAnsi="Arial" w:cs="Arial"/>
                <w:lang w:val="en-GB"/>
              </w:rPr>
              <w:t>Author’s Feedback</w:t>
            </w:r>
            <w:r w:rsidRPr="006649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493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6493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649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6493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F99F11D" w:rsidR="00F1171E" w:rsidRPr="00664935" w:rsidRDefault="005003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Early onset of perimenopause in women is directly correlated with the development of osteoporosis. Today, the age of osteoporosis is getting younger, and this is a weighty problem for the economy of any country.   </w:t>
            </w:r>
            <w:proofErr w:type="spellStart"/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Isovlafone</w:t>
            </w:r>
            <w:proofErr w:type="spellEnd"/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 in young women can lead to preservation of bone density.</w:t>
            </w:r>
          </w:p>
        </w:tc>
        <w:tc>
          <w:tcPr>
            <w:tcW w:w="1523" w:type="pct"/>
          </w:tcPr>
          <w:p w14:paraId="462A339C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3A2" w:rsidRPr="0066493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5003A2" w:rsidRPr="00664935" w:rsidRDefault="005003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5003A2" w:rsidRPr="00664935" w:rsidRDefault="005003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ED62B7" w:rsidR="005003A2" w:rsidRPr="00664935" w:rsidRDefault="005003A2" w:rsidP="005003A2">
            <w:pPr>
              <w:ind w:lef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9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3A2" w:rsidRPr="0066493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5003A2" w:rsidRPr="00664935" w:rsidRDefault="005003A2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493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3574679" w:rsidR="005003A2" w:rsidRPr="00664935" w:rsidRDefault="005003A2" w:rsidP="005003A2">
            <w:pPr>
              <w:ind w:left="-10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3A2" w:rsidRPr="0066493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5003A2" w:rsidRPr="00664935" w:rsidRDefault="005003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2D1F799" w:rsidR="005003A2" w:rsidRPr="00664935" w:rsidRDefault="005003A2" w:rsidP="005003A2">
            <w:pPr>
              <w:pStyle w:val="ListParagraph"/>
              <w:ind w:left="-10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3A2" w:rsidRPr="0066493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5003A2" w:rsidRPr="00664935" w:rsidRDefault="005003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5003A2" w:rsidRPr="00664935" w:rsidRDefault="005003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49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9244330" w:rsidR="005003A2" w:rsidRPr="00664935" w:rsidRDefault="005003A2" w:rsidP="005003A2">
            <w:pPr>
              <w:pStyle w:val="ListParagraph"/>
              <w:ind w:left="-10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220055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3A2" w:rsidRPr="0066493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5003A2" w:rsidRPr="00664935" w:rsidRDefault="005003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5003A2" w:rsidRPr="00664935" w:rsidRDefault="005003A2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493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5003A2" w:rsidRPr="00664935" w:rsidRDefault="005003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64681ABB" w:rsidR="005003A2" w:rsidRPr="00664935" w:rsidRDefault="005003A2" w:rsidP="005003A2">
            <w:pPr>
              <w:ind w:left="-106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351CA58" w14:textId="77777777" w:rsidR="005003A2" w:rsidRPr="00664935" w:rsidRDefault="005003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493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493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493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493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4A5C06" w14:textId="77777777" w:rsidR="005003A2" w:rsidRPr="00664935" w:rsidRDefault="005003A2" w:rsidP="005003A2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64935">
              <w:rPr>
                <w:rFonts w:ascii="Arial" w:hAnsi="Arial" w:cs="Arial"/>
                <w:b/>
                <w:sz w:val="20"/>
                <w:szCs w:val="20"/>
                <w:lang w:val="ru-RU"/>
              </w:rPr>
              <w:t>In Table 3, the p value is not clear. What comparison did the author make?  Comparison of post-therapy rates between groups? Or a comparison of rates in the treatment group?</w:t>
            </w:r>
          </w:p>
          <w:p w14:paraId="15DFD0E8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649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0821307F" w14:textId="77777777" w:rsidR="00F1171E" w:rsidRPr="006649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6493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6493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493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6493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493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649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4935">
              <w:rPr>
                <w:rFonts w:ascii="Arial" w:hAnsi="Arial" w:cs="Arial"/>
                <w:lang w:val="en-GB"/>
              </w:rPr>
              <w:t>Author’s comment</w:t>
            </w:r>
            <w:r w:rsidRPr="006649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493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6493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49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11C8428B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649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649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649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649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</w:rPr>
      </w:pPr>
    </w:p>
    <w:p w14:paraId="0ACD18A3" w14:textId="77777777" w:rsidR="00664935" w:rsidRPr="00380330" w:rsidRDefault="00664935" w:rsidP="006649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0330">
        <w:rPr>
          <w:rFonts w:ascii="Arial" w:hAnsi="Arial" w:cs="Arial"/>
          <w:b/>
          <w:u w:val="single"/>
        </w:rPr>
        <w:t>Reviewer details:</w:t>
      </w:r>
    </w:p>
    <w:p w14:paraId="7936D9EC" w14:textId="77777777" w:rsidR="00664935" w:rsidRPr="00380330" w:rsidRDefault="00664935" w:rsidP="006649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80330">
        <w:rPr>
          <w:rFonts w:ascii="Arial" w:hAnsi="Arial" w:cs="Arial"/>
          <w:b/>
          <w:color w:val="000000"/>
        </w:rPr>
        <w:t>Larysa Ruban, Kharkiv State Academy of Physical Education, Ukraine</w:t>
      </w:r>
    </w:p>
    <w:p w14:paraId="014E11DE" w14:textId="77777777" w:rsidR="00664935" w:rsidRPr="00664935" w:rsidRDefault="00664935">
      <w:pPr>
        <w:rPr>
          <w:rFonts w:ascii="Arial" w:hAnsi="Arial" w:cs="Arial"/>
          <w:b/>
          <w:sz w:val="20"/>
          <w:szCs w:val="20"/>
        </w:rPr>
      </w:pPr>
    </w:p>
    <w:sectPr w:rsidR="00664935" w:rsidRPr="0066493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C445" w14:textId="77777777" w:rsidR="00921BB7" w:rsidRPr="0000007A" w:rsidRDefault="00921BB7" w:rsidP="0099583E">
      <w:r>
        <w:separator/>
      </w:r>
    </w:p>
  </w:endnote>
  <w:endnote w:type="continuationSeparator" w:id="0">
    <w:p w14:paraId="3E04E70E" w14:textId="77777777" w:rsidR="00921BB7" w:rsidRPr="0000007A" w:rsidRDefault="00921B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657C" w14:textId="77777777" w:rsidR="00921BB7" w:rsidRPr="0000007A" w:rsidRDefault="00921BB7" w:rsidP="0099583E">
      <w:r>
        <w:separator/>
      </w:r>
    </w:p>
  </w:footnote>
  <w:footnote w:type="continuationSeparator" w:id="0">
    <w:p w14:paraId="7B7ECF9F" w14:textId="77777777" w:rsidR="00921BB7" w:rsidRPr="0000007A" w:rsidRDefault="00921B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95422">
    <w:abstractNumId w:val="3"/>
  </w:num>
  <w:num w:numId="2" w16cid:durableId="165638403">
    <w:abstractNumId w:val="6"/>
  </w:num>
  <w:num w:numId="3" w16cid:durableId="1487358584">
    <w:abstractNumId w:val="5"/>
  </w:num>
  <w:num w:numId="4" w16cid:durableId="256062250">
    <w:abstractNumId w:val="7"/>
  </w:num>
  <w:num w:numId="5" w16cid:durableId="1182940349">
    <w:abstractNumId w:val="4"/>
  </w:num>
  <w:num w:numId="6" w16cid:durableId="87309786">
    <w:abstractNumId w:val="0"/>
  </w:num>
  <w:num w:numId="7" w16cid:durableId="514536664">
    <w:abstractNumId w:val="1"/>
  </w:num>
  <w:num w:numId="8" w16cid:durableId="1531256262">
    <w:abstractNumId w:val="9"/>
  </w:num>
  <w:num w:numId="9" w16cid:durableId="2146388681">
    <w:abstractNumId w:val="8"/>
  </w:num>
  <w:num w:numId="10" w16cid:durableId="158433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6861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1EC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7D3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463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3A2"/>
    <w:rsid w:val="00503AB6"/>
    <w:rsid w:val="005047C5"/>
    <w:rsid w:val="0050495C"/>
    <w:rsid w:val="00510920"/>
    <w:rsid w:val="0052339F"/>
    <w:rsid w:val="00530A2D"/>
    <w:rsid w:val="00531C82"/>
    <w:rsid w:val="00533FC1"/>
    <w:rsid w:val="00544380"/>
    <w:rsid w:val="0054564B"/>
    <w:rsid w:val="00545A13"/>
    <w:rsid w:val="00546343"/>
    <w:rsid w:val="00546E3F"/>
    <w:rsid w:val="00555430"/>
    <w:rsid w:val="00557384"/>
    <w:rsid w:val="00557CD3"/>
    <w:rsid w:val="00560D3C"/>
    <w:rsid w:val="0056227A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325B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935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4CF9"/>
    <w:rsid w:val="007A62F8"/>
    <w:rsid w:val="007B1099"/>
    <w:rsid w:val="007B54A4"/>
    <w:rsid w:val="007B5EE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BB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046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2D43"/>
    <w:rsid w:val="00A36C95"/>
    <w:rsid w:val="00A37DE3"/>
    <w:rsid w:val="00A40B00"/>
    <w:rsid w:val="00A4787C"/>
    <w:rsid w:val="00A51369"/>
    <w:rsid w:val="00A519D1"/>
    <w:rsid w:val="00A5303B"/>
    <w:rsid w:val="00A556E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F58"/>
    <w:rsid w:val="00AD6C51"/>
    <w:rsid w:val="00AE0E9B"/>
    <w:rsid w:val="00AE54CD"/>
    <w:rsid w:val="00AF3016"/>
    <w:rsid w:val="00B03A45"/>
    <w:rsid w:val="00B0668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7056"/>
    <w:rsid w:val="00CC04F7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40CB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8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835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E29D266D-9C2C-47CD-B1AD-27AA94DF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2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4F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49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2025-04-21T08:24:00Z</dcterms:created>
  <dcterms:modified xsi:type="dcterms:W3CDTF">2025-04-24T07:37:00Z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