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21" w:type="pct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5"/>
        <w:gridCol w:w="15767"/>
      </w:tblGrid>
      <w:tr w:rsidR="00602F7D" w:rsidRPr="00FE5416" w14:paraId="1643A4CA" w14:textId="77777777" w:rsidTr="00FE5416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FE5416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FE5416" w14:paraId="127EAD7E" w14:textId="77777777" w:rsidTr="00FE5416">
        <w:trPr>
          <w:trHeight w:val="413"/>
        </w:trPr>
        <w:tc>
          <w:tcPr>
            <w:tcW w:w="1250" w:type="pct"/>
          </w:tcPr>
          <w:p w14:paraId="3C159AA5" w14:textId="77777777" w:rsidR="0000007A" w:rsidRPr="00FE5416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E541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FE5416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D59C48E" w:rsidR="0000007A" w:rsidRPr="00FE5416" w:rsidRDefault="004C0EB0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FE5416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Pharmaceutical Science: New Insights and Developments</w:t>
              </w:r>
            </w:hyperlink>
          </w:p>
        </w:tc>
      </w:tr>
      <w:tr w:rsidR="0000007A" w:rsidRPr="00FE5416" w14:paraId="73C90375" w14:textId="77777777" w:rsidTr="00FE5416">
        <w:trPr>
          <w:trHeight w:val="290"/>
        </w:trPr>
        <w:tc>
          <w:tcPr>
            <w:tcW w:w="1250" w:type="pct"/>
          </w:tcPr>
          <w:p w14:paraId="20D28135" w14:textId="77777777" w:rsidR="0000007A" w:rsidRPr="00FE541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E5416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86280B4" w:rsidR="0000007A" w:rsidRPr="00FE5416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FE54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FE54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FE54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4C0EB0" w:rsidRPr="00FE54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5443</w:t>
            </w:r>
          </w:p>
        </w:tc>
      </w:tr>
      <w:tr w:rsidR="00D13A1B" w:rsidRPr="00FE5416" w14:paraId="05B60576" w14:textId="77777777" w:rsidTr="00FE5416">
        <w:trPr>
          <w:trHeight w:val="331"/>
        </w:trPr>
        <w:tc>
          <w:tcPr>
            <w:tcW w:w="1250" w:type="pct"/>
          </w:tcPr>
          <w:p w14:paraId="0196A627" w14:textId="77777777" w:rsidR="00D13A1B" w:rsidRPr="00FE5416" w:rsidRDefault="00D13A1B" w:rsidP="00D13A1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E541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14ECEBD" w:rsidR="00D13A1B" w:rsidRPr="00FE5416" w:rsidRDefault="00D13A1B" w:rsidP="00D13A1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FE5416">
              <w:rPr>
                <w:rFonts w:ascii="Arial" w:hAnsi="Arial" w:cs="Arial"/>
                <w:b/>
                <w:sz w:val="20"/>
                <w:szCs w:val="20"/>
                <w:lang w:val="en-GB"/>
              </w:rPr>
              <w:t>Advanced Nanocarriers to Navigate the Blood-Brain Barrier: A New Frontier in CNS Drug Delivery</w:t>
            </w:r>
          </w:p>
        </w:tc>
      </w:tr>
      <w:tr w:rsidR="00CF0BBB" w:rsidRPr="00FE5416" w14:paraId="6D508B1C" w14:textId="77777777" w:rsidTr="00FE5416">
        <w:trPr>
          <w:trHeight w:val="332"/>
        </w:trPr>
        <w:tc>
          <w:tcPr>
            <w:tcW w:w="1250" w:type="pct"/>
          </w:tcPr>
          <w:p w14:paraId="32FC28F7" w14:textId="77777777" w:rsidR="00CF0BBB" w:rsidRPr="00FE5416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E5416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4EA89EF" w:rsidR="00CF0BBB" w:rsidRPr="00FE5416" w:rsidRDefault="004C0EB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E5416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FE5416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FE5416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FE5416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FE541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E5416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FE5416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FE541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E5416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FE541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FE541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E5416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FE5416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541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FE5416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FE541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E5416">
              <w:rPr>
                <w:rFonts w:ascii="Arial" w:hAnsi="Arial" w:cs="Arial"/>
                <w:lang w:val="en-GB"/>
              </w:rPr>
              <w:t>Author’s Feedback</w:t>
            </w:r>
            <w:r w:rsidRPr="00FE541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E5416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FE5416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FE541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E54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FE5416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D8E1C9C" w:rsidR="00F1171E" w:rsidRPr="00FE5416" w:rsidRDefault="007C1CE5" w:rsidP="00A763C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E54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</w:t>
            </w:r>
            <w:r w:rsidR="009C7D05" w:rsidRPr="00FE54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topic,</w:t>
            </w:r>
            <w:r w:rsidRPr="00FE54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A763CF" w:rsidRPr="00FE54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Advanced Nanocarriers to Navigate the Blood-Brain Barrier: A New Frontier in CNS Drug Delivery</w:t>
            </w:r>
            <w:r w:rsidR="009C7D05" w:rsidRPr="00FE54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,</w:t>
            </w:r>
            <w:r w:rsidR="0003527B" w:rsidRPr="00FE54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is </w:t>
            </w:r>
            <w:r w:rsidR="009C7D05" w:rsidRPr="00FE54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of utmost </w:t>
            </w:r>
            <w:r w:rsidR="00043088" w:rsidRPr="00FE54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importance</w:t>
            </w:r>
            <w:r w:rsidR="009C7D05" w:rsidRPr="00FE54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043088" w:rsidRPr="00FE54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as it addresses the challenges of transporting drugs to the CNS. </w:t>
            </w:r>
            <w:r w:rsidR="00E94A40" w:rsidRPr="00FE54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BBB </w:t>
            </w:r>
            <w:r w:rsidR="00D224D3" w:rsidRPr="00FE54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prevents the entry of therapeutics into the brain, thereby </w:t>
            </w:r>
            <w:r w:rsidR="00E170CE" w:rsidRPr="00FE54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making the treatment of brain diseases difficult. This topic will help in exploring certain </w:t>
            </w:r>
            <w:r w:rsidR="00495A8D" w:rsidRPr="00FE54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mechanisms</w:t>
            </w:r>
            <w:r w:rsidR="00E170CE" w:rsidRPr="00FE54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495A8D" w:rsidRPr="00FE54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that</w:t>
            </w:r>
            <w:r w:rsidR="00E170CE" w:rsidRPr="00FE54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495A8D" w:rsidRPr="00FE54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can</w:t>
            </w:r>
            <w:r w:rsidR="00E170CE" w:rsidRPr="00FE54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be used to </w:t>
            </w:r>
            <w:r w:rsidR="00495A8D" w:rsidRPr="00FE54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ease the drug delivery to the brain. </w:t>
            </w:r>
            <w:r w:rsidR="00E170CE" w:rsidRPr="00FE54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23" w:type="pct"/>
          </w:tcPr>
          <w:p w14:paraId="462A339C" w14:textId="77777777" w:rsidR="00F1171E" w:rsidRPr="00FE541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E5416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FE541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E54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FE541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E54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FE541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8DEA3CA" w:rsidR="00F1171E" w:rsidRPr="00FE5416" w:rsidRDefault="004344A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E54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05B6701" w14:textId="77777777" w:rsidR="00F1171E" w:rsidRPr="00FE541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E5416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FE541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FE5416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FE541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4B7AD2F" w:rsidR="00F1171E" w:rsidRPr="00FE5416" w:rsidRDefault="002258C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FE54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,</w:t>
            </w:r>
            <w:proofErr w:type="gramEnd"/>
            <w:r w:rsidRPr="00FE54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no addition needed</w:t>
            </w:r>
          </w:p>
        </w:tc>
        <w:tc>
          <w:tcPr>
            <w:tcW w:w="1523" w:type="pct"/>
          </w:tcPr>
          <w:p w14:paraId="1D54B730" w14:textId="77777777" w:rsidR="00F1171E" w:rsidRPr="00FE541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E5416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FE5416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E54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F72B9B2" w:rsidR="00F1171E" w:rsidRPr="00FE5416" w:rsidRDefault="002258C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E54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r w:rsidR="00744CCF" w:rsidRPr="00FE54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, but more is </w:t>
            </w:r>
            <w:r w:rsidR="00D22DF9" w:rsidRPr="00FE54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to</w:t>
            </w:r>
            <w:r w:rsidR="00744CCF" w:rsidRPr="00FE54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be added to justify the title of the chapter. Just writing about what </w:t>
            </w:r>
            <w:r w:rsidR="0062086A" w:rsidRPr="00FE54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liposomes</w:t>
            </w:r>
            <w:r w:rsidR="00744CCF" w:rsidRPr="00FE54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, dendrimers</w:t>
            </w:r>
            <w:r w:rsidR="0062086A" w:rsidRPr="00FE54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,</w:t>
            </w:r>
            <w:r w:rsidR="00744CCF" w:rsidRPr="00FE54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etc., </w:t>
            </w:r>
            <w:r w:rsidR="0062086A" w:rsidRPr="00FE54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</w:t>
            </w:r>
            <w:r w:rsidR="00D22DF9" w:rsidRPr="00FE54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not enough. How these nanocarriers </w:t>
            </w:r>
            <w:r w:rsidR="0062086A" w:rsidRPr="00FE54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have</w:t>
            </w:r>
            <w:r w:rsidR="00D22DF9" w:rsidRPr="00FE54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advanced </w:t>
            </w:r>
            <w:r w:rsidR="0062086A" w:rsidRPr="00FE54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drug delivery</w:t>
            </w:r>
            <w:r w:rsidR="00D22DF9" w:rsidRPr="00FE54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across </w:t>
            </w:r>
            <w:r w:rsidR="0062086A" w:rsidRPr="00FE54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</w:t>
            </w:r>
            <w:r w:rsidR="00D22DF9" w:rsidRPr="00FE54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BBB needs to be explained. </w:t>
            </w:r>
          </w:p>
        </w:tc>
        <w:tc>
          <w:tcPr>
            <w:tcW w:w="1523" w:type="pct"/>
          </w:tcPr>
          <w:p w14:paraId="4898F764" w14:textId="77777777" w:rsidR="00F1171E" w:rsidRPr="00FE541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E5416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FE541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E54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FE541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E5416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151E8FE2" w14:textId="5294E41D" w:rsidR="00F1171E" w:rsidRPr="00FE5416" w:rsidRDefault="001514C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E54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More references need to be added. The in-text citation </w:t>
            </w:r>
            <w:r w:rsidR="00E47688" w:rsidRPr="00FE54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not proper. I couldn’t locate </w:t>
            </w:r>
            <w:r w:rsidR="0062086A" w:rsidRPr="00FE54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</w:t>
            </w:r>
            <w:r w:rsidR="00E47688" w:rsidRPr="00FE54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  <w:r w:rsidR="00E47688" w:rsidRPr="00FE5416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  <w:t>rd</w:t>
            </w:r>
            <w:r w:rsidR="00E47688" w:rsidRPr="00FE54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reference</w:t>
            </w:r>
            <w:r w:rsidR="00CB0DEE" w:rsidRPr="00FE54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,</w:t>
            </w:r>
            <w:r w:rsidR="00E47688" w:rsidRPr="00FE54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415AAF" w:rsidRPr="00FE54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where it has been </w:t>
            </w:r>
            <w:r w:rsidR="00E47688" w:rsidRPr="00FE54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cited </w:t>
            </w:r>
            <w:r w:rsidR="00415AAF" w:rsidRPr="00FE54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in the text? </w:t>
            </w:r>
            <w:r w:rsidR="00792758" w:rsidRPr="00FE54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For </w:t>
            </w:r>
            <w:r w:rsidR="00FE109B" w:rsidRPr="00FE54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instance, these references could also be added:</w:t>
            </w:r>
          </w:p>
          <w:p w14:paraId="472160B3" w14:textId="77777777" w:rsidR="00FE109B" w:rsidRPr="00FE5416" w:rsidRDefault="0070461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5416">
              <w:rPr>
                <w:rFonts w:ascii="Arial" w:hAnsi="Arial" w:cs="Arial"/>
                <w:b/>
                <w:bCs/>
                <w:sz w:val="20"/>
                <w:szCs w:val="20"/>
              </w:rPr>
              <w:t>Saloni, B., Khushboo, K., &amp; Singh, R. K. (2021). Strategic drug delivery targeted to the brain: a review. </w:t>
            </w:r>
            <w:r w:rsidRPr="00FE541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Pharmaceutical Resonance</w:t>
            </w:r>
            <w:r w:rsidRPr="00FE5416">
              <w:rPr>
                <w:rFonts w:ascii="Arial" w:hAnsi="Arial" w:cs="Arial"/>
                <w:b/>
                <w:bCs/>
                <w:sz w:val="20"/>
                <w:szCs w:val="20"/>
              </w:rPr>
              <w:t>, </w:t>
            </w:r>
            <w:r w:rsidRPr="00FE541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</w:t>
            </w:r>
            <w:r w:rsidRPr="00FE5416">
              <w:rPr>
                <w:rFonts w:ascii="Arial" w:hAnsi="Arial" w:cs="Arial"/>
                <w:b/>
                <w:bCs/>
                <w:sz w:val="20"/>
                <w:szCs w:val="20"/>
              </w:rPr>
              <w:t>(2).</w:t>
            </w:r>
          </w:p>
          <w:p w14:paraId="67644334" w14:textId="5B2B8143" w:rsidR="0027172C" w:rsidRPr="00FE5416" w:rsidRDefault="0027172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5416">
              <w:rPr>
                <w:rFonts w:ascii="Arial" w:hAnsi="Arial" w:cs="Arial"/>
                <w:b/>
                <w:bCs/>
                <w:sz w:val="20"/>
                <w:szCs w:val="20"/>
              </w:rPr>
              <w:t>Ahlawat, J., Guillama Barroso, G., Masoudi Asil, S., Alvarado, M., Armendariz, I., Bernal, J., ... &amp; Narayan, M. (2020). Nanocarriers as potential drug delivery candidates for overcoming the blood–brain barrier: challenges and possibilities. </w:t>
            </w:r>
            <w:r w:rsidRPr="00FE541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Acs Omega</w:t>
            </w:r>
            <w:r w:rsidRPr="00FE5416">
              <w:rPr>
                <w:rFonts w:ascii="Arial" w:hAnsi="Arial" w:cs="Arial"/>
                <w:b/>
                <w:bCs/>
                <w:sz w:val="20"/>
                <w:szCs w:val="20"/>
              </w:rPr>
              <w:t>, </w:t>
            </w:r>
            <w:r w:rsidRPr="00FE541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</w:t>
            </w:r>
            <w:r w:rsidRPr="00FE5416">
              <w:rPr>
                <w:rFonts w:ascii="Arial" w:hAnsi="Arial" w:cs="Arial"/>
                <w:b/>
                <w:bCs/>
                <w:sz w:val="20"/>
                <w:szCs w:val="20"/>
              </w:rPr>
              <w:t>(22), 12583-12595.</w:t>
            </w:r>
          </w:p>
          <w:p w14:paraId="24FE0567" w14:textId="66910EF8" w:rsidR="00C51611" w:rsidRPr="00FE5416" w:rsidRDefault="005A2AC1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E5416">
              <w:rPr>
                <w:rFonts w:ascii="Arial" w:hAnsi="Arial" w:cs="Arial"/>
                <w:b/>
                <w:bCs/>
                <w:sz w:val="20"/>
                <w:szCs w:val="20"/>
              </w:rPr>
              <w:t>Bhandari, S., &amp; Rathore, K. S. (2023). Dendrimers in Anticancer Drug Delivery. In </w:t>
            </w:r>
            <w:r w:rsidRPr="00FE541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Role of Nanotechnology in Cancer Therapy</w:t>
            </w:r>
            <w:r w:rsidRPr="00FE5416">
              <w:rPr>
                <w:rFonts w:ascii="Arial" w:hAnsi="Arial" w:cs="Arial"/>
                <w:b/>
                <w:bCs/>
                <w:sz w:val="20"/>
                <w:szCs w:val="20"/>
              </w:rPr>
              <w:t> (pp. 39-58). Bentham Science Publishers.</w:t>
            </w:r>
          </w:p>
        </w:tc>
        <w:tc>
          <w:tcPr>
            <w:tcW w:w="1523" w:type="pct"/>
          </w:tcPr>
          <w:p w14:paraId="40220055" w14:textId="77777777" w:rsidR="00F1171E" w:rsidRPr="00FE541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E5416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FE541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FE541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FE5416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FE541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FE541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FE541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0EAAB9BC" w:rsidR="00F1171E" w:rsidRPr="00FE5416" w:rsidRDefault="002258C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E5416">
              <w:rPr>
                <w:rFonts w:ascii="Arial" w:hAnsi="Arial" w:cs="Arial"/>
                <w:sz w:val="20"/>
                <w:szCs w:val="20"/>
                <w:lang w:val="en-GB"/>
              </w:rPr>
              <w:t xml:space="preserve">Yes </w:t>
            </w:r>
          </w:p>
          <w:p w14:paraId="297F52DB" w14:textId="77777777" w:rsidR="00F1171E" w:rsidRPr="00FE541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FE541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FE541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E5416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FE541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E5416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FE5416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FE5416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FE541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FE541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552522A5" w:rsidR="00F1171E" w:rsidRPr="00FE5416" w:rsidRDefault="000429C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E5416">
              <w:rPr>
                <w:rFonts w:ascii="Arial" w:hAnsi="Arial" w:cs="Arial"/>
                <w:sz w:val="20"/>
                <w:szCs w:val="20"/>
                <w:lang w:val="en-GB"/>
              </w:rPr>
              <w:t>In section 2.2, the subpoint “physical and metabolic barriers”</w:t>
            </w:r>
            <w:r w:rsidR="00E41BDA" w:rsidRPr="00FE5416">
              <w:rPr>
                <w:rFonts w:ascii="Arial" w:hAnsi="Arial" w:cs="Arial"/>
                <w:sz w:val="20"/>
                <w:szCs w:val="20"/>
                <w:lang w:val="en-GB"/>
              </w:rPr>
              <w:t xml:space="preserve"> is incomplete. The paragraph cannot simply end with</w:t>
            </w:r>
            <w:r w:rsidR="003200AE" w:rsidRPr="00FE5416">
              <w:rPr>
                <w:rFonts w:ascii="Arial" w:hAnsi="Arial" w:cs="Arial"/>
                <w:sz w:val="20"/>
                <w:szCs w:val="20"/>
                <w:lang w:val="en-GB"/>
              </w:rPr>
              <w:t xml:space="preserve"> an</w:t>
            </w:r>
            <w:r w:rsidR="00E41BDA" w:rsidRPr="00FE541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3200AE" w:rsidRPr="00FE54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And.</w:t>
            </w:r>
            <w:r w:rsidR="003200AE" w:rsidRPr="00FE541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  <w:p w14:paraId="7EB58C99" w14:textId="77777777" w:rsidR="00F1171E" w:rsidRPr="00FE541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FE541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FE541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5069224" w14:textId="77777777" w:rsidR="00F1171E" w:rsidRPr="00FE541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FE541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FE5416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FE541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FE5416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FE5416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FE541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FE5416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FE541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FE541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E5416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FE541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E5416">
              <w:rPr>
                <w:rFonts w:ascii="Arial" w:hAnsi="Arial" w:cs="Arial"/>
                <w:lang w:val="en-GB"/>
              </w:rPr>
              <w:t>Author’s comment</w:t>
            </w:r>
            <w:r w:rsidRPr="00FE541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E5416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FE5416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FE541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E541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FE541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FE541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FE541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FE541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FE541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FE541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6D557122" w:rsidR="00F1171E" w:rsidRPr="00FE541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FE541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FE541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FE541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FE541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FF779E6" w14:textId="77777777" w:rsidR="00FE5416" w:rsidRPr="00002A7F" w:rsidRDefault="00FE5416" w:rsidP="00FE5416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02A7F">
        <w:rPr>
          <w:rFonts w:ascii="Arial" w:hAnsi="Arial" w:cs="Arial"/>
          <w:b/>
          <w:u w:val="single"/>
        </w:rPr>
        <w:t>Reviewer details:</w:t>
      </w:r>
    </w:p>
    <w:p w14:paraId="540C6FE7" w14:textId="77777777" w:rsidR="00FE5416" w:rsidRPr="00002A7F" w:rsidRDefault="00FE5416" w:rsidP="00FE5416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002A7F">
        <w:rPr>
          <w:rFonts w:ascii="Arial" w:hAnsi="Arial" w:cs="Arial"/>
          <w:b/>
        </w:rPr>
        <w:t xml:space="preserve">Saloni </w:t>
      </w:r>
      <w:proofErr w:type="spellStart"/>
      <w:r w:rsidRPr="00002A7F">
        <w:rPr>
          <w:rFonts w:ascii="Arial" w:hAnsi="Arial" w:cs="Arial"/>
          <w:b/>
        </w:rPr>
        <w:t>Bhandar</w:t>
      </w:r>
      <w:proofErr w:type="spellEnd"/>
      <w:r w:rsidRPr="00002A7F">
        <w:rPr>
          <w:rFonts w:ascii="Arial" w:hAnsi="Arial" w:cs="Arial"/>
          <w:b/>
        </w:rPr>
        <w:t xml:space="preserve">, Mohanlal Sukhadia </w:t>
      </w:r>
      <w:proofErr w:type="spellStart"/>
      <w:r w:rsidRPr="00002A7F">
        <w:rPr>
          <w:rFonts w:ascii="Arial" w:hAnsi="Arial" w:cs="Arial"/>
          <w:b/>
        </w:rPr>
        <w:t>Univeristy</w:t>
      </w:r>
      <w:proofErr w:type="spellEnd"/>
      <w:r w:rsidRPr="00002A7F">
        <w:rPr>
          <w:rFonts w:ascii="Arial" w:hAnsi="Arial" w:cs="Arial"/>
          <w:b/>
        </w:rPr>
        <w:t>, India</w:t>
      </w:r>
    </w:p>
    <w:p w14:paraId="70256310" w14:textId="77777777" w:rsidR="00FE5416" w:rsidRPr="00FE5416" w:rsidRDefault="00FE5416">
      <w:pPr>
        <w:rPr>
          <w:rFonts w:ascii="Arial" w:hAnsi="Arial" w:cs="Arial"/>
          <w:b/>
          <w:sz w:val="20"/>
          <w:szCs w:val="20"/>
          <w:lang w:val="en-GB"/>
        </w:rPr>
      </w:pPr>
    </w:p>
    <w:sectPr w:rsidR="00FE5416" w:rsidRPr="00FE5416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416DA" w14:textId="77777777" w:rsidR="00523E81" w:rsidRPr="0000007A" w:rsidRDefault="00523E81" w:rsidP="0099583E">
      <w:r>
        <w:separator/>
      </w:r>
    </w:p>
  </w:endnote>
  <w:endnote w:type="continuationSeparator" w:id="0">
    <w:p w14:paraId="15884150" w14:textId="77777777" w:rsidR="00523E81" w:rsidRPr="0000007A" w:rsidRDefault="00523E8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42C9A" w14:textId="77777777" w:rsidR="00523E81" w:rsidRPr="0000007A" w:rsidRDefault="00523E81" w:rsidP="0099583E">
      <w:r>
        <w:separator/>
      </w:r>
    </w:p>
  </w:footnote>
  <w:footnote w:type="continuationSeparator" w:id="0">
    <w:p w14:paraId="5C089170" w14:textId="77777777" w:rsidR="00523E81" w:rsidRPr="0000007A" w:rsidRDefault="00523E8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83673937">
    <w:abstractNumId w:val="3"/>
  </w:num>
  <w:num w:numId="2" w16cid:durableId="530000715">
    <w:abstractNumId w:val="6"/>
  </w:num>
  <w:num w:numId="3" w16cid:durableId="198906115">
    <w:abstractNumId w:val="5"/>
  </w:num>
  <w:num w:numId="4" w16cid:durableId="692801758">
    <w:abstractNumId w:val="7"/>
  </w:num>
  <w:num w:numId="5" w16cid:durableId="981732790">
    <w:abstractNumId w:val="4"/>
  </w:num>
  <w:num w:numId="6" w16cid:durableId="1077050454">
    <w:abstractNumId w:val="0"/>
  </w:num>
  <w:num w:numId="7" w16cid:durableId="1892957308">
    <w:abstractNumId w:val="1"/>
  </w:num>
  <w:num w:numId="8" w16cid:durableId="1071852439">
    <w:abstractNumId w:val="9"/>
  </w:num>
  <w:num w:numId="9" w16cid:durableId="1268468652">
    <w:abstractNumId w:val="8"/>
  </w:num>
  <w:num w:numId="10" w16cid:durableId="20405459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62F"/>
    <w:rsid w:val="00012C8B"/>
    <w:rsid w:val="000168A9"/>
    <w:rsid w:val="00021981"/>
    <w:rsid w:val="000234E1"/>
    <w:rsid w:val="0002598E"/>
    <w:rsid w:val="0003527B"/>
    <w:rsid w:val="00037D52"/>
    <w:rsid w:val="000429CE"/>
    <w:rsid w:val="00043088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06BC"/>
    <w:rsid w:val="001425F1"/>
    <w:rsid w:val="00142A9C"/>
    <w:rsid w:val="00150304"/>
    <w:rsid w:val="001514C9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258CB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172C"/>
    <w:rsid w:val="00274A0B"/>
    <w:rsid w:val="00275984"/>
    <w:rsid w:val="00280EC9"/>
    <w:rsid w:val="00282BEE"/>
    <w:rsid w:val="002859CC"/>
    <w:rsid w:val="00286192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0AE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763"/>
    <w:rsid w:val="003A4991"/>
    <w:rsid w:val="003A6E1A"/>
    <w:rsid w:val="003B1D0B"/>
    <w:rsid w:val="003B2172"/>
    <w:rsid w:val="003D1BDE"/>
    <w:rsid w:val="003E746A"/>
    <w:rsid w:val="00401C12"/>
    <w:rsid w:val="00415AAF"/>
    <w:rsid w:val="00421DBF"/>
    <w:rsid w:val="0042465A"/>
    <w:rsid w:val="004344A2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67B5F"/>
    <w:rsid w:val="00474129"/>
    <w:rsid w:val="00477844"/>
    <w:rsid w:val="004847FF"/>
    <w:rsid w:val="00495A8D"/>
    <w:rsid w:val="00495DBB"/>
    <w:rsid w:val="004B03BF"/>
    <w:rsid w:val="004B0965"/>
    <w:rsid w:val="004B4CAD"/>
    <w:rsid w:val="004B4FDC"/>
    <w:rsid w:val="004C0178"/>
    <w:rsid w:val="004C0EB0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109F5"/>
    <w:rsid w:val="0052339F"/>
    <w:rsid w:val="00523E81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18E6"/>
    <w:rsid w:val="005A2AC1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086A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4611"/>
    <w:rsid w:val="00707BE1"/>
    <w:rsid w:val="007234C7"/>
    <w:rsid w:val="007238EB"/>
    <w:rsid w:val="007317C3"/>
    <w:rsid w:val="0073332F"/>
    <w:rsid w:val="00734756"/>
    <w:rsid w:val="00734BFB"/>
    <w:rsid w:val="0073538B"/>
    <w:rsid w:val="00737BC9"/>
    <w:rsid w:val="00740C5B"/>
    <w:rsid w:val="0074253C"/>
    <w:rsid w:val="007426E6"/>
    <w:rsid w:val="00744CCF"/>
    <w:rsid w:val="00751520"/>
    <w:rsid w:val="00766889"/>
    <w:rsid w:val="00766A0D"/>
    <w:rsid w:val="00767F8C"/>
    <w:rsid w:val="00780B67"/>
    <w:rsid w:val="00781D07"/>
    <w:rsid w:val="00792758"/>
    <w:rsid w:val="007A62F8"/>
    <w:rsid w:val="007B1099"/>
    <w:rsid w:val="007B54A4"/>
    <w:rsid w:val="007C1CE5"/>
    <w:rsid w:val="007C6CDF"/>
    <w:rsid w:val="007D0246"/>
    <w:rsid w:val="007F47B9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D0FC2"/>
    <w:rsid w:val="008D2522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C7D05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763CF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C3B75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4A7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3D37"/>
    <w:rsid w:val="00C25C8F"/>
    <w:rsid w:val="00C25F26"/>
    <w:rsid w:val="00C263C6"/>
    <w:rsid w:val="00C268B8"/>
    <w:rsid w:val="00C435C6"/>
    <w:rsid w:val="00C51611"/>
    <w:rsid w:val="00C635B6"/>
    <w:rsid w:val="00C70DFC"/>
    <w:rsid w:val="00C82466"/>
    <w:rsid w:val="00C84097"/>
    <w:rsid w:val="00CA4B20"/>
    <w:rsid w:val="00CA7853"/>
    <w:rsid w:val="00CB0DEE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2CD9"/>
    <w:rsid w:val="00D1283A"/>
    <w:rsid w:val="00D12970"/>
    <w:rsid w:val="00D13A1B"/>
    <w:rsid w:val="00D17979"/>
    <w:rsid w:val="00D2075F"/>
    <w:rsid w:val="00D224D3"/>
    <w:rsid w:val="00D22DF9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170CE"/>
    <w:rsid w:val="00E3111A"/>
    <w:rsid w:val="00E41BDA"/>
    <w:rsid w:val="00E451EA"/>
    <w:rsid w:val="00E47688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4A40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03B92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E109B"/>
    <w:rsid w:val="00FE5416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FE5416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pharmaceutical-science-new-insights-and-developmen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3402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140</cp:revision>
  <dcterms:created xsi:type="dcterms:W3CDTF">2023-08-30T09:21:00Z</dcterms:created>
  <dcterms:modified xsi:type="dcterms:W3CDTF">2025-04-29T07:32:00Z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