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727FA8" w14:paraId="1643A4CA" w14:textId="77777777" w:rsidTr="00727FA8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27FA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27FA8" w14:paraId="127EAD7E" w14:textId="77777777" w:rsidTr="00727FA8">
        <w:trPr>
          <w:trHeight w:val="413"/>
        </w:trPr>
        <w:tc>
          <w:tcPr>
            <w:tcW w:w="1248" w:type="pct"/>
          </w:tcPr>
          <w:p w14:paraId="3C159AA5" w14:textId="77777777" w:rsidR="0000007A" w:rsidRPr="00727FA8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7F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27FA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EA33699" w:rsidR="0000007A" w:rsidRPr="00727FA8" w:rsidRDefault="001F2859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727FA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Engineering Research: Perspectives on Recent Advances</w:t>
              </w:r>
            </w:hyperlink>
          </w:p>
        </w:tc>
      </w:tr>
      <w:tr w:rsidR="0000007A" w:rsidRPr="00727FA8" w14:paraId="73C90375" w14:textId="77777777" w:rsidTr="00727FA8">
        <w:trPr>
          <w:trHeight w:val="290"/>
        </w:trPr>
        <w:tc>
          <w:tcPr>
            <w:tcW w:w="1248" w:type="pct"/>
          </w:tcPr>
          <w:p w14:paraId="20D28135" w14:textId="77777777" w:rsidR="0000007A" w:rsidRPr="00727FA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7FA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47BC459" w:rsidR="0000007A" w:rsidRPr="00727FA8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27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27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27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1F2859" w:rsidRPr="00727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5495</w:t>
            </w:r>
          </w:p>
        </w:tc>
      </w:tr>
      <w:tr w:rsidR="0000007A" w:rsidRPr="00727FA8" w14:paraId="05B60576" w14:textId="77777777" w:rsidTr="00727FA8">
        <w:trPr>
          <w:trHeight w:val="331"/>
        </w:trPr>
        <w:tc>
          <w:tcPr>
            <w:tcW w:w="1248" w:type="pct"/>
          </w:tcPr>
          <w:p w14:paraId="0196A627" w14:textId="77777777" w:rsidR="0000007A" w:rsidRPr="00727FA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7F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3D16C4D" w:rsidR="0000007A" w:rsidRPr="00727FA8" w:rsidRDefault="001F285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27FA8">
              <w:rPr>
                <w:rFonts w:ascii="Arial" w:hAnsi="Arial" w:cs="Arial"/>
                <w:b/>
                <w:sz w:val="20"/>
                <w:szCs w:val="20"/>
                <w:lang w:val="en-GB"/>
              </w:rPr>
              <w:t>Portland Limestone Cement in Concrete Pavement and Bridge Decks: Performance Evaluation and Future Directions</w:t>
            </w:r>
          </w:p>
        </w:tc>
      </w:tr>
      <w:tr w:rsidR="00CF0BBB" w:rsidRPr="00727FA8" w14:paraId="6D508B1C" w14:textId="77777777" w:rsidTr="00727FA8">
        <w:trPr>
          <w:trHeight w:val="332"/>
        </w:trPr>
        <w:tc>
          <w:tcPr>
            <w:tcW w:w="1248" w:type="pct"/>
          </w:tcPr>
          <w:p w14:paraId="32FC28F7" w14:textId="77777777" w:rsidR="00CF0BBB" w:rsidRPr="00727FA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7FA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FB8F6DE" w:rsidR="00CF0BBB" w:rsidRPr="00727FA8" w:rsidRDefault="001F285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7FA8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727FA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727FA8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727FA8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727FA8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727FA8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727FA8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727FA8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727FA8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727FA8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7E37C63F" w:rsidR="00E03C32" w:rsidRDefault="00B54D71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B54D7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Buildings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B54D7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15(5)</w:t>
                  </w:r>
                  <w:r w:rsidR="0020610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:</w:t>
                  </w:r>
                  <w:r w:rsidRPr="00B54D7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660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24661653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B54D71" w:rsidRPr="00B54D71">
                    <w:t xml:space="preserve"> </w:t>
                  </w:r>
                  <w:hyperlink r:id="rId8" w:history="1">
                    <w:r w:rsidR="00B54D71" w:rsidRPr="00694E4A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https://doi.org/10.3390/buildings15050660</w:t>
                    </w:r>
                  </w:hyperlink>
                  <w:r w:rsidR="00B54D7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727FA8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727FA8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727FA8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727FA8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27FA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7FA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27FA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27F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27FA8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727FA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727FA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7FA8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27FA8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7FA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27FA8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727F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27FA8">
              <w:rPr>
                <w:rFonts w:ascii="Arial" w:hAnsi="Arial" w:cs="Arial"/>
                <w:lang w:val="en-GB"/>
              </w:rPr>
              <w:t>Author’s Feedback</w:t>
            </w:r>
            <w:r w:rsidRPr="00727FA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27FA8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727FA8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727FA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7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727FA8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34AEB7D" w:rsidR="00F1171E" w:rsidRPr="00727FA8" w:rsidRDefault="004D4ABD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7F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Its purpose is to address the increasing use of Portland Limestone Cement (PLC) as a sustainable material for concrete pavements and bridge decks. It presents a more comprehensive assessment of the mechanical and durability properties of PLC concrete with experimental and field data. It contributes to the development of low-carbon construction technologies that are of significant importance to both academia and industry. The results are timely and highly relevant especially for transportation infrastructure planning and life cycle assessment.</w:t>
            </w:r>
          </w:p>
        </w:tc>
        <w:tc>
          <w:tcPr>
            <w:tcW w:w="1523" w:type="pct"/>
          </w:tcPr>
          <w:p w14:paraId="462A339C" w14:textId="77777777" w:rsidR="00F1171E" w:rsidRPr="00727F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27FA8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727FA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7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727FA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7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727FA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94CBFBA" w:rsidR="00F1171E" w:rsidRPr="00727FA8" w:rsidRDefault="004D4ABD" w:rsidP="004D4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7FA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title is appropriate and reflects fully the nature and scope of the manuscript.</w:t>
            </w:r>
          </w:p>
        </w:tc>
        <w:tc>
          <w:tcPr>
            <w:tcW w:w="1523" w:type="pct"/>
          </w:tcPr>
          <w:p w14:paraId="405B6701" w14:textId="77777777" w:rsidR="00F1171E" w:rsidRPr="00727F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27FA8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727FA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27FA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727FA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55731EA" w:rsidR="00F1171E" w:rsidRPr="00727FA8" w:rsidRDefault="004D4ABD" w:rsidP="004D4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7FA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abstract is well-written and informative, but the conclusion might be better off mentioning briefly the practical implications or the possible future application of the work.</w:t>
            </w:r>
          </w:p>
        </w:tc>
        <w:tc>
          <w:tcPr>
            <w:tcW w:w="1523" w:type="pct"/>
          </w:tcPr>
          <w:p w14:paraId="1D54B730" w14:textId="77777777" w:rsidR="00F1171E" w:rsidRPr="00727F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27FA8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727FA8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27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8C74D62" w:rsidR="00F1171E" w:rsidRPr="00727FA8" w:rsidRDefault="004D4ABD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727FA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727F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manuscript is scientifically sound It has clearly stated objectives, a reasonable methodology and intelligible results The discussion is balanced and well supported by data.</w:t>
            </w:r>
          </w:p>
        </w:tc>
        <w:tc>
          <w:tcPr>
            <w:tcW w:w="1523" w:type="pct"/>
          </w:tcPr>
          <w:p w14:paraId="4898F764" w14:textId="77777777" w:rsidR="00F1171E" w:rsidRPr="00727F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27FA8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727FA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7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727FA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27FA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EB58D04" w:rsidR="00F1171E" w:rsidRPr="00727FA8" w:rsidRDefault="004D4ABD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7FA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it is clear that the references are sufficient (and recent) and no further references are asked.</w:t>
            </w:r>
          </w:p>
        </w:tc>
        <w:tc>
          <w:tcPr>
            <w:tcW w:w="1523" w:type="pct"/>
          </w:tcPr>
          <w:p w14:paraId="40220055" w14:textId="77777777" w:rsidR="00F1171E" w:rsidRPr="00727F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27FA8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727F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727FA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27FA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727F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06E9272A" w:rsidR="00F1171E" w:rsidRPr="00727FA8" w:rsidRDefault="004D4AB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727FA8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 w:rsidRPr="00727FA8">
              <w:rPr>
                <w:rFonts w:ascii="Arial" w:hAnsi="Arial" w:cs="Arial"/>
                <w:sz w:val="20"/>
                <w:szCs w:val="20"/>
                <w:lang w:val="en-GB"/>
              </w:rPr>
              <w:t xml:space="preserve"> the manuscript is written in good academic English and ready to be published.</w:t>
            </w:r>
          </w:p>
          <w:p w14:paraId="6CBA4B2A" w14:textId="77777777" w:rsidR="00F1171E" w:rsidRPr="00727F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727F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727F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727F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727F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27FA8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727F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27FA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27FA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27FA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727F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727F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08D4567A" w:rsidR="00F1171E" w:rsidRPr="00727FA8" w:rsidRDefault="004D4AB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7FA8">
              <w:rPr>
                <w:rFonts w:ascii="Arial" w:hAnsi="Arial" w:cs="Arial"/>
                <w:sz w:val="20"/>
                <w:szCs w:val="20"/>
                <w:lang w:val="en-GB"/>
              </w:rPr>
              <w:t>It also adds to the overall appeal of the manuscript. Tables summarizing key performance indicators of the PLC may help a reader to quickly review the information.</w:t>
            </w:r>
          </w:p>
          <w:p w14:paraId="7EB58C99" w14:textId="77777777" w:rsidR="00F1171E" w:rsidRPr="00727F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727F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727F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727F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727F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727F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727F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727F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727F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727F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727F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727F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55063466" w:rsidR="00F1171E" w:rsidRPr="00727F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152217" w14:textId="77777777" w:rsidR="004D4ABD" w:rsidRPr="00727FA8" w:rsidRDefault="004D4ABD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727F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727F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727F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727FA8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727FA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27FA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727FA8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727FA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727FA8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727FA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727FA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7FA8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727F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27FA8">
              <w:rPr>
                <w:rFonts w:ascii="Arial" w:hAnsi="Arial" w:cs="Arial"/>
                <w:lang w:val="en-GB"/>
              </w:rPr>
              <w:t>Author’s comment</w:t>
            </w:r>
            <w:r w:rsidRPr="00727FA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27FA8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727FA8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727FA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7F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727FA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727FA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27FA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27FA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27FA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727FA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4DE620C3" w:rsidR="00F1171E" w:rsidRPr="00727FA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727FA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727FA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727FA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727FA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49B99F4" w14:textId="77777777" w:rsidR="00727FA8" w:rsidRPr="00AC7B35" w:rsidRDefault="00727FA8" w:rsidP="00727FA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C7B35">
        <w:rPr>
          <w:rFonts w:ascii="Arial" w:hAnsi="Arial" w:cs="Arial"/>
          <w:b/>
          <w:u w:val="single"/>
        </w:rPr>
        <w:t>Reviewer details:</w:t>
      </w:r>
    </w:p>
    <w:p w14:paraId="306DD705" w14:textId="77777777" w:rsidR="00727FA8" w:rsidRPr="00AC7B35" w:rsidRDefault="00727FA8" w:rsidP="00727FA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AC7B35">
        <w:rPr>
          <w:rFonts w:ascii="Arial" w:hAnsi="Arial" w:cs="Arial"/>
          <w:b/>
          <w:color w:val="000000"/>
        </w:rPr>
        <w:t>S. M. Tahmidur Rahman, Bangladesh</w:t>
      </w:r>
    </w:p>
    <w:p w14:paraId="261D1DE3" w14:textId="77777777" w:rsidR="00727FA8" w:rsidRPr="00727FA8" w:rsidRDefault="00727FA8">
      <w:pPr>
        <w:rPr>
          <w:rFonts w:ascii="Arial" w:hAnsi="Arial" w:cs="Arial"/>
          <w:b/>
          <w:sz w:val="20"/>
          <w:szCs w:val="20"/>
        </w:rPr>
      </w:pPr>
    </w:p>
    <w:sectPr w:rsidR="00727FA8" w:rsidRPr="00727FA8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8B14F" w14:textId="77777777" w:rsidR="00CB1793" w:rsidRPr="0000007A" w:rsidRDefault="00CB1793" w:rsidP="0099583E">
      <w:r>
        <w:separator/>
      </w:r>
    </w:p>
  </w:endnote>
  <w:endnote w:type="continuationSeparator" w:id="0">
    <w:p w14:paraId="56ACEA90" w14:textId="77777777" w:rsidR="00CB1793" w:rsidRPr="0000007A" w:rsidRDefault="00CB179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2F477" w14:textId="77777777" w:rsidR="00CB1793" w:rsidRPr="0000007A" w:rsidRDefault="00CB1793" w:rsidP="0099583E">
      <w:r>
        <w:separator/>
      </w:r>
    </w:p>
  </w:footnote>
  <w:footnote w:type="continuationSeparator" w:id="0">
    <w:p w14:paraId="5D7B0E97" w14:textId="77777777" w:rsidR="00CB1793" w:rsidRPr="0000007A" w:rsidRDefault="00CB179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3857149">
    <w:abstractNumId w:val="3"/>
  </w:num>
  <w:num w:numId="2" w16cid:durableId="536044121">
    <w:abstractNumId w:val="6"/>
  </w:num>
  <w:num w:numId="3" w16cid:durableId="291597746">
    <w:abstractNumId w:val="5"/>
  </w:num>
  <w:num w:numId="4" w16cid:durableId="1620255085">
    <w:abstractNumId w:val="7"/>
  </w:num>
  <w:num w:numId="5" w16cid:durableId="1961718326">
    <w:abstractNumId w:val="4"/>
  </w:num>
  <w:num w:numId="6" w16cid:durableId="491410028">
    <w:abstractNumId w:val="0"/>
  </w:num>
  <w:num w:numId="7" w16cid:durableId="363605233">
    <w:abstractNumId w:val="1"/>
  </w:num>
  <w:num w:numId="8" w16cid:durableId="668677435">
    <w:abstractNumId w:val="9"/>
  </w:num>
  <w:num w:numId="9" w16cid:durableId="1189444455">
    <w:abstractNumId w:val="8"/>
  </w:num>
  <w:num w:numId="10" w16cid:durableId="1447238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570B"/>
    <w:rsid w:val="00197E68"/>
    <w:rsid w:val="001A1605"/>
    <w:rsid w:val="001A2F22"/>
    <w:rsid w:val="001B0C63"/>
    <w:rsid w:val="001B5029"/>
    <w:rsid w:val="001D3A1D"/>
    <w:rsid w:val="001E4B3D"/>
    <w:rsid w:val="001F24FF"/>
    <w:rsid w:val="001F2859"/>
    <w:rsid w:val="001F2913"/>
    <w:rsid w:val="001F707F"/>
    <w:rsid w:val="002011F3"/>
    <w:rsid w:val="00201B85"/>
    <w:rsid w:val="00204D68"/>
    <w:rsid w:val="00206101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5673A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0CBF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D4ABD"/>
    <w:rsid w:val="004E08E3"/>
    <w:rsid w:val="004E1D1A"/>
    <w:rsid w:val="004E4915"/>
    <w:rsid w:val="004F741F"/>
    <w:rsid w:val="004F78F5"/>
    <w:rsid w:val="004F7BF2"/>
    <w:rsid w:val="0050110F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C58F4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27FA8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3607"/>
    <w:rsid w:val="007F5873"/>
    <w:rsid w:val="008126B7"/>
    <w:rsid w:val="00815F94"/>
    <w:rsid w:val="008224E2"/>
    <w:rsid w:val="00825DC9"/>
    <w:rsid w:val="0082676D"/>
    <w:rsid w:val="008324FC"/>
    <w:rsid w:val="00840A39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5636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1528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3510C"/>
    <w:rsid w:val="00B53059"/>
    <w:rsid w:val="00B54D71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1793"/>
    <w:rsid w:val="00CB429B"/>
    <w:rsid w:val="00CB75FD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0278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1BC4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41ED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8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F28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727FA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buildings150506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engineering-research-perspectives-on-recent-advance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109</cp:revision>
  <dcterms:created xsi:type="dcterms:W3CDTF">2023-08-30T09:21:00Z</dcterms:created>
  <dcterms:modified xsi:type="dcterms:W3CDTF">2025-05-05T06:43:00Z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