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7A3B52" w14:paraId="1643A4CA" w14:textId="77777777" w:rsidTr="007A3B52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A3B5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A3B52" w14:paraId="127EAD7E" w14:textId="77777777" w:rsidTr="007A3B52">
        <w:trPr>
          <w:trHeight w:val="413"/>
        </w:trPr>
        <w:tc>
          <w:tcPr>
            <w:tcW w:w="1250" w:type="pct"/>
          </w:tcPr>
          <w:p w14:paraId="3C159AA5" w14:textId="77777777" w:rsidR="0000007A" w:rsidRPr="007A3B5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A3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AB5831A" w:rsidR="0000007A" w:rsidRPr="007A3B52" w:rsidRDefault="00286E9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A3B5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7A3B52" w14:paraId="73C90375" w14:textId="77777777" w:rsidTr="007A3B52">
        <w:trPr>
          <w:trHeight w:val="290"/>
        </w:trPr>
        <w:tc>
          <w:tcPr>
            <w:tcW w:w="1250" w:type="pct"/>
          </w:tcPr>
          <w:p w14:paraId="20D28135" w14:textId="77777777" w:rsidR="0000007A" w:rsidRPr="007A3B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52A51B8" w:rsidR="0000007A" w:rsidRPr="007A3B5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86E98"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5506</w:t>
            </w:r>
          </w:p>
        </w:tc>
      </w:tr>
      <w:tr w:rsidR="0000007A" w:rsidRPr="007A3B52" w14:paraId="05B60576" w14:textId="77777777" w:rsidTr="007A3B52">
        <w:trPr>
          <w:trHeight w:val="331"/>
        </w:trPr>
        <w:tc>
          <w:tcPr>
            <w:tcW w:w="1250" w:type="pct"/>
          </w:tcPr>
          <w:p w14:paraId="0196A627" w14:textId="77777777" w:rsidR="0000007A" w:rsidRPr="007A3B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CB9B974" w:rsidR="0000007A" w:rsidRPr="007A3B52" w:rsidRDefault="00286E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A3B52">
              <w:rPr>
                <w:rFonts w:ascii="Arial" w:hAnsi="Arial" w:cs="Arial"/>
                <w:b/>
                <w:sz w:val="20"/>
                <w:szCs w:val="20"/>
                <w:lang w:val="en-GB"/>
              </w:rPr>
              <w:t>Digestion, absorption, bioavailability and clinical efficacy of collagen supplements</w:t>
            </w:r>
          </w:p>
        </w:tc>
      </w:tr>
      <w:tr w:rsidR="00CF0BBB" w:rsidRPr="007A3B52" w14:paraId="6D508B1C" w14:textId="77777777" w:rsidTr="007A3B52">
        <w:trPr>
          <w:trHeight w:val="332"/>
        </w:trPr>
        <w:tc>
          <w:tcPr>
            <w:tcW w:w="1250" w:type="pct"/>
          </w:tcPr>
          <w:p w14:paraId="32FC28F7" w14:textId="77777777" w:rsidR="00CF0BBB" w:rsidRPr="007A3B5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501D3DB" w:rsidR="00CF0BBB" w:rsidRPr="007A3B52" w:rsidRDefault="00286E9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63C08FF5" w14:textId="77777777" w:rsidR="00BD45F5" w:rsidRPr="007A3B52" w:rsidRDefault="00BD45F5" w:rsidP="007A3B5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6EF8903" w14:textId="77777777" w:rsidR="00BD45F5" w:rsidRPr="007A3B52" w:rsidRDefault="00BD45F5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A3B5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3B5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A3B5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3B5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3B52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A3B52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A3B52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3B52">
              <w:rPr>
                <w:rFonts w:ascii="Arial" w:hAnsi="Arial" w:cs="Arial"/>
                <w:lang w:val="en-GB"/>
              </w:rPr>
              <w:t>Author’s Feedback</w:t>
            </w:r>
            <w:r w:rsidRPr="007A3B5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3B5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A3B5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A3B5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7A3B5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B52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B52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A3B5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A3B5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B52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A3B52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7A3B5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B52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A3B5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3B5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7A3B5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A3B52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A3B52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A3B5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A3B5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A3B5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A3B5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A3B5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288F527" w14:textId="3D16195C" w:rsidR="0014435E" w:rsidRPr="007A3B52" w:rsidRDefault="0014435E" w:rsidP="001443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96816849"/>
            <w:r w:rsidRPr="007A3B52">
              <w:rPr>
                <w:rFonts w:ascii="Arial" w:hAnsi="Arial" w:cs="Arial"/>
                <w:b/>
                <w:bCs/>
                <w:sz w:val="20"/>
                <w:szCs w:val="20"/>
              </w:rPr>
              <w:t>Digestion, absorption, bioavailability and clinical efficacy of collagen supplements</w:t>
            </w:r>
            <w:bookmarkEnd w:id="0"/>
          </w:p>
          <w:p w14:paraId="0B31D853" w14:textId="77777777" w:rsidR="0014435E" w:rsidRPr="007A3B52" w:rsidRDefault="0014435E" w:rsidP="0014435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44A512" w14:textId="77777777" w:rsidR="0014435E" w:rsidRPr="007A3B52" w:rsidRDefault="0014435E" w:rsidP="001443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>The text is generally comprehensible but requires minor linguistic adjustments.</w:t>
            </w:r>
          </w:p>
          <w:p w14:paraId="6E7D70DD" w14:textId="77777777" w:rsidR="0014435E" w:rsidRPr="007A3B52" w:rsidRDefault="0014435E" w:rsidP="001443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 xml:space="preserve"> The font size in the references section should be standardized, as some years of study are presented in bold while others are not. </w:t>
            </w:r>
          </w:p>
          <w:p w14:paraId="5D5FB982" w14:textId="77777777" w:rsidR="0014435E" w:rsidRPr="007A3B52" w:rsidRDefault="0014435E" w:rsidP="001443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 xml:space="preserve">Citations should be hyperlinked to their corresponding references if this document is intended for online publication and open access. </w:t>
            </w:r>
          </w:p>
          <w:p w14:paraId="3C5C875E" w14:textId="77777777" w:rsidR="0014435E" w:rsidRPr="007A3B52" w:rsidRDefault="0014435E" w:rsidP="001443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 xml:space="preserve">The quality of the image in Figure 4 should be enhanced. </w:t>
            </w:r>
          </w:p>
          <w:p w14:paraId="44C20481" w14:textId="77777777" w:rsidR="0014435E" w:rsidRPr="007A3B52" w:rsidRDefault="0014435E" w:rsidP="001443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 xml:space="preserve">The font size for the headings of each section should vary, utilizing bold or italic styles as appropriate. </w:t>
            </w:r>
          </w:p>
          <w:p w14:paraId="62339D28" w14:textId="77777777" w:rsidR="0014435E" w:rsidRPr="007A3B52" w:rsidRDefault="0014435E" w:rsidP="0014435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>The font size for figures and their legends should differ from the standard text font.</w:t>
            </w:r>
          </w:p>
          <w:p w14:paraId="15DFD0E8" w14:textId="159191C7" w:rsidR="00F1171E" w:rsidRPr="007A3B52" w:rsidRDefault="0014435E" w:rsidP="007222C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7A3B52">
              <w:rPr>
                <w:rFonts w:ascii="Arial" w:hAnsi="Arial" w:cs="Arial"/>
                <w:sz w:val="20"/>
                <w:szCs w:val="20"/>
              </w:rPr>
              <w:t xml:space="preserve"> Additionally, the color of the bars in Figure 5 is overly vibrant; a more subdued color palette is recommended.</w:t>
            </w:r>
          </w:p>
        </w:tc>
        <w:tc>
          <w:tcPr>
            <w:tcW w:w="1523" w:type="pct"/>
          </w:tcPr>
          <w:p w14:paraId="465E098E" w14:textId="77777777" w:rsidR="00F1171E" w:rsidRPr="007A3B5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7A3B5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A3B52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A3B52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7A3B52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A3B52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3B5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7A3B5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A3B52">
              <w:rPr>
                <w:rFonts w:ascii="Arial" w:hAnsi="Arial" w:cs="Arial"/>
                <w:lang w:val="en-GB"/>
              </w:rPr>
              <w:t>Author’s comment</w:t>
            </w:r>
            <w:r w:rsidRPr="007A3B5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A3B52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A3B52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3B5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A3B5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A3B5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A3B52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7A3B5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A3B5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A3B52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A3B52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1A89EBA3" w14:textId="77777777" w:rsidR="007A3B52" w:rsidRPr="004F0F82" w:rsidRDefault="007A3B52" w:rsidP="007A3B5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F0F82">
        <w:rPr>
          <w:rFonts w:ascii="Arial" w:hAnsi="Arial" w:cs="Arial"/>
          <w:b/>
          <w:u w:val="single"/>
        </w:rPr>
        <w:t>Reviewer details:</w:t>
      </w:r>
    </w:p>
    <w:p w14:paraId="38218F5A" w14:textId="77777777" w:rsidR="007A3B52" w:rsidRPr="004F0F82" w:rsidRDefault="007A3B52" w:rsidP="007A3B5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4F0F82">
        <w:rPr>
          <w:rFonts w:ascii="Arial" w:hAnsi="Arial" w:cs="Arial"/>
          <w:b/>
          <w:color w:val="000000"/>
        </w:rPr>
        <w:t>Abhishek Sharma, India</w:t>
      </w:r>
    </w:p>
    <w:p w14:paraId="11501582" w14:textId="77777777" w:rsidR="007A3B52" w:rsidRPr="007A3B52" w:rsidRDefault="007A3B52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A3B52" w:rsidRPr="007A3B5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A2E7" w14:textId="77777777" w:rsidR="008454D7" w:rsidRPr="0000007A" w:rsidRDefault="008454D7" w:rsidP="0099583E">
      <w:r>
        <w:separator/>
      </w:r>
    </w:p>
  </w:endnote>
  <w:endnote w:type="continuationSeparator" w:id="0">
    <w:p w14:paraId="2DDF7FE5" w14:textId="77777777" w:rsidR="008454D7" w:rsidRPr="0000007A" w:rsidRDefault="008454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A546" w14:textId="77777777" w:rsidR="008454D7" w:rsidRPr="0000007A" w:rsidRDefault="008454D7" w:rsidP="0099583E">
      <w:r>
        <w:separator/>
      </w:r>
    </w:p>
  </w:footnote>
  <w:footnote w:type="continuationSeparator" w:id="0">
    <w:p w14:paraId="01810420" w14:textId="77777777" w:rsidR="008454D7" w:rsidRPr="0000007A" w:rsidRDefault="008454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760C8A"/>
    <w:multiLevelType w:val="hybridMultilevel"/>
    <w:tmpl w:val="CACA2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576156">
    <w:abstractNumId w:val="3"/>
  </w:num>
  <w:num w:numId="2" w16cid:durableId="1815482699">
    <w:abstractNumId w:val="6"/>
  </w:num>
  <w:num w:numId="3" w16cid:durableId="947615276">
    <w:abstractNumId w:val="5"/>
  </w:num>
  <w:num w:numId="4" w16cid:durableId="1040546764">
    <w:abstractNumId w:val="7"/>
  </w:num>
  <w:num w:numId="5" w16cid:durableId="1217231683">
    <w:abstractNumId w:val="4"/>
  </w:num>
  <w:num w:numId="6" w16cid:durableId="1301225091">
    <w:abstractNumId w:val="0"/>
  </w:num>
  <w:num w:numId="7" w16cid:durableId="321469463">
    <w:abstractNumId w:val="1"/>
  </w:num>
  <w:num w:numId="8" w16cid:durableId="715087703">
    <w:abstractNumId w:val="9"/>
  </w:num>
  <w:num w:numId="9" w16cid:durableId="87314251">
    <w:abstractNumId w:val="8"/>
  </w:num>
  <w:num w:numId="10" w16cid:durableId="35784161">
    <w:abstractNumId w:val="2"/>
  </w:num>
  <w:num w:numId="11" w16cid:durableId="19913257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230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435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0895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86E98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EB7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1AC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3B52"/>
    <w:rsid w:val="007A62F8"/>
    <w:rsid w:val="007B1099"/>
    <w:rsid w:val="007B54A4"/>
    <w:rsid w:val="007C6CDF"/>
    <w:rsid w:val="007D0246"/>
    <w:rsid w:val="007F5873"/>
    <w:rsid w:val="00801296"/>
    <w:rsid w:val="008126B7"/>
    <w:rsid w:val="00815F94"/>
    <w:rsid w:val="008224E2"/>
    <w:rsid w:val="00825DC9"/>
    <w:rsid w:val="0082676D"/>
    <w:rsid w:val="008324FC"/>
    <w:rsid w:val="008454D7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0C2F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45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237A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2AD7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40D7"/>
    <w:rsid w:val="00ED6B12"/>
    <w:rsid w:val="00ED7400"/>
    <w:rsid w:val="00EF326D"/>
    <w:rsid w:val="00EF53FE"/>
    <w:rsid w:val="00F04163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3B5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107</cp:revision>
  <dcterms:created xsi:type="dcterms:W3CDTF">2023-08-30T09:21:00Z</dcterms:created>
  <dcterms:modified xsi:type="dcterms:W3CDTF">2025-05-15T05:55:00Z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