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4DB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4DB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E4DB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4DB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958AA5E" w:rsidR="0000007A" w:rsidRPr="00DE4DB5" w:rsidRDefault="0070065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E4DB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DE4DB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4DB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A010B06" w:rsidR="0000007A" w:rsidRPr="00DE4DB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A7015"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5511</w:t>
            </w:r>
          </w:p>
        </w:tc>
      </w:tr>
      <w:tr w:rsidR="0000007A" w:rsidRPr="00DE4DB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4DB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2EA1EB6" w:rsidR="0000007A" w:rsidRPr="00DE4DB5" w:rsidRDefault="007006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E4DB5">
              <w:rPr>
                <w:rFonts w:ascii="Arial" w:hAnsi="Arial" w:cs="Arial"/>
                <w:b/>
                <w:sz w:val="20"/>
                <w:szCs w:val="20"/>
                <w:lang w:val="en-GB"/>
              </w:rPr>
              <w:t>Emerging pandemic has the potential of causing cardiovascular diseases and psychological stress: Systematic Review</w:t>
            </w:r>
          </w:p>
        </w:tc>
      </w:tr>
      <w:tr w:rsidR="00CF0BBB" w:rsidRPr="00DE4DB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4DB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49CAE53" w:rsidR="00CF0BBB" w:rsidRPr="00DE4DB5" w:rsidRDefault="007A701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59F572A6" w:rsidR="00D27A79" w:rsidRPr="00DE4DB5" w:rsidRDefault="00D27A79" w:rsidP="00DE4DB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245"/>
        <w:gridCol w:w="6552"/>
      </w:tblGrid>
      <w:tr w:rsidR="00F1171E" w:rsidRPr="00DE4DB5" w14:paraId="71A94C1F" w14:textId="77777777" w:rsidTr="00DE4DB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4DB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E4DB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E4DB5" w14:paraId="5EA12279" w14:textId="77777777" w:rsidTr="00DE4DB5">
        <w:tc>
          <w:tcPr>
            <w:tcW w:w="1246" w:type="pct"/>
            <w:noWrap/>
          </w:tcPr>
          <w:p w14:paraId="7AE9682F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197" w:type="pct"/>
          </w:tcPr>
          <w:p w14:paraId="5B8DBE06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4DB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E4DB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E4DB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7" w:type="pct"/>
          </w:tcPr>
          <w:p w14:paraId="57792C30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4DB5">
              <w:rPr>
                <w:rFonts w:ascii="Arial" w:hAnsi="Arial" w:cs="Arial"/>
                <w:lang w:val="en-GB"/>
              </w:rPr>
              <w:t>Author’s Feedback</w:t>
            </w:r>
            <w:r w:rsidRPr="00DE4DB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4DB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E4DB5" w14:paraId="5C0AB4EC" w14:textId="77777777" w:rsidTr="00DE4DB5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DE4DB5" w:rsidRDefault="00F1171E" w:rsidP="00D366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E4DB5" w:rsidRDefault="00F1171E" w:rsidP="00D366D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97" w:type="pct"/>
          </w:tcPr>
          <w:p w14:paraId="7DBC9196" w14:textId="09DE91BA" w:rsidR="00F1171E" w:rsidRPr="00DE4DB5" w:rsidRDefault="00D366D4" w:rsidP="00D366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Post </w:t>
            </w:r>
            <w:r w:rsidR="002B135C"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pandemic</w:t>
            </w: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years,</w:t>
            </w:r>
            <w:r w:rsidR="002B135C"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="002B135C"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tudying the association between COVID-19 and cardiovascular complications is </w:t>
            </w: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deemed </w:t>
            </w:r>
            <w:r w:rsidR="002B135C"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important</w:t>
            </w: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understand the increased risk as covid infection is seen to worsen the outcomes for people with existing heart conditions. </w:t>
            </w:r>
            <w:proofErr w:type="gramStart"/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Moreover</w:t>
            </w:r>
            <w:proofErr w:type="gramEnd"/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virus has </w:t>
            </w:r>
            <w:proofErr w:type="spellStart"/>
            <w:proofErr w:type="gramStart"/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lead</w:t>
            </w:r>
            <w:proofErr w:type="spellEnd"/>
            <w:proofErr w:type="gramEnd"/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new cardiovascular issues, even after recovery from the initial infection.</w:t>
            </w:r>
            <w:r w:rsidRPr="00DE4D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Understanding the crucial links between covid-19 infection and pathways related to heart issues is crucial for developing effective treatments and prevention strategies further.</w:t>
            </w:r>
          </w:p>
        </w:tc>
        <w:tc>
          <w:tcPr>
            <w:tcW w:w="1557" w:type="pct"/>
          </w:tcPr>
          <w:p w14:paraId="462A339C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4DB5" w14:paraId="0D8B5B2C" w14:textId="77777777" w:rsidTr="00DE4DB5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DE4DB5" w:rsidRDefault="00F1171E" w:rsidP="00D366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E4DB5" w:rsidRDefault="00F1171E" w:rsidP="00D366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197" w:type="pct"/>
          </w:tcPr>
          <w:p w14:paraId="794AA9A7" w14:textId="1E655777" w:rsidR="00F1171E" w:rsidRPr="00DE4DB5" w:rsidRDefault="00D366D4" w:rsidP="00D366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57" w:type="pct"/>
          </w:tcPr>
          <w:p w14:paraId="405B6701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4DB5" w14:paraId="5604762A" w14:textId="77777777" w:rsidTr="00DE4DB5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DE4DB5" w:rsidRDefault="00F1171E" w:rsidP="00D366D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E4DB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197" w:type="pct"/>
          </w:tcPr>
          <w:p w14:paraId="0FB7E83A" w14:textId="227CF5E7" w:rsidR="00F1171E" w:rsidRPr="00DE4DB5" w:rsidRDefault="00F24300" w:rsidP="00D366D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misses out on the detail observations made in the review. It contains more of general statements</w:t>
            </w:r>
          </w:p>
        </w:tc>
        <w:tc>
          <w:tcPr>
            <w:tcW w:w="1557" w:type="pct"/>
          </w:tcPr>
          <w:p w14:paraId="1D54B730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4DB5" w14:paraId="2F579F54" w14:textId="77777777" w:rsidTr="00DE4DB5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DE4DB5" w:rsidRDefault="00DC6FED" w:rsidP="00D366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197" w:type="pct"/>
          </w:tcPr>
          <w:p w14:paraId="5342E406" w14:textId="7E693299" w:rsidR="00D03E83" w:rsidRPr="00DE4DB5" w:rsidRDefault="00D03E83" w:rsidP="00D03E8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DE4DB5">
              <w:rPr>
                <w:rFonts w:ascii="Arial" w:hAnsi="Arial" w:cs="Arial"/>
                <w:sz w:val="20"/>
                <w:szCs w:val="20"/>
                <w:lang w:val="en-IN" w:eastAsia="en-IN"/>
              </w:rPr>
              <w:t>This study provides a comprehensive overview of the current evidence, aids in identifying knowledge gaps, and guide future research and clinical practice in this area</w:t>
            </w:r>
          </w:p>
          <w:p w14:paraId="2B5A7721" w14:textId="77777777" w:rsidR="00F1171E" w:rsidRPr="00DE4DB5" w:rsidRDefault="00F1171E" w:rsidP="00D366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7" w:type="pct"/>
          </w:tcPr>
          <w:p w14:paraId="4898F764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4DB5" w14:paraId="73739464" w14:textId="77777777" w:rsidTr="00DE4DB5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DE4DB5" w:rsidRDefault="00F1171E" w:rsidP="00D366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E4DB5" w:rsidRDefault="00F1171E" w:rsidP="00D366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197" w:type="pct"/>
          </w:tcPr>
          <w:p w14:paraId="24FE0567" w14:textId="43A5C819" w:rsidR="00F1171E" w:rsidRPr="00DE4DB5" w:rsidRDefault="00F24300" w:rsidP="00D366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57" w:type="pct"/>
          </w:tcPr>
          <w:p w14:paraId="40220055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4DB5" w14:paraId="73CC4A50" w14:textId="77777777" w:rsidTr="00DE4DB5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E4DB5" w:rsidRDefault="00F1171E" w:rsidP="00D366D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E4DB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7" w:type="pct"/>
          </w:tcPr>
          <w:p w14:paraId="0A07EA75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B3D61A5" w:rsidR="00F1171E" w:rsidRPr="00DE4DB5" w:rsidRDefault="00F24300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7" w:type="pct"/>
          </w:tcPr>
          <w:p w14:paraId="0351CA58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E4DB5" w14:paraId="20A16C0C" w14:textId="77777777" w:rsidTr="00DE4DB5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4DB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E4DB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E4DB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197" w:type="pct"/>
          </w:tcPr>
          <w:p w14:paraId="1E347C61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60DE3E64" w:rsidR="00F1171E" w:rsidRPr="00DE4DB5" w:rsidRDefault="00F24300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sz w:val="20"/>
                <w:szCs w:val="20"/>
                <w:lang w:val="en-GB"/>
              </w:rPr>
              <w:t>--</w:t>
            </w:r>
          </w:p>
          <w:p w14:paraId="15DFD0E8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7" w:type="pct"/>
          </w:tcPr>
          <w:p w14:paraId="465E098E" w14:textId="77777777" w:rsidR="00F1171E" w:rsidRPr="00DE4DB5" w:rsidRDefault="00F1171E" w:rsidP="00D3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E4DB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E4DB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E4DB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F57D95" w14:textId="77777777" w:rsidR="00DE4DB5" w:rsidRPr="00DE4DB5" w:rsidRDefault="00DE4DB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E4DB5" w14:paraId="6A4E1E29" w14:textId="77777777" w:rsidTr="00D366D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E4DB5" w:rsidRDefault="00F1171E" w:rsidP="00D36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4DB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E4DB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E4DB5" w:rsidRDefault="00F1171E" w:rsidP="00D36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E4DB5" w14:paraId="5356501F" w14:textId="77777777" w:rsidTr="00D366D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E4DB5" w:rsidRDefault="00F1171E" w:rsidP="00D36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4DB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E4DB5" w:rsidRDefault="00F1171E" w:rsidP="00D366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4DB5">
              <w:rPr>
                <w:rFonts w:ascii="Arial" w:hAnsi="Arial" w:cs="Arial"/>
                <w:lang w:val="en-GB"/>
              </w:rPr>
              <w:t>Author’s comment</w:t>
            </w:r>
            <w:r w:rsidRPr="00DE4DB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4DB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E4DB5" w14:paraId="3944C8A3" w14:textId="77777777" w:rsidTr="00D366D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E4DB5" w:rsidRDefault="00F1171E" w:rsidP="00D36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4DB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E4DB5" w:rsidRDefault="00F1171E" w:rsidP="00D36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E4DB5" w:rsidRDefault="00F1171E" w:rsidP="00D36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4DB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E4DB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E4DB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E4DB5" w:rsidRDefault="00F1171E" w:rsidP="00D36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84673E5" w:rsidR="00F1171E" w:rsidRPr="00DE4DB5" w:rsidRDefault="00F1171E" w:rsidP="00D36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E4DB5" w:rsidRDefault="00F1171E" w:rsidP="00D36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E4DB5" w:rsidRDefault="00F1171E" w:rsidP="00D36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E4DB5" w:rsidRDefault="00F1171E" w:rsidP="00D36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E4DB5" w:rsidRDefault="00F1171E" w:rsidP="00D366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2FFABDC" w14:textId="77777777" w:rsidR="00DE4DB5" w:rsidRPr="00A5745A" w:rsidRDefault="00DE4DB5" w:rsidP="00DE4DB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745A">
        <w:rPr>
          <w:rFonts w:ascii="Arial" w:hAnsi="Arial" w:cs="Arial"/>
          <w:b/>
          <w:u w:val="single"/>
        </w:rPr>
        <w:t>Reviewer details:</w:t>
      </w:r>
    </w:p>
    <w:p w14:paraId="1570F329" w14:textId="77777777" w:rsidR="00DE4DB5" w:rsidRPr="00A5745A" w:rsidRDefault="00DE4DB5" w:rsidP="00DE4DB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5745A">
        <w:rPr>
          <w:rFonts w:ascii="Arial" w:hAnsi="Arial" w:cs="Arial"/>
          <w:b/>
          <w:color w:val="000000"/>
        </w:rPr>
        <w:t xml:space="preserve">Sneha </w:t>
      </w:r>
      <w:proofErr w:type="spellStart"/>
      <w:r w:rsidRPr="00A5745A">
        <w:rPr>
          <w:rFonts w:ascii="Arial" w:hAnsi="Arial" w:cs="Arial"/>
          <w:b/>
          <w:color w:val="000000"/>
        </w:rPr>
        <w:t>Dokhale</w:t>
      </w:r>
      <w:proofErr w:type="spellEnd"/>
      <w:r w:rsidRPr="00A5745A">
        <w:rPr>
          <w:rFonts w:ascii="Arial" w:hAnsi="Arial" w:cs="Arial"/>
          <w:b/>
          <w:color w:val="000000"/>
        </w:rPr>
        <w:t>, Mumbai University, India</w:t>
      </w:r>
    </w:p>
    <w:p w14:paraId="65EE8E87" w14:textId="77777777" w:rsidR="00DE4DB5" w:rsidRPr="00DE4DB5" w:rsidRDefault="00DE4DB5">
      <w:pPr>
        <w:rPr>
          <w:rFonts w:ascii="Arial" w:hAnsi="Arial" w:cs="Arial"/>
          <w:b/>
          <w:sz w:val="20"/>
          <w:szCs w:val="20"/>
        </w:rPr>
      </w:pPr>
    </w:p>
    <w:sectPr w:rsidR="00DE4DB5" w:rsidRPr="00DE4DB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F16C" w14:textId="77777777" w:rsidR="006F0C72" w:rsidRPr="0000007A" w:rsidRDefault="006F0C72" w:rsidP="0099583E">
      <w:r>
        <w:separator/>
      </w:r>
    </w:p>
  </w:endnote>
  <w:endnote w:type="continuationSeparator" w:id="0">
    <w:p w14:paraId="2DF798B9" w14:textId="77777777" w:rsidR="006F0C72" w:rsidRPr="0000007A" w:rsidRDefault="006F0C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D366D4" w:rsidRPr="00546343" w:rsidRDefault="00D366D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</w:t>
    </w:r>
    <w:r w:rsidRPr="00A4787C">
      <w:rPr>
        <w:sz w:val="16"/>
      </w:rPr>
      <w:t>-20</w:t>
    </w:r>
    <w:r>
      <w:rPr>
        <w:sz w:val="16"/>
      </w:rPr>
      <w:t>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3927" w14:textId="77777777" w:rsidR="006F0C72" w:rsidRPr="0000007A" w:rsidRDefault="006F0C72" w:rsidP="0099583E">
      <w:r>
        <w:separator/>
      </w:r>
    </w:p>
  </w:footnote>
  <w:footnote w:type="continuationSeparator" w:id="0">
    <w:p w14:paraId="461A863D" w14:textId="77777777" w:rsidR="006F0C72" w:rsidRPr="0000007A" w:rsidRDefault="006F0C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D366D4" w:rsidRDefault="00D366D4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D366D4" w:rsidRDefault="00D366D4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D366D4" w:rsidRPr="00CE5AC7" w:rsidRDefault="00D366D4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5113182">
    <w:abstractNumId w:val="3"/>
  </w:num>
  <w:num w:numId="2" w16cid:durableId="60252619">
    <w:abstractNumId w:val="6"/>
  </w:num>
  <w:num w:numId="3" w16cid:durableId="885290714">
    <w:abstractNumId w:val="5"/>
  </w:num>
  <w:num w:numId="4" w16cid:durableId="1913927166">
    <w:abstractNumId w:val="7"/>
  </w:num>
  <w:num w:numId="5" w16cid:durableId="901866008">
    <w:abstractNumId w:val="4"/>
  </w:num>
  <w:num w:numId="6" w16cid:durableId="133303631">
    <w:abstractNumId w:val="0"/>
  </w:num>
  <w:num w:numId="7" w16cid:durableId="1243373724">
    <w:abstractNumId w:val="1"/>
  </w:num>
  <w:num w:numId="8" w16cid:durableId="253784211">
    <w:abstractNumId w:val="9"/>
  </w:num>
  <w:num w:numId="9" w16cid:durableId="699207120">
    <w:abstractNumId w:val="8"/>
  </w:num>
  <w:num w:numId="10" w16cid:durableId="142627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37D8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3BEA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129"/>
    <w:rsid w:val="00280EC9"/>
    <w:rsid w:val="00282BEE"/>
    <w:rsid w:val="002859CC"/>
    <w:rsid w:val="00291B1B"/>
    <w:rsid w:val="00291D08"/>
    <w:rsid w:val="00293482"/>
    <w:rsid w:val="002A3D7C"/>
    <w:rsid w:val="002B068D"/>
    <w:rsid w:val="002B0E4B"/>
    <w:rsid w:val="002B135C"/>
    <w:rsid w:val="002C40B8"/>
    <w:rsid w:val="002D60EF"/>
    <w:rsid w:val="002E10DF"/>
    <w:rsid w:val="002E1211"/>
    <w:rsid w:val="002E2339"/>
    <w:rsid w:val="002E3A2C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A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6B16"/>
    <w:rsid w:val="00567DE0"/>
    <w:rsid w:val="005735A5"/>
    <w:rsid w:val="005757CF"/>
    <w:rsid w:val="00581FF9"/>
    <w:rsid w:val="005A4F17"/>
    <w:rsid w:val="005B3509"/>
    <w:rsid w:val="005B5D30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0C72"/>
    <w:rsid w:val="00700652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A7015"/>
    <w:rsid w:val="007B1099"/>
    <w:rsid w:val="007B54A4"/>
    <w:rsid w:val="007C6CDF"/>
    <w:rsid w:val="007D0246"/>
    <w:rsid w:val="007F5873"/>
    <w:rsid w:val="00805A0F"/>
    <w:rsid w:val="008126B7"/>
    <w:rsid w:val="00815F94"/>
    <w:rsid w:val="008224E2"/>
    <w:rsid w:val="00825DC9"/>
    <w:rsid w:val="0082676D"/>
    <w:rsid w:val="008324FC"/>
    <w:rsid w:val="008450CD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0DC1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61B7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0BFB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0B7D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21A0"/>
    <w:rsid w:val="00CF7035"/>
    <w:rsid w:val="00D03E83"/>
    <w:rsid w:val="00D1283A"/>
    <w:rsid w:val="00D12970"/>
    <w:rsid w:val="00D17979"/>
    <w:rsid w:val="00D2075F"/>
    <w:rsid w:val="00D24CBE"/>
    <w:rsid w:val="00D25B12"/>
    <w:rsid w:val="00D27A79"/>
    <w:rsid w:val="00D30855"/>
    <w:rsid w:val="00D32AC2"/>
    <w:rsid w:val="00D366D4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4DB5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4300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4DB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2025-05-07T05:51:00Z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