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81086" w14:paraId="1643A4CA" w14:textId="77777777" w:rsidTr="004847FF">
        <w:trPr>
          <w:trHeight w:val="450"/>
        </w:trPr>
        <w:tc>
          <w:tcPr>
            <w:tcW w:w="5000" w:type="pct"/>
            <w:gridSpan w:val="2"/>
            <w:tcBorders>
              <w:top w:val="nil"/>
              <w:left w:val="nil"/>
              <w:right w:val="nil"/>
            </w:tcBorders>
          </w:tcPr>
          <w:p w14:paraId="4C55E51F" w14:textId="77777777" w:rsidR="00602F7D" w:rsidRPr="00081086" w:rsidRDefault="00602F7D" w:rsidP="00F2643C">
            <w:pPr>
              <w:pStyle w:val="Heading2"/>
              <w:jc w:val="left"/>
              <w:rPr>
                <w:rFonts w:ascii="Arial" w:hAnsi="Arial" w:cs="Arial"/>
                <w:b w:val="0"/>
                <w:bCs w:val="0"/>
                <w:lang w:val="en-US"/>
              </w:rPr>
            </w:pPr>
          </w:p>
        </w:tc>
      </w:tr>
      <w:tr w:rsidR="0000007A" w:rsidRPr="00081086" w14:paraId="127EAD7E" w14:textId="77777777" w:rsidTr="00F33C84">
        <w:trPr>
          <w:trHeight w:val="413"/>
        </w:trPr>
        <w:tc>
          <w:tcPr>
            <w:tcW w:w="1234" w:type="pct"/>
          </w:tcPr>
          <w:p w14:paraId="3C159AA5" w14:textId="77777777" w:rsidR="0000007A" w:rsidRPr="00081086" w:rsidRDefault="00D27A79" w:rsidP="00696CAD">
            <w:pPr>
              <w:pStyle w:val="BodyText"/>
              <w:ind w:left="90"/>
              <w:jc w:val="left"/>
              <w:rPr>
                <w:rFonts w:ascii="Arial" w:hAnsi="Arial" w:cs="Arial"/>
                <w:bCs/>
                <w:sz w:val="20"/>
                <w:szCs w:val="20"/>
                <w:lang w:val="en-GB"/>
              </w:rPr>
            </w:pPr>
            <w:r w:rsidRPr="00081086">
              <w:rPr>
                <w:rFonts w:ascii="Arial" w:hAnsi="Arial" w:cs="Arial"/>
                <w:bCs/>
                <w:sz w:val="20"/>
                <w:szCs w:val="20"/>
                <w:lang w:val="en-GB"/>
              </w:rPr>
              <w:t xml:space="preserve">Book </w:t>
            </w:r>
            <w:r w:rsidR="0000007A" w:rsidRPr="00081086">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5CCB0ED4" w:rsidR="0000007A" w:rsidRPr="00081086" w:rsidRDefault="00C90F1A" w:rsidP="00054BC4">
            <w:pPr>
              <w:pStyle w:val="NormalWeb"/>
              <w:rPr>
                <w:rFonts w:ascii="Arial" w:hAnsi="Arial" w:cs="Arial"/>
                <w:b/>
                <w:bCs/>
                <w:sz w:val="20"/>
                <w:szCs w:val="20"/>
                <w:u w:val="single"/>
              </w:rPr>
            </w:pPr>
            <w:r w:rsidRPr="00081086">
              <w:rPr>
                <w:rFonts w:ascii="Arial" w:hAnsi="Arial" w:cs="Arial"/>
                <w:b/>
                <w:bCs/>
                <w:sz w:val="20"/>
                <w:szCs w:val="20"/>
                <w:u w:val="single"/>
              </w:rPr>
              <w:t>Metamorphic Thermodynamic Equation and Its Applications in Fossil Energy Formation</w:t>
            </w:r>
          </w:p>
        </w:tc>
      </w:tr>
      <w:tr w:rsidR="0000007A" w:rsidRPr="00081086" w14:paraId="73C90375" w14:textId="77777777" w:rsidTr="002E7787">
        <w:trPr>
          <w:trHeight w:val="290"/>
        </w:trPr>
        <w:tc>
          <w:tcPr>
            <w:tcW w:w="1234" w:type="pct"/>
          </w:tcPr>
          <w:p w14:paraId="20D28135" w14:textId="77777777" w:rsidR="0000007A" w:rsidRPr="00081086" w:rsidRDefault="0000007A" w:rsidP="00696CAD">
            <w:pPr>
              <w:pStyle w:val="BodyText"/>
              <w:ind w:left="90"/>
              <w:jc w:val="left"/>
              <w:rPr>
                <w:rFonts w:ascii="Arial" w:hAnsi="Arial" w:cs="Arial"/>
                <w:bCs/>
                <w:sz w:val="20"/>
                <w:szCs w:val="20"/>
                <w:lang w:val="en-GB"/>
              </w:rPr>
            </w:pPr>
            <w:r w:rsidRPr="00081086">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6F675AEE" w:rsidR="0000007A" w:rsidRPr="00081086" w:rsidRDefault="00E72A8E" w:rsidP="00F3669D">
            <w:pPr>
              <w:pStyle w:val="NormalWeb"/>
              <w:spacing w:before="0" w:beforeAutospacing="0" w:after="0" w:afterAutospacing="0"/>
              <w:rPr>
                <w:rFonts w:ascii="Arial" w:hAnsi="Arial" w:cs="Arial"/>
                <w:b/>
                <w:bCs/>
                <w:sz w:val="20"/>
                <w:szCs w:val="20"/>
                <w:highlight w:val="yellow"/>
                <w:lang w:val="en-GB"/>
              </w:rPr>
            </w:pPr>
            <w:r w:rsidRPr="00081086">
              <w:rPr>
                <w:rFonts w:ascii="Arial" w:hAnsi="Arial" w:cs="Arial"/>
                <w:b/>
                <w:bCs/>
                <w:sz w:val="20"/>
                <w:szCs w:val="20"/>
                <w:lang w:val="en-GB"/>
              </w:rPr>
              <w:t>Ms_BP</w:t>
            </w:r>
            <w:r w:rsidR="00FC432A" w:rsidRPr="00081086">
              <w:rPr>
                <w:rFonts w:ascii="Arial" w:hAnsi="Arial" w:cs="Arial"/>
                <w:b/>
                <w:bCs/>
                <w:sz w:val="20"/>
                <w:szCs w:val="20"/>
                <w:lang w:val="en-GB"/>
              </w:rPr>
              <w:t>R</w:t>
            </w:r>
            <w:r w:rsidRPr="00081086">
              <w:rPr>
                <w:rFonts w:ascii="Arial" w:hAnsi="Arial" w:cs="Arial"/>
                <w:b/>
                <w:bCs/>
                <w:sz w:val="20"/>
                <w:szCs w:val="20"/>
                <w:lang w:val="en-GB"/>
              </w:rPr>
              <w:t>_</w:t>
            </w:r>
            <w:r w:rsidR="00A9029E" w:rsidRPr="00081086">
              <w:rPr>
                <w:rFonts w:ascii="Arial" w:hAnsi="Arial" w:cs="Arial"/>
                <w:b/>
                <w:bCs/>
                <w:sz w:val="20"/>
                <w:szCs w:val="20"/>
                <w:lang w:val="en-GB"/>
              </w:rPr>
              <w:t>5568</w:t>
            </w:r>
          </w:p>
        </w:tc>
      </w:tr>
      <w:tr w:rsidR="0000007A" w:rsidRPr="00081086" w14:paraId="05B60576" w14:textId="77777777" w:rsidTr="002109D6">
        <w:trPr>
          <w:trHeight w:val="331"/>
        </w:trPr>
        <w:tc>
          <w:tcPr>
            <w:tcW w:w="1234" w:type="pct"/>
          </w:tcPr>
          <w:p w14:paraId="0196A627" w14:textId="77777777" w:rsidR="0000007A" w:rsidRPr="00081086" w:rsidRDefault="0000007A" w:rsidP="00696CAD">
            <w:pPr>
              <w:pStyle w:val="BodyText"/>
              <w:ind w:left="90"/>
              <w:jc w:val="left"/>
              <w:rPr>
                <w:rFonts w:ascii="Arial" w:hAnsi="Arial" w:cs="Arial"/>
                <w:bCs/>
                <w:sz w:val="20"/>
                <w:szCs w:val="20"/>
                <w:lang w:val="en-GB"/>
              </w:rPr>
            </w:pPr>
            <w:r w:rsidRPr="00081086">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0676879" w:rsidR="0000007A" w:rsidRPr="00081086" w:rsidRDefault="00C90F1A" w:rsidP="000450FC">
            <w:pPr>
              <w:pStyle w:val="NormalWeb"/>
              <w:spacing w:before="0" w:beforeAutospacing="0" w:after="0" w:afterAutospacing="0"/>
              <w:rPr>
                <w:rFonts w:ascii="Arial" w:hAnsi="Arial" w:cs="Arial"/>
                <w:b/>
                <w:sz w:val="20"/>
                <w:szCs w:val="20"/>
                <w:highlight w:val="yellow"/>
                <w:lang w:val="en-GB"/>
              </w:rPr>
            </w:pPr>
            <w:r w:rsidRPr="00081086">
              <w:rPr>
                <w:rFonts w:ascii="Arial" w:hAnsi="Arial" w:cs="Arial"/>
                <w:b/>
                <w:sz w:val="20"/>
                <w:szCs w:val="20"/>
                <w:lang w:val="en-GB"/>
              </w:rPr>
              <w:t>Metamorphic Thermodynamic Equation and Its Applications in Fossil Energy Formation</w:t>
            </w:r>
          </w:p>
        </w:tc>
      </w:tr>
      <w:tr w:rsidR="00CF0BBB" w:rsidRPr="00081086" w14:paraId="6D508B1C" w14:textId="77777777" w:rsidTr="002E7787">
        <w:trPr>
          <w:trHeight w:val="332"/>
        </w:trPr>
        <w:tc>
          <w:tcPr>
            <w:tcW w:w="1234" w:type="pct"/>
          </w:tcPr>
          <w:p w14:paraId="32FC28F7" w14:textId="77777777" w:rsidR="00CF0BBB" w:rsidRPr="00081086" w:rsidRDefault="00CF0BBB" w:rsidP="00696CAD">
            <w:pPr>
              <w:pStyle w:val="BodyText"/>
              <w:ind w:left="90"/>
              <w:jc w:val="left"/>
              <w:rPr>
                <w:rFonts w:ascii="Arial" w:hAnsi="Arial" w:cs="Arial"/>
                <w:bCs/>
                <w:sz w:val="20"/>
                <w:szCs w:val="20"/>
                <w:lang w:val="en-GB"/>
              </w:rPr>
            </w:pPr>
            <w:r w:rsidRPr="00081086">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118A406B" w:rsidR="00CF0BBB" w:rsidRPr="00081086" w:rsidRDefault="00A9029E" w:rsidP="000450FC">
            <w:pPr>
              <w:pStyle w:val="NormalWeb"/>
              <w:spacing w:before="0" w:beforeAutospacing="0" w:after="0" w:afterAutospacing="0"/>
              <w:rPr>
                <w:rFonts w:ascii="Arial" w:hAnsi="Arial" w:cs="Arial"/>
                <w:b/>
                <w:sz w:val="20"/>
                <w:szCs w:val="20"/>
                <w:lang w:val="en-GB"/>
              </w:rPr>
            </w:pPr>
            <w:r w:rsidRPr="00081086">
              <w:rPr>
                <w:rFonts w:ascii="Arial" w:hAnsi="Arial" w:cs="Arial"/>
                <w:b/>
                <w:sz w:val="20"/>
                <w:szCs w:val="20"/>
                <w:lang w:val="en-GB"/>
              </w:rPr>
              <w:t>Complete Book</w:t>
            </w:r>
          </w:p>
        </w:tc>
      </w:tr>
    </w:tbl>
    <w:p w14:paraId="5A743ECE" w14:textId="5C12C23C" w:rsidR="00D27A79" w:rsidRPr="00081086" w:rsidRDefault="00D27A79" w:rsidP="00081086">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081086" w14:paraId="71A94C1F" w14:textId="77777777" w:rsidTr="007222C8">
        <w:tc>
          <w:tcPr>
            <w:tcW w:w="5000" w:type="pct"/>
            <w:gridSpan w:val="3"/>
            <w:tcBorders>
              <w:top w:val="nil"/>
              <w:left w:val="nil"/>
              <w:right w:val="nil"/>
            </w:tcBorders>
            <w:noWrap/>
          </w:tcPr>
          <w:p w14:paraId="0BC15285" w14:textId="75BEB51F" w:rsidR="00F1171E" w:rsidRPr="00081086" w:rsidRDefault="00F1171E" w:rsidP="007222C8">
            <w:pPr>
              <w:pStyle w:val="Heading2"/>
              <w:jc w:val="left"/>
              <w:rPr>
                <w:rFonts w:ascii="Arial" w:hAnsi="Arial" w:cs="Arial"/>
                <w:lang w:val="en-GB"/>
              </w:rPr>
            </w:pPr>
            <w:r w:rsidRPr="00081086">
              <w:rPr>
                <w:rFonts w:ascii="Arial" w:hAnsi="Arial" w:cs="Arial"/>
                <w:highlight w:val="yellow"/>
                <w:lang w:val="en-GB"/>
              </w:rPr>
              <w:t>PART  1:</w:t>
            </w:r>
            <w:r w:rsidRPr="00081086">
              <w:rPr>
                <w:rFonts w:ascii="Arial" w:hAnsi="Arial" w:cs="Arial"/>
                <w:lang w:val="en-GB"/>
              </w:rPr>
              <w:t xml:space="preserve"> Comments</w:t>
            </w:r>
          </w:p>
          <w:p w14:paraId="1287753C" w14:textId="77777777" w:rsidR="00F1171E" w:rsidRPr="00081086" w:rsidRDefault="00F1171E" w:rsidP="007222C8">
            <w:pPr>
              <w:rPr>
                <w:rFonts w:ascii="Arial" w:hAnsi="Arial" w:cs="Arial"/>
                <w:sz w:val="20"/>
                <w:szCs w:val="20"/>
                <w:lang w:val="en-GB"/>
              </w:rPr>
            </w:pPr>
          </w:p>
        </w:tc>
      </w:tr>
      <w:tr w:rsidR="00F1171E" w:rsidRPr="00081086" w14:paraId="5EA12279" w14:textId="77777777" w:rsidTr="007222C8">
        <w:tc>
          <w:tcPr>
            <w:tcW w:w="1265" w:type="pct"/>
            <w:noWrap/>
          </w:tcPr>
          <w:p w14:paraId="7AE9682F" w14:textId="77777777" w:rsidR="00F1171E" w:rsidRPr="00081086" w:rsidRDefault="00F1171E" w:rsidP="007222C8">
            <w:pPr>
              <w:pStyle w:val="Heading2"/>
              <w:jc w:val="left"/>
              <w:rPr>
                <w:rFonts w:ascii="Arial" w:hAnsi="Arial" w:cs="Arial"/>
                <w:lang w:val="en-GB"/>
              </w:rPr>
            </w:pPr>
          </w:p>
        </w:tc>
        <w:tc>
          <w:tcPr>
            <w:tcW w:w="2212" w:type="pct"/>
          </w:tcPr>
          <w:p w14:paraId="5B8DBE06" w14:textId="77777777" w:rsidR="00F1171E" w:rsidRPr="00081086" w:rsidRDefault="00F1171E" w:rsidP="007222C8">
            <w:pPr>
              <w:pStyle w:val="Heading2"/>
              <w:jc w:val="left"/>
              <w:rPr>
                <w:rFonts w:ascii="Arial" w:hAnsi="Arial" w:cs="Arial"/>
                <w:lang w:val="en-GB"/>
              </w:rPr>
            </w:pPr>
            <w:r w:rsidRPr="00081086">
              <w:rPr>
                <w:rFonts w:ascii="Arial" w:hAnsi="Arial" w:cs="Arial"/>
                <w:lang w:val="en-GB"/>
              </w:rPr>
              <w:t>Reviewer’s comment</w:t>
            </w:r>
          </w:p>
          <w:p w14:paraId="693A9C4D" w14:textId="77777777" w:rsidR="00421DBF" w:rsidRPr="00081086" w:rsidRDefault="00421DBF" w:rsidP="00421DBF">
            <w:pPr>
              <w:rPr>
                <w:rFonts w:ascii="Arial" w:hAnsi="Arial" w:cs="Arial"/>
                <w:b/>
                <w:bCs/>
                <w:sz w:val="20"/>
                <w:szCs w:val="20"/>
              </w:rPr>
            </w:pPr>
            <w:r w:rsidRPr="0008108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81086" w:rsidRDefault="00421DBF" w:rsidP="00421DBF">
            <w:pPr>
              <w:rPr>
                <w:rFonts w:ascii="Arial" w:hAnsi="Arial" w:cs="Arial"/>
                <w:sz w:val="20"/>
                <w:szCs w:val="20"/>
                <w:lang w:val="en-GB"/>
              </w:rPr>
            </w:pPr>
          </w:p>
        </w:tc>
        <w:tc>
          <w:tcPr>
            <w:tcW w:w="1523" w:type="pct"/>
          </w:tcPr>
          <w:p w14:paraId="57792C30" w14:textId="77777777" w:rsidR="00F1171E" w:rsidRPr="00081086" w:rsidRDefault="00F1171E" w:rsidP="007222C8">
            <w:pPr>
              <w:pStyle w:val="Heading2"/>
              <w:jc w:val="left"/>
              <w:rPr>
                <w:rFonts w:ascii="Arial" w:hAnsi="Arial" w:cs="Arial"/>
                <w:b w:val="0"/>
                <w:lang w:val="en-GB"/>
              </w:rPr>
            </w:pPr>
            <w:r w:rsidRPr="00081086">
              <w:rPr>
                <w:rFonts w:ascii="Arial" w:hAnsi="Arial" w:cs="Arial"/>
                <w:lang w:val="en-GB"/>
              </w:rPr>
              <w:t>Author’s Feedback</w:t>
            </w:r>
            <w:r w:rsidRPr="00081086">
              <w:rPr>
                <w:rFonts w:ascii="Arial" w:hAnsi="Arial" w:cs="Arial"/>
                <w:b w:val="0"/>
                <w:lang w:val="en-GB"/>
              </w:rPr>
              <w:t xml:space="preserve"> </w:t>
            </w:r>
            <w:r w:rsidRPr="00081086">
              <w:rPr>
                <w:rFonts w:ascii="Arial" w:hAnsi="Arial" w:cs="Arial"/>
                <w:b w:val="0"/>
                <w:i/>
                <w:lang w:val="en-GB"/>
              </w:rPr>
              <w:t>(Please correct the manuscript and highlight that part in the manuscript. It is mandatory that authors should write his/her feedback here)</w:t>
            </w:r>
          </w:p>
        </w:tc>
      </w:tr>
      <w:tr w:rsidR="00F1171E" w:rsidRPr="00081086" w14:paraId="5C0AB4EC" w14:textId="77777777" w:rsidTr="007222C8">
        <w:trPr>
          <w:trHeight w:val="1264"/>
        </w:trPr>
        <w:tc>
          <w:tcPr>
            <w:tcW w:w="1265" w:type="pct"/>
            <w:noWrap/>
          </w:tcPr>
          <w:p w14:paraId="66B47184" w14:textId="48030299" w:rsidR="00F1171E" w:rsidRPr="00081086" w:rsidRDefault="00F1171E" w:rsidP="007222C8">
            <w:pPr>
              <w:ind w:left="360"/>
              <w:rPr>
                <w:rFonts w:ascii="Arial" w:hAnsi="Arial" w:cs="Arial"/>
                <w:b/>
                <w:bCs/>
                <w:sz w:val="20"/>
                <w:szCs w:val="20"/>
                <w:lang w:val="en-GB"/>
              </w:rPr>
            </w:pPr>
            <w:r w:rsidRPr="0008108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81086" w:rsidRDefault="00F1171E" w:rsidP="007222C8">
            <w:pPr>
              <w:ind w:left="360"/>
              <w:rPr>
                <w:rFonts w:ascii="Arial" w:eastAsia="MS Mincho" w:hAnsi="Arial" w:cs="Arial"/>
                <w:b/>
                <w:bCs/>
                <w:sz w:val="20"/>
                <w:szCs w:val="20"/>
                <w:lang w:val="en-GB"/>
              </w:rPr>
            </w:pPr>
          </w:p>
        </w:tc>
        <w:tc>
          <w:tcPr>
            <w:tcW w:w="2212" w:type="pct"/>
          </w:tcPr>
          <w:p w14:paraId="23D2188D" w14:textId="30956694" w:rsidR="00546E6C" w:rsidRPr="00081086" w:rsidRDefault="00546E6C" w:rsidP="006A3515">
            <w:pPr>
              <w:rPr>
                <w:rFonts w:ascii="Arial" w:hAnsi="Arial" w:cs="Arial"/>
                <w:b/>
                <w:bCs/>
                <w:sz w:val="20"/>
                <w:szCs w:val="20"/>
                <w:lang w:val="en-GB"/>
              </w:rPr>
            </w:pPr>
            <w:r w:rsidRPr="00081086">
              <w:rPr>
                <w:rFonts w:ascii="Arial" w:hAnsi="Arial" w:cs="Arial"/>
                <w:b/>
                <w:bCs/>
                <w:sz w:val="20"/>
                <w:szCs w:val="20"/>
                <w:lang w:val="en-GB"/>
              </w:rPr>
              <w:t xml:space="preserve">Of course, how organic matter evolved from plants to coal has always been of interest. Even though the carbonization process is apparently also happening somewhat before our eyes in peat bogs. </w:t>
            </w:r>
          </w:p>
          <w:p w14:paraId="7DBC9196" w14:textId="4E049371" w:rsidR="00F1171E" w:rsidRPr="00081086" w:rsidRDefault="00546E6C" w:rsidP="00546E6C">
            <w:pPr>
              <w:pStyle w:val="ListParagraph"/>
              <w:ind w:left="0"/>
              <w:rPr>
                <w:rFonts w:ascii="Arial" w:hAnsi="Arial" w:cs="Arial"/>
                <w:b/>
                <w:bCs/>
                <w:sz w:val="20"/>
                <w:szCs w:val="20"/>
                <w:lang w:val="en-GB"/>
              </w:rPr>
            </w:pPr>
            <w:r w:rsidRPr="00081086">
              <w:rPr>
                <w:rFonts w:ascii="Arial" w:hAnsi="Arial" w:cs="Arial"/>
                <w:b/>
                <w:bCs/>
                <w:sz w:val="20"/>
                <w:szCs w:val="20"/>
                <w:lang w:val="en-GB"/>
              </w:rPr>
              <w:t>Wu, one of the forerunners of studies on the influence of time and temperature factors on the formation of lower or upper coals, established an MTEC equation, but it is not enough to solve all the unknowns. The present study is an important step in establishing a method, some of the factors that must be taken into account when studying the transformation of organic matter from organism to charcoal</w:t>
            </w:r>
          </w:p>
        </w:tc>
        <w:tc>
          <w:tcPr>
            <w:tcW w:w="1523" w:type="pct"/>
          </w:tcPr>
          <w:p w14:paraId="462A339C" w14:textId="77777777" w:rsidR="00F1171E" w:rsidRPr="00081086" w:rsidRDefault="00F1171E" w:rsidP="007222C8">
            <w:pPr>
              <w:pStyle w:val="Heading2"/>
              <w:jc w:val="left"/>
              <w:rPr>
                <w:rFonts w:ascii="Arial" w:hAnsi="Arial" w:cs="Arial"/>
                <w:b w:val="0"/>
                <w:lang w:val="en-GB"/>
              </w:rPr>
            </w:pPr>
          </w:p>
        </w:tc>
      </w:tr>
      <w:tr w:rsidR="00F1171E" w:rsidRPr="00081086" w14:paraId="0D8B5B2C" w14:textId="77777777" w:rsidTr="007222C8">
        <w:trPr>
          <w:trHeight w:val="1262"/>
        </w:trPr>
        <w:tc>
          <w:tcPr>
            <w:tcW w:w="1265" w:type="pct"/>
            <w:noWrap/>
          </w:tcPr>
          <w:p w14:paraId="21CBA5FE" w14:textId="77777777" w:rsidR="00F1171E" w:rsidRPr="00081086" w:rsidRDefault="00F1171E" w:rsidP="007222C8">
            <w:pPr>
              <w:ind w:left="360"/>
              <w:rPr>
                <w:rFonts w:ascii="Arial" w:hAnsi="Arial" w:cs="Arial"/>
                <w:b/>
                <w:bCs/>
                <w:sz w:val="20"/>
                <w:szCs w:val="20"/>
                <w:lang w:val="en-GB"/>
              </w:rPr>
            </w:pPr>
            <w:r w:rsidRPr="00081086">
              <w:rPr>
                <w:rFonts w:ascii="Arial" w:hAnsi="Arial" w:cs="Arial"/>
                <w:b/>
                <w:bCs/>
                <w:sz w:val="20"/>
                <w:szCs w:val="20"/>
                <w:lang w:val="en-GB"/>
              </w:rPr>
              <w:t>Is the title of the article suitable?</w:t>
            </w:r>
          </w:p>
          <w:p w14:paraId="1CABB61A" w14:textId="77777777" w:rsidR="00F1171E" w:rsidRPr="00081086" w:rsidRDefault="00F1171E" w:rsidP="007222C8">
            <w:pPr>
              <w:ind w:left="360"/>
              <w:rPr>
                <w:rFonts w:ascii="Arial" w:hAnsi="Arial" w:cs="Arial"/>
                <w:b/>
                <w:bCs/>
                <w:sz w:val="20"/>
                <w:szCs w:val="20"/>
                <w:lang w:val="en-GB"/>
              </w:rPr>
            </w:pPr>
            <w:r w:rsidRPr="00081086">
              <w:rPr>
                <w:rFonts w:ascii="Arial" w:hAnsi="Arial" w:cs="Arial"/>
                <w:b/>
                <w:bCs/>
                <w:sz w:val="20"/>
                <w:szCs w:val="20"/>
                <w:lang w:val="en-GB"/>
              </w:rPr>
              <w:t>(If not please suggest an alternative title)</w:t>
            </w:r>
          </w:p>
          <w:p w14:paraId="0275B919" w14:textId="77777777" w:rsidR="00F1171E" w:rsidRPr="00081086" w:rsidRDefault="00F1171E" w:rsidP="007222C8">
            <w:pPr>
              <w:pStyle w:val="Heading2"/>
              <w:jc w:val="left"/>
              <w:rPr>
                <w:rFonts w:ascii="Arial" w:hAnsi="Arial" w:cs="Arial"/>
                <w:u w:val="single"/>
                <w:lang w:val="en-GB"/>
              </w:rPr>
            </w:pPr>
          </w:p>
        </w:tc>
        <w:tc>
          <w:tcPr>
            <w:tcW w:w="2212" w:type="pct"/>
          </w:tcPr>
          <w:p w14:paraId="794AA9A7" w14:textId="2528D296" w:rsidR="00F1171E" w:rsidRPr="00081086" w:rsidRDefault="00546E6C" w:rsidP="006A3515">
            <w:pPr>
              <w:rPr>
                <w:rFonts w:ascii="Arial" w:hAnsi="Arial" w:cs="Arial"/>
                <w:b/>
                <w:bCs/>
                <w:sz w:val="20"/>
                <w:szCs w:val="20"/>
                <w:lang w:val="en-GB"/>
              </w:rPr>
            </w:pPr>
            <w:r w:rsidRPr="00081086">
              <w:rPr>
                <w:rFonts w:ascii="Arial" w:hAnsi="Arial" w:cs="Arial"/>
                <w:b/>
                <w:bCs/>
                <w:sz w:val="20"/>
                <w:szCs w:val="20"/>
                <w:lang w:val="en-GB"/>
              </w:rPr>
              <w:t>I think that the title is an extremely good one and illustrates two steps taken by the author; the first step of establishing an equation, the dependencies between the factors and the second step of its applicability to fossil fuel formation, with the interdependence of the 3 main factors, namely time, temperature and vitrinite reflectance. It is also specified, on the basis of the analysis, in which context one or the other of these factors is more important</w:t>
            </w:r>
          </w:p>
        </w:tc>
        <w:tc>
          <w:tcPr>
            <w:tcW w:w="1523" w:type="pct"/>
          </w:tcPr>
          <w:p w14:paraId="405B6701" w14:textId="77777777" w:rsidR="00F1171E" w:rsidRPr="00081086" w:rsidRDefault="00F1171E" w:rsidP="007222C8">
            <w:pPr>
              <w:pStyle w:val="Heading2"/>
              <w:jc w:val="left"/>
              <w:rPr>
                <w:rFonts w:ascii="Arial" w:hAnsi="Arial" w:cs="Arial"/>
                <w:b w:val="0"/>
                <w:lang w:val="en-GB"/>
              </w:rPr>
            </w:pPr>
          </w:p>
        </w:tc>
      </w:tr>
      <w:tr w:rsidR="00F1171E" w:rsidRPr="00081086" w14:paraId="5604762A" w14:textId="77777777" w:rsidTr="007222C8">
        <w:trPr>
          <w:trHeight w:val="1262"/>
        </w:trPr>
        <w:tc>
          <w:tcPr>
            <w:tcW w:w="1265" w:type="pct"/>
            <w:noWrap/>
          </w:tcPr>
          <w:p w14:paraId="3635573D" w14:textId="77777777" w:rsidR="00F1171E" w:rsidRPr="00081086" w:rsidRDefault="00F1171E" w:rsidP="007222C8">
            <w:pPr>
              <w:pStyle w:val="Heading2"/>
              <w:ind w:left="360"/>
              <w:jc w:val="left"/>
              <w:rPr>
                <w:rFonts w:ascii="Arial" w:hAnsi="Arial" w:cs="Arial"/>
                <w:lang w:val="en-GB"/>
              </w:rPr>
            </w:pPr>
            <w:r w:rsidRPr="0008108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81086" w:rsidRDefault="00F1171E" w:rsidP="007222C8">
            <w:pPr>
              <w:pStyle w:val="Heading2"/>
              <w:jc w:val="left"/>
              <w:rPr>
                <w:rFonts w:ascii="Arial" w:hAnsi="Arial" w:cs="Arial"/>
                <w:u w:val="single"/>
                <w:lang w:val="en-GB"/>
              </w:rPr>
            </w:pPr>
          </w:p>
        </w:tc>
        <w:tc>
          <w:tcPr>
            <w:tcW w:w="2212" w:type="pct"/>
          </w:tcPr>
          <w:p w14:paraId="0FB7E83A" w14:textId="4D0F1AE5" w:rsidR="00F1171E" w:rsidRPr="00081086" w:rsidRDefault="00972009" w:rsidP="006A3515">
            <w:pPr>
              <w:rPr>
                <w:rFonts w:ascii="Arial" w:hAnsi="Arial" w:cs="Arial"/>
                <w:b/>
                <w:bCs/>
                <w:sz w:val="20"/>
                <w:szCs w:val="20"/>
                <w:lang w:val="en-GB"/>
              </w:rPr>
            </w:pPr>
            <w:r w:rsidRPr="00081086">
              <w:rPr>
                <w:rFonts w:ascii="Arial" w:hAnsi="Arial" w:cs="Arial"/>
                <w:b/>
                <w:bCs/>
                <w:sz w:val="20"/>
                <w:szCs w:val="20"/>
                <w:lang w:val="en-GB"/>
              </w:rPr>
              <w:t>For such a complex work, the summary is quite difficult to compile, but I think it was well thought out, all the more so as there is a summary for each chapter. Perhaps it would be useful in the abstract to have a juxtaposition of the chapter summaries, but not mandatory.</w:t>
            </w:r>
          </w:p>
        </w:tc>
        <w:tc>
          <w:tcPr>
            <w:tcW w:w="1523" w:type="pct"/>
          </w:tcPr>
          <w:p w14:paraId="1D54B730" w14:textId="77777777" w:rsidR="00F1171E" w:rsidRPr="00081086" w:rsidRDefault="00F1171E" w:rsidP="007222C8">
            <w:pPr>
              <w:pStyle w:val="Heading2"/>
              <w:jc w:val="left"/>
              <w:rPr>
                <w:rFonts w:ascii="Arial" w:hAnsi="Arial" w:cs="Arial"/>
                <w:b w:val="0"/>
                <w:lang w:val="en-GB"/>
              </w:rPr>
            </w:pPr>
          </w:p>
        </w:tc>
      </w:tr>
      <w:tr w:rsidR="00F1171E" w:rsidRPr="00081086" w14:paraId="2F579F54" w14:textId="77777777" w:rsidTr="007222C8">
        <w:trPr>
          <w:trHeight w:val="859"/>
        </w:trPr>
        <w:tc>
          <w:tcPr>
            <w:tcW w:w="1265" w:type="pct"/>
            <w:noWrap/>
          </w:tcPr>
          <w:p w14:paraId="04361F46" w14:textId="368783AB" w:rsidR="00F1171E" w:rsidRPr="00081086" w:rsidRDefault="00DC6FED" w:rsidP="007222C8">
            <w:pPr>
              <w:ind w:left="360"/>
              <w:rPr>
                <w:rFonts w:ascii="Arial" w:hAnsi="Arial" w:cs="Arial"/>
                <w:b/>
                <w:bCs/>
                <w:sz w:val="20"/>
                <w:szCs w:val="20"/>
                <w:u w:val="single"/>
                <w:lang w:val="en-GB"/>
              </w:rPr>
            </w:pPr>
            <w:r w:rsidRPr="00081086">
              <w:rPr>
                <w:rFonts w:ascii="Arial" w:hAnsi="Arial" w:cs="Arial"/>
                <w:b/>
                <w:bCs/>
                <w:sz w:val="20"/>
                <w:szCs w:val="20"/>
                <w:lang w:val="en-GB"/>
              </w:rPr>
              <w:t xml:space="preserve">Is the manuscript scientifically, correct? Please write here. </w:t>
            </w:r>
          </w:p>
        </w:tc>
        <w:tc>
          <w:tcPr>
            <w:tcW w:w="2212" w:type="pct"/>
          </w:tcPr>
          <w:p w14:paraId="2B5A7721" w14:textId="09E75807" w:rsidR="00F1171E" w:rsidRPr="00081086" w:rsidRDefault="00972009" w:rsidP="007222C8">
            <w:pPr>
              <w:pStyle w:val="ListParagraph"/>
              <w:ind w:left="0"/>
              <w:rPr>
                <w:rFonts w:ascii="Arial" w:hAnsi="Arial" w:cs="Arial"/>
                <w:b/>
                <w:bCs/>
                <w:sz w:val="20"/>
                <w:szCs w:val="20"/>
                <w:lang w:val="en-GB"/>
              </w:rPr>
            </w:pPr>
            <w:r w:rsidRPr="00081086">
              <w:rPr>
                <w:rFonts w:ascii="Arial" w:hAnsi="Arial" w:cs="Arial"/>
                <w:b/>
                <w:bCs/>
                <w:sz w:val="20"/>
                <w:szCs w:val="20"/>
                <w:lang w:val="en-GB"/>
              </w:rPr>
              <w:t xml:space="preserve">The author makes some hypotheses based on both evidence analysis and </w:t>
            </w:r>
            <w:proofErr w:type="spellStart"/>
            <w:r w:rsidRPr="00081086">
              <w:rPr>
                <w:rFonts w:ascii="Arial" w:hAnsi="Arial" w:cs="Arial"/>
                <w:b/>
                <w:bCs/>
                <w:sz w:val="20"/>
                <w:szCs w:val="20"/>
                <w:lang w:val="en-GB"/>
              </w:rPr>
              <w:t>behavioral</w:t>
            </w:r>
            <w:proofErr w:type="spellEnd"/>
            <w:r w:rsidRPr="00081086">
              <w:rPr>
                <w:rFonts w:ascii="Arial" w:hAnsi="Arial" w:cs="Arial"/>
                <w:b/>
                <w:bCs/>
                <w:sz w:val="20"/>
                <w:szCs w:val="20"/>
                <w:lang w:val="en-GB"/>
              </w:rPr>
              <w:t xml:space="preserve"> simulations that do not contradict each other, so in my view the manuscript is scientifically correct. </w:t>
            </w:r>
            <w:proofErr w:type="gramStart"/>
            <w:r w:rsidRPr="00081086">
              <w:rPr>
                <w:rFonts w:ascii="Arial" w:hAnsi="Arial" w:cs="Arial"/>
                <w:b/>
                <w:bCs/>
                <w:sz w:val="20"/>
                <w:szCs w:val="20"/>
                <w:lang w:val="en-GB"/>
              </w:rPr>
              <w:t>Obviously</w:t>
            </w:r>
            <w:proofErr w:type="gramEnd"/>
            <w:r w:rsidRPr="00081086">
              <w:rPr>
                <w:rFonts w:ascii="Arial" w:hAnsi="Arial" w:cs="Arial"/>
                <w:b/>
                <w:bCs/>
                <w:sz w:val="20"/>
                <w:szCs w:val="20"/>
                <w:lang w:val="en-GB"/>
              </w:rPr>
              <w:t xml:space="preserve"> the study was done particularly on Chinese deposits and it would be useful to extend it to other deposits. It might be useful to specify if and how the study can be applied to deposits in other areas, given the paleoclimate, plutonic and regional metamorphism characteristic of other areas, for information only, otherwise other studies are needed for the areas in question</w:t>
            </w:r>
          </w:p>
        </w:tc>
        <w:tc>
          <w:tcPr>
            <w:tcW w:w="1523" w:type="pct"/>
          </w:tcPr>
          <w:p w14:paraId="4898F764" w14:textId="77777777" w:rsidR="00F1171E" w:rsidRPr="00081086" w:rsidRDefault="00F1171E" w:rsidP="007222C8">
            <w:pPr>
              <w:pStyle w:val="Heading2"/>
              <w:jc w:val="left"/>
              <w:rPr>
                <w:rFonts w:ascii="Arial" w:hAnsi="Arial" w:cs="Arial"/>
                <w:b w:val="0"/>
                <w:lang w:val="en-GB"/>
              </w:rPr>
            </w:pPr>
          </w:p>
        </w:tc>
      </w:tr>
      <w:tr w:rsidR="00F1171E" w:rsidRPr="00081086" w14:paraId="73739464" w14:textId="77777777" w:rsidTr="007222C8">
        <w:trPr>
          <w:trHeight w:val="703"/>
        </w:trPr>
        <w:tc>
          <w:tcPr>
            <w:tcW w:w="1265" w:type="pct"/>
            <w:noWrap/>
          </w:tcPr>
          <w:p w14:paraId="09C25322" w14:textId="77777777" w:rsidR="00F1171E" w:rsidRPr="00081086" w:rsidRDefault="00F1171E" w:rsidP="007222C8">
            <w:pPr>
              <w:ind w:left="360"/>
              <w:rPr>
                <w:rFonts w:ascii="Arial" w:hAnsi="Arial" w:cs="Arial"/>
                <w:b/>
                <w:bCs/>
                <w:sz w:val="20"/>
                <w:szCs w:val="20"/>
                <w:lang w:val="en-GB"/>
              </w:rPr>
            </w:pPr>
            <w:r w:rsidRPr="0008108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81086" w:rsidRDefault="00F1171E" w:rsidP="007222C8">
            <w:pPr>
              <w:ind w:left="360"/>
              <w:rPr>
                <w:rFonts w:ascii="Arial" w:hAnsi="Arial" w:cs="Arial"/>
                <w:b/>
                <w:bCs/>
                <w:sz w:val="20"/>
                <w:szCs w:val="20"/>
                <w:u w:val="single"/>
                <w:lang w:val="en-GB"/>
              </w:rPr>
            </w:pPr>
            <w:r w:rsidRPr="00081086">
              <w:rPr>
                <w:rFonts w:ascii="Arial" w:hAnsi="Arial" w:cs="Arial"/>
                <w:b/>
                <w:bCs/>
                <w:sz w:val="20"/>
                <w:szCs w:val="20"/>
                <w:u w:val="single"/>
                <w:lang w:val="en-GB"/>
              </w:rPr>
              <w:t>-</w:t>
            </w:r>
          </w:p>
        </w:tc>
        <w:tc>
          <w:tcPr>
            <w:tcW w:w="2212" w:type="pct"/>
          </w:tcPr>
          <w:p w14:paraId="744D1C7E" w14:textId="571900C8" w:rsidR="00F1171E" w:rsidRPr="00081086" w:rsidRDefault="002E613B" w:rsidP="002E613B">
            <w:pPr>
              <w:rPr>
                <w:rFonts w:ascii="Arial" w:hAnsi="Arial" w:cs="Arial"/>
                <w:b/>
                <w:bCs/>
                <w:sz w:val="20"/>
                <w:szCs w:val="20"/>
                <w:lang w:val="en"/>
              </w:rPr>
            </w:pPr>
            <w:r w:rsidRPr="00081086">
              <w:rPr>
                <w:rFonts w:ascii="Arial" w:hAnsi="Arial" w:cs="Arial"/>
                <w:b/>
                <w:bCs/>
                <w:sz w:val="20"/>
                <w:szCs w:val="20"/>
                <w:lang w:val="en"/>
              </w:rPr>
              <w:t xml:space="preserve">I believe that the references are quite numerous and up-to-date, especially since I noticed specialist literature published in 2024 (3 references), i.e. less than a year </w:t>
            </w:r>
            <w:proofErr w:type="gramStart"/>
            <w:r w:rsidRPr="00081086">
              <w:rPr>
                <w:rFonts w:ascii="Arial" w:hAnsi="Arial" w:cs="Arial"/>
                <w:b/>
                <w:bCs/>
                <w:sz w:val="20"/>
                <w:szCs w:val="20"/>
                <w:lang w:val="en"/>
              </w:rPr>
              <w:t>and )</w:t>
            </w:r>
            <w:proofErr w:type="gramEnd"/>
            <w:r w:rsidRPr="00081086">
              <w:rPr>
                <w:rFonts w:ascii="Arial" w:hAnsi="Arial" w:cs="Arial"/>
                <w:b/>
                <w:bCs/>
                <w:sz w:val="20"/>
                <w:szCs w:val="20"/>
                <w:lang w:val="en"/>
              </w:rPr>
              <w:t xml:space="preserve"> and another 6 from the period 2021-1022 (3 of each).  This fact reflects not only the concern for the announced research, but also the desire to be correct with what is new in the field and to harmonize one's own study with those in the field.</w:t>
            </w:r>
          </w:p>
          <w:p w14:paraId="753FE274" w14:textId="77777777" w:rsidR="00BA04F8" w:rsidRPr="00081086" w:rsidRDefault="00BA04F8" w:rsidP="002E613B">
            <w:pPr>
              <w:rPr>
                <w:rFonts w:ascii="Arial" w:hAnsi="Arial" w:cs="Arial"/>
                <w:b/>
                <w:bCs/>
                <w:sz w:val="20"/>
                <w:szCs w:val="20"/>
              </w:rPr>
            </w:pPr>
          </w:p>
          <w:p w14:paraId="19D7E963" w14:textId="77777777" w:rsidR="00F55724" w:rsidRPr="00081086" w:rsidRDefault="00F55724" w:rsidP="00F55724">
            <w:pPr>
              <w:rPr>
                <w:rFonts w:ascii="Arial" w:hAnsi="Arial" w:cs="Arial"/>
                <w:b/>
                <w:bCs/>
                <w:sz w:val="20"/>
                <w:szCs w:val="20"/>
              </w:rPr>
            </w:pPr>
            <w:r w:rsidRPr="00081086">
              <w:rPr>
                <w:rFonts w:ascii="Arial" w:hAnsi="Arial" w:cs="Arial"/>
                <w:b/>
                <w:bCs/>
                <w:sz w:val="20"/>
                <w:szCs w:val="20"/>
                <w:lang w:val="en"/>
              </w:rPr>
              <w:t xml:space="preserve">Perhaps it would be of interest to study a research project from the Romanian Geological Institute with the theme Geochemical and stratigraphical characteristics of Silurian from eastern part of </w:t>
            </w:r>
            <w:proofErr w:type="spellStart"/>
            <w:r w:rsidRPr="00081086">
              <w:rPr>
                <w:rFonts w:ascii="Arial" w:hAnsi="Arial" w:cs="Arial"/>
                <w:b/>
                <w:bCs/>
                <w:sz w:val="20"/>
                <w:szCs w:val="20"/>
                <w:lang w:val="en"/>
              </w:rPr>
              <w:t>Moesian</w:t>
            </w:r>
            <w:proofErr w:type="spellEnd"/>
            <w:r w:rsidRPr="00081086">
              <w:rPr>
                <w:rFonts w:ascii="Arial" w:hAnsi="Arial" w:cs="Arial"/>
                <w:b/>
                <w:bCs/>
                <w:sz w:val="20"/>
                <w:szCs w:val="20"/>
                <w:lang w:val="en"/>
              </w:rPr>
              <w:t xml:space="preserve"> Platform – Romanian sector (Bordei Verde – </w:t>
            </w:r>
            <w:proofErr w:type="spellStart"/>
            <w:r w:rsidRPr="00081086">
              <w:rPr>
                <w:rFonts w:ascii="Arial" w:hAnsi="Arial" w:cs="Arial"/>
                <w:b/>
                <w:bCs/>
                <w:sz w:val="20"/>
                <w:szCs w:val="20"/>
                <w:lang w:val="en"/>
              </w:rPr>
              <w:t>Călărași</w:t>
            </w:r>
            <w:proofErr w:type="spellEnd"/>
            <w:r w:rsidRPr="00081086">
              <w:rPr>
                <w:rFonts w:ascii="Arial" w:hAnsi="Arial" w:cs="Arial"/>
                <w:b/>
                <w:bCs/>
                <w:sz w:val="20"/>
                <w:szCs w:val="20"/>
                <w:lang w:val="en"/>
              </w:rPr>
              <w:t xml:space="preserve"> – </w:t>
            </w:r>
            <w:proofErr w:type="spellStart"/>
            <w:r w:rsidRPr="00081086">
              <w:rPr>
                <w:rFonts w:ascii="Arial" w:hAnsi="Arial" w:cs="Arial"/>
                <w:b/>
                <w:bCs/>
                <w:sz w:val="20"/>
                <w:szCs w:val="20"/>
                <w:lang w:val="en"/>
              </w:rPr>
              <w:t>Biruinta</w:t>
            </w:r>
            <w:proofErr w:type="spellEnd"/>
            <w:r w:rsidRPr="00081086">
              <w:rPr>
                <w:rFonts w:ascii="Arial" w:hAnsi="Arial" w:cs="Arial"/>
                <w:b/>
                <w:bCs/>
                <w:sz w:val="20"/>
                <w:szCs w:val="20"/>
                <w:lang w:val="en"/>
              </w:rPr>
              <w:t xml:space="preserve"> perimeter) where there is an innovative application of correlations between vitrinite reflectance (which does not apply to Silurian) with the reflectance of Tasmanite, graptolites, and other fragments derived from organic matter to determine maturation Silurian. At the same time, the application and determination of total organic carbon content values ​​to achieve the same mentioned goal.</w:t>
            </w:r>
          </w:p>
          <w:p w14:paraId="24FE0567" w14:textId="01FB776F" w:rsidR="00F55724" w:rsidRPr="00081086" w:rsidRDefault="00F55724" w:rsidP="007222C8">
            <w:pPr>
              <w:pStyle w:val="ListParagraph"/>
              <w:ind w:left="0"/>
              <w:rPr>
                <w:rFonts w:ascii="Arial" w:hAnsi="Arial" w:cs="Arial"/>
                <w:b/>
                <w:bCs/>
                <w:sz w:val="20"/>
                <w:szCs w:val="20"/>
              </w:rPr>
            </w:pPr>
          </w:p>
        </w:tc>
        <w:tc>
          <w:tcPr>
            <w:tcW w:w="1523" w:type="pct"/>
          </w:tcPr>
          <w:p w14:paraId="40220055" w14:textId="77777777" w:rsidR="00F1171E" w:rsidRPr="00081086" w:rsidRDefault="00F1171E" w:rsidP="007222C8">
            <w:pPr>
              <w:pStyle w:val="Heading2"/>
              <w:jc w:val="left"/>
              <w:rPr>
                <w:rFonts w:ascii="Arial" w:hAnsi="Arial" w:cs="Arial"/>
                <w:b w:val="0"/>
                <w:lang w:val="en-US"/>
              </w:rPr>
            </w:pPr>
          </w:p>
        </w:tc>
      </w:tr>
      <w:tr w:rsidR="00F1171E" w:rsidRPr="00081086" w14:paraId="73CC4A50" w14:textId="77777777" w:rsidTr="007222C8">
        <w:trPr>
          <w:trHeight w:val="386"/>
        </w:trPr>
        <w:tc>
          <w:tcPr>
            <w:tcW w:w="1265" w:type="pct"/>
            <w:noWrap/>
          </w:tcPr>
          <w:p w14:paraId="029CE8D0" w14:textId="77777777" w:rsidR="00F1171E" w:rsidRPr="00081086" w:rsidRDefault="00F1171E" w:rsidP="007222C8">
            <w:pPr>
              <w:pStyle w:val="Heading2"/>
              <w:jc w:val="left"/>
              <w:rPr>
                <w:rFonts w:ascii="Arial" w:hAnsi="Arial" w:cs="Arial"/>
                <w:b w:val="0"/>
                <w:lang w:val="en-US"/>
              </w:rPr>
            </w:pPr>
          </w:p>
          <w:p w14:paraId="589C16C7" w14:textId="77777777" w:rsidR="00F1171E" w:rsidRPr="00081086" w:rsidRDefault="00F1171E" w:rsidP="007222C8">
            <w:pPr>
              <w:pStyle w:val="Heading2"/>
              <w:ind w:left="360"/>
              <w:jc w:val="left"/>
              <w:rPr>
                <w:rFonts w:ascii="Arial" w:hAnsi="Arial" w:cs="Arial"/>
                <w:bCs w:val="0"/>
                <w:lang w:val="en-GB"/>
              </w:rPr>
            </w:pPr>
            <w:r w:rsidRPr="00081086">
              <w:rPr>
                <w:rFonts w:ascii="Arial" w:hAnsi="Arial" w:cs="Arial"/>
                <w:bCs w:val="0"/>
                <w:lang w:val="en-GB"/>
              </w:rPr>
              <w:t>Is the language/English quality of the article suitable for scholarly communications?</w:t>
            </w:r>
          </w:p>
          <w:p w14:paraId="7722B85E" w14:textId="77777777" w:rsidR="00F1171E" w:rsidRPr="00081086" w:rsidRDefault="00F1171E" w:rsidP="007222C8">
            <w:pPr>
              <w:rPr>
                <w:rFonts w:ascii="Arial" w:hAnsi="Arial" w:cs="Arial"/>
                <w:sz w:val="20"/>
                <w:szCs w:val="20"/>
                <w:lang w:val="en-GB"/>
              </w:rPr>
            </w:pPr>
          </w:p>
        </w:tc>
        <w:tc>
          <w:tcPr>
            <w:tcW w:w="2212" w:type="pct"/>
          </w:tcPr>
          <w:p w14:paraId="0BE0B6B7" w14:textId="2EDF6843" w:rsidR="002E613B" w:rsidRPr="00081086" w:rsidRDefault="002E613B" w:rsidP="002E613B">
            <w:pPr>
              <w:rPr>
                <w:rFonts w:ascii="Arial" w:hAnsi="Arial" w:cs="Arial"/>
                <w:b/>
                <w:bCs/>
                <w:sz w:val="20"/>
                <w:szCs w:val="20"/>
                <w:lang w:val="en"/>
              </w:rPr>
            </w:pPr>
            <w:r w:rsidRPr="00081086">
              <w:rPr>
                <w:rFonts w:ascii="Arial" w:hAnsi="Arial" w:cs="Arial"/>
                <w:b/>
                <w:bCs/>
                <w:sz w:val="20"/>
                <w:szCs w:val="20"/>
                <w:lang w:val="en"/>
              </w:rPr>
              <w:t>The language used is rigorous both in terms of geological terms, as well as those of mathematics and engineering.</w:t>
            </w:r>
          </w:p>
          <w:p w14:paraId="4BAFB060" w14:textId="7099DCDE" w:rsidR="00BA04F8" w:rsidRPr="00081086" w:rsidRDefault="00BA04F8" w:rsidP="002E613B">
            <w:pPr>
              <w:rPr>
                <w:rFonts w:ascii="Arial" w:hAnsi="Arial" w:cs="Arial"/>
                <w:b/>
                <w:bCs/>
                <w:sz w:val="20"/>
                <w:szCs w:val="20"/>
              </w:rPr>
            </w:pPr>
            <w:r w:rsidRPr="00081086">
              <w:rPr>
                <w:rFonts w:ascii="Arial" w:hAnsi="Arial" w:cs="Arial"/>
                <w:b/>
                <w:bCs/>
                <w:sz w:val="20"/>
                <w:szCs w:val="20"/>
              </w:rPr>
              <w:t>The sentences are short and to the point so as not to lose the flow of importance and so that the reader clearly understands the phenomenon, result, consequence, etc.</w:t>
            </w:r>
          </w:p>
          <w:p w14:paraId="297F52DB" w14:textId="28674E6D" w:rsidR="00F1171E" w:rsidRPr="00081086" w:rsidRDefault="00BA04F8" w:rsidP="007222C8">
            <w:pPr>
              <w:rPr>
                <w:rFonts w:ascii="Arial" w:hAnsi="Arial" w:cs="Arial"/>
                <w:b/>
                <w:bCs/>
                <w:sz w:val="20"/>
                <w:szCs w:val="20"/>
              </w:rPr>
            </w:pPr>
            <w:r w:rsidRPr="00081086">
              <w:rPr>
                <w:rFonts w:ascii="Arial" w:hAnsi="Arial" w:cs="Arial"/>
                <w:b/>
                <w:bCs/>
                <w:sz w:val="20"/>
                <w:szCs w:val="20"/>
              </w:rPr>
              <w:t xml:space="preserve">The mathematical symbols are the established ones, also specific terms such as reflectance, resonance, thermometry </w:t>
            </w:r>
            <w:proofErr w:type="spellStart"/>
            <w:r w:rsidRPr="00081086">
              <w:rPr>
                <w:rFonts w:ascii="Arial" w:hAnsi="Arial" w:cs="Arial"/>
                <w:b/>
                <w:bCs/>
                <w:sz w:val="20"/>
                <w:szCs w:val="20"/>
              </w:rPr>
              <w:t>etc</w:t>
            </w:r>
            <w:proofErr w:type="spellEnd"/>
            <w:r w:rsidRPr="00081086">
              <w:rPr>
                <w:rFonts w:ascii="Arial" w:hAnsi="Arial" w:cs="Arial"/>
                <w:b/>
                <w:bCs/>
                <w:sz w:val="20"/>
                <w:szCs w:val="20"/>
              </w:rPr>
              <w:t xml:space="preserve"> are correctly used.</w:t>
            </w:r>
          </w:p>
          <w:p w14:paraId="149A6CEF" w14:textId="77777777" w:rsidR="00F1171E" w:rsidRPr="00081086" w:rsidRDefault="00F1171E" w:rsidP="007222C8">
            <w:pPr>
              <w:rPr>
                <w:rFonts w:ascii="Arial" w:hAnsi="Arial" w:cs="Arial"/>
                <w:b/>
                <w:bCs/>
                <w:sz w:val="20"/>
                <w:szCs w:val="20"/>
                <w:lang w:val="en-GB"/>
              </w:rPr>
            </w:pPr>
          </w:p>
        </w:tc>
        <w:tc>
          <w:tcPr>
            <w:tcW w:w="1523" w:type="pct"/>
          </w:tcPr>
          <w:p w14:paraId="0351CA58" w14:textId="77777777" w:rsidR="00F1171E" w:rsidRPr="00081086" w:rsidRDefault="00F1171E" w:rsidP="007222C8">
            <w:pPr>
              <w:rPr>
                <w:rFonts w:ascii="Arial" w:hAnsi="Arial" w:cs="Arial"/>
                <w:sz w:val="20"/>
                <w:szCs w:val="20"/>
                <w:lang w:val="en-GB"/>
              </w:rPr>
            </w:pPr>
          </w:p>
        </w:tc>
      </w:tr>
      <w:tr w:rsidR="00F1171E" w:rsidRPr="00081086" w14:paraId="20A16C0C" w14:textId="77777777" w:rsidTr="007222C8">
        <w:trPr>
          <w:trHeight w:val="1178"/>
        </w:trPr>
        <w:tc>
          <w:tcPr>
            <w:tcW w:w="1265" w:type="pct"/>
            <w:noWrap/>
          </w:tcPr>
          <w:p w14:paraId="7F4BCFAE" w14:textId="77777777" w:rsidR="00F1171E" w:rsidRPr="00081086" w:rsidRDefault="00F1171E" w:rsidP="007222C8">
            <w:pPr>
              <w:pStyle w:val="Heading2"/>
              <w:jc w:val="left"/>
              <w:rPr>
                <w:rFonts w:ascii="Arial" w:hAnsi="Arial" w:cs="Arial"/>
                <w:b w:val="0"/>
                <w:bCs w:val="0"/>
                <w:lang w:val="en-GB"/>
              </w:rPr>
            </w:pPr>
            <w:r w:rsidRPr="00081086">
              <w:rPr>
                <w:rFonts w:ascii="Arial" w:hAnsi="Arial" w:cs="Arial"/>
                <w:bCs w:val="0"/>
                <w:u w:val="single"/>
                <w:lang w:val="en-GB"/>
              </w:rPr>
              <w:t>Optional/General</w:t>
            </w:r>
            <w:r w:rsidRPr="00081086">
              <w:rPr>
                <w:rFonts w:ascii="Arial" w:hAnsi="Arial" w:cs="Arial"/>
                <w:bCs w:val="0"/>
                <w:lang w:val="en-GB"/>
              </w:rPr>
              <w:t xml:space="preserve"> </w:t>
            </w:r>
            <w:r w:rsidRPr="00081086">
              <w:rPr>
                <w:rFonts w:ascii="Arial" w:hAnsi="Arial" w:cs="Arial"/>
                <w:b w:val="0"/>
                <w:bCs w:val="0"/>
                <w:lang w:val="en-GB"/>
              </w:rPr>
              <w:t>comments</w:t>
            </w:r>
          </w:p>
          <w:p w14:paraId="1A6B3748" w14:textId="77777777" w:rsidR="00F1171E" w:rsidRPr="00081086" w:rsidRDefault="00F1171E" w:rsidP="007222C8">
            <w:pPr>
              <w:pStyle w:val="Heading2"/>
              <w:jc w:val="left"/>
              <w:rPr>
                <w:rFonts w:ascii="Arial" w:hAnsi="Arial" w:cs="Arial"/>
                <w:b w:val="0"/>
                <w:lang w:val="en-GB"/>
              </w:rPr>
            </w:pPr>
          </w:p>
        </w:tc>
        <w:tc>
          <w:tcPr>
            <w:tcW w:w="2212" w:type="pct"/>
          </w:tcPr>
          <w:p w14:paraId="589FC348" w14:textId="77777777" w:rsidR="00F44D2D" w:rsidRPr="00081086" w:rsidRDefault="006A3515" w:rsidP="00F44D2D">
            <w:pPr>
              <w:rPr>
                <w:rFonts w:ascii="Arial" w:hAnsi="Arial" w:cs="Arial"/>
                <w:b/>
                <w:bCs/>
                <w:sz w:val="20"/>
                <w:szCs w:val="20"/>
                <w:lang w:val="en-GB"/>
              </w:rPr>
            </w:pPr>
            <w:r w:rsidRPr="00081086">
              <w:rPr>
                <w:rFonts w:ascii="Arial" w:hAnsi="Arial" w:cs="Arial"/>
                <w:b/>
                <w:bCs/>
                <w:sz w:val="20"/>
                <w:szCs w:val="20"/>
                <w:lang w:val="en-GB"/>
              </w:rPr>
              <w:t xml:space="preserve">The approach is a logical one and the sequence of the chapters, which in fact reflect the approach to the study of the subject, is a logical one, starting with Chapter </w:t>
            </w:r>
            <w:r w:rsidR="00B61741" w:rsidRPr="00081086">
              <w:rPr>
                <w:rFonts w:ascii="Arial" w:hAnsi="Arial" w:cs="Arial"/>
                <w:b/>
                <w:bCs/>
                <w:sz w:val="20"/>
                <w:szCs w:val="20"/>
                <w:lang w:val="en-GB"/>
              </w:rPr>
              <w:t>I</w:t>
            </w:r>
            <w:r w:rsidRPr="00081086">
              <w:rPr>
                <w:rFonts w:ascii="Arial" w:hAnsi="Arial" w:cs="Arial"/>
                <w:b/>
                <w:bCs/>
                <w:sz w:val="20"/>
                <w:szCs w:val="20"/>
                <w:lang w:val="en-GB"/>
              </w:rPr>
              <w:t xml:space="preserve"> on Metamorphic processes and influencing factors</w:t>
            </w:r>
            <w:r w:rsidR="00B61741" w:rsidRPr="00081086">
              <w:rPr>
                <w:rFonts w:ascii="Arial" w:hAnsi="Arial" w:cs="Arial"/>
                <w:b/>
                <w:bCs/>
                <w:sz w:val="20"/>
                <w:szCs w:val="20"/>
                <w:lang w:val="en-GB"/>
              </w:rPr>
              <w:t xml:space="preserve">. In Chapter I </w:t>
            </w:r>
            <w:proofErr w:type="gramStart"/>
            <w:r w:rsidR="00B61741" w:rsidRPr="00081086">
              <w:rPr>
                <w:rFonts w:ascii="Arial" w:hAnsi="Arial" w:cs="Arial"/>
                <w:b/>
                <w:bCs/>
                <w:sz w:val="20"/>
                <w:szCs w:val="20"/>
                <w:lang w:val="en-GB"/>
              </w:rPr>
              <w:t>a</w:t>
            </w:r>
            <w:proofErr w:type="gramEnd"/>
            <w:r w:rsidR="00B61741" w:rsidRPr="00081086">
              <w:rPr>
                <w:rFonts w:ascii="Arial" w:hAnsi="Arial" w:cs="Arial"/>
                <w:b/>
                <w:bCs/>
                <w:sz w:val="20"/>
                <w:szCs w:val="20"/>
                <w:lang w:val="en-GB"/>
              </w:rPr>
              <w:t xml:space="preserve"> correspondence is made, in accordance with current standards e.g. in Ro and coal type, Variation characteristics of temperature and gradient with depth in China. It addresses the 3 stages of formation, namely biological activities, burial and chemical reactions, each with its own specific characteristics.</w:t>
            </w:r>
            <w:r w:rsidRPr="00081086">
              <w:rPr>
                <w:rFonts w:ascii="Arial" w:hAnsi="Arial" w:cs="Arial"/>
                <w:b/>
                <w:bCs/>
                <w:sz w:val="20"/>
                <w:szCs w:val="20"/>
                <w:lang w:val="en-GB"/>
              </w:rPr>
              <w:t xml:space="preserve"> </w:t>
            </w:r>
            <w:r w:rsidR="00B61741" w:rsidRPr="00081086">
              <w:rPr>
                <w:rFonts w:ascii="Arial" w:hAnsi="Arial" w:cs="Arial"/>
                <w:b/>
                <w:bCs/>
                <w:sz w:val="20"/>
                <w:szCs w:val="20"/>
                <w:lang w:val="en-GB"/>
              </w:rPr>
              <w:t>C</w:t>
            </w:r>
            <w:r w:rsidRPr="00081086">
              <w:rPr>
                <w:rFonts w:ascii="Arial" w:hAnsi="Arial" w:cs="Arial"/>
                <w:b/>
                <w:bCs/>
                <w:sz w:val="20"/>
                <w:szCs w:val="20"/>
                <w:lang w:val="en-GB"/>
              </w:rPr>
              <w:t xml:space="preserve">ontinuing with </w:t>
            </w:r>
            <w:r w:rsidR="00B61741" w:rsidRPr="00081086">
              <w:rPr>
                <w:rFonts w:ascii="Arial" w:hAnsi="Arial" w:cs="Arial"/>
                <w:b/>
                <w:bCs/>
                <w:sz w:val="20"/>
                <w:szCs w:val="20"/>
                <w:lang w:val="en-GB"/>
              </w:rPr>
              <w:t>Chapter II Metamorphic Thermodynamic Equation for Coal (MTEC)</w:t>
            </w:r>
            <w:r w:rsidRPr="00081086">
              <w:rPr>
                <w:rFonts w:ascii="Arial" w:hAnsi="Arial" w:cs="Arial"/>
                <w:b/>
                <w:bCs/>
                <w:sz w:val="20"/>
                <w:szCs w:val="20"/>
                <w:lang w:val="en-GB"/>
              </w:rPr>
              <w:t xml:space="preserve"> where there is also a review of older studies on coal and coal formation processes, equations, followed by </w:t>
            </w:r>
            <w:r w:rsidR="00F44D2D" w:rsidRPr="00081086">
              <w:rPr>
                <w:rFonts w:ascii="Arial" w:hAnsi="Arial" w:cs="Arial"/>
                <w:b/>
                <w:bCs/>
                <w:sz w:val="20"/>
                <w:szCs w:val="20"/>
                <w:lang w:val="en-GB"/>
              </w:rPr>
              <w:t xml:space="preserve">Also already, the approach is made both mathematically, based on mathematical relationships, but also based on graphs and diagrams, types of temperature calculation methods, taking into account the degree of error. </w:t>
            </w:r>
            <w:r w:rsidRPr="00081086">
              <w:rPr>
                <w:rFonts w:ascii="Arial" w:hAnsi="Arial" w:cs="Arial"/>
                <w:b/>
                <w:bCs/>
                <w:sz w:val="20"/>
                <w:szCs w:val="20"/>
                <w:lang w:val="en-GB"/>
              </w:rPr>
              <w:t>Chap. III Verification of MTEC using qualitative data of coal in China, where the author makes a verification of MTEC using qualitative data obtained on samples from China</w:t>
            </w:r>
            <w:r w:rsidR="00F44D2D" w:rsidRPr="00081086">
              <w:rPr>
                <w:rFonts w:ascii="Arial" w:hAnsi="Arial" w:cs="Arial"/>
                <w:b/>
                <w:bCs/>
                <w:sz w:val="20"/>
                <w:szCs w:val="20"/>
                <w:lang w:val="en-GB"/>
              </w:rPr>
              <w:t>. Reference is also made to another area, e.g. the Moscow basin, in order to be able to compare the situations.</w:t>
            </w:r>
          </w:p>
          <w:p w14:paraId="7EB58C99" w14:textId="75F57823" w:rsidR="00F1171E" w:rsidRPr="00081086" w:rsidRDefault="00F44D2D" w:rsidP="00F44D2D">
            <w:pPr>
              <w:rPr>
                <w:rFonts w:ascii="Arial" w:hAnsi="Arial" w:cs="Arial"/>
                <w:b/>
                <w:bCs/>
                <w:sz w:val="20"/>
                <w:szCs w:val="20"/>
                <w:lang w:val="en-GB"/>
              </w:rPr>
            </w:pPr>
            <w:r w:rsidRPr="00081086">
              <w:rPr>
                <w:rFonts w:ascii="Arial" w:hAnsi="Arial" w:cs="Arial"/>
                <w:b/>
                <w:bCs/>
                <w:sz w:val="20"/>
                <w:szCs w:val="20"/>
                <w:lang w:val="en-GB"/>
              </w:rPr>
              <w:t>There are a multitude of temperature graphs, eloquent, data tables, the approach of several periods e.g. Carboniferous, Jurassic, Cretaceous</w:t>
            </w:r>
            <w:r w:rsidR="00B83586" w:rsidRPr="00081086">
              <w:rPr>
                <w:rFonts w:ascii="Arial" w:hAnsi="Arial" w:cs="Arial"/>
                <w:b/>
                <w:bCs/>
                <w:sz w:val="20"/>
                <w:szCs w:val="20"/>
                <w:lang w:val="en-GB"/>
              </w:rPr>
              <w:t>. The interdependence and importance of the factors Time and Temperature, the influence of each in the coal formation process.</w:t>
            </w:r>
            <w:r w:rsidR="006A3515" w:rsidRPr="00081086">
              <w:rPr>
                <w:rFonts w:ascii="Arial" w:hAnsi="Arial" w:cs="Arial"/>
                <w:b/>
                <w:bCs/>
                <w:sz w:val="20"/>
                <w:szCs w:val="20"/>
                <w:lang w:val="en-GB"/>
              </w:rPr>
              <w:t xml:space="preserve"> </w:t>
            </w:r>
            <w:r w:rsidR="00B83586" w:rsidRPr="00081086">
              <w:rPr>
                <w:rFonts w:ascii="Arial" w:hAnsi="Arial" w:cs="Arial"/>
                <w:b/>
                <w:bCs/>
                <w:sz w:val="20"/>
                <w:szCs w:val="20"/>
                <w:lang w:val="en-GB"/>
              </w:rPr>
              <w:t>T</w:t>
            </w:r>
            <w:r w:rsidR="006A3515" w:rsidRPr="00081086">
              <w:rPr>
                <w:rFonts w:ascii="Arial" w:hAnsi="Arial" w:cs="Arial"/>
                <w:b/>
                <w:bCs/>
                <w:sz w:val="20"/>
                <w:szCs w:val="20"/>
                <w:lang w:val="en-GB"/>
              </w:rPr>
              <w:t xml:space="preserve">hen Chap. IV Verification of measured and calculated results various temperatures or times in several coal mines in China, again using samples from China, verifications of the 2 important factors in the coal birth process are made, namely temperature and time duration. </w:t>
            </w:r>
            <w:r w:rsidR="008E1356" w:rsidRPr="00081086">
              <w:rPr>
                <w:rFonts w:ascii="Arial" w:hAnsi="Arial" w:cs="Arial"/>
                <w:b/>
                <w:bCs/>
                <w:sz w:val="20"/>
                <w:szCs w:val="20"/>
                <w:lang w:val="en-GB"/>
              </w:rPr>
              <w:t xml:space="preserve">A check is made on both measured and calculated data, data from mines in China were used. The approach was based on well-known empirical formulas (Hood's Formulas 1, 2 and 3) for the mines in Taiyuan </w:t>
            </w:r>
            <w:proofErr w:type="spellStart"/>
            <w:r w:rsidR="008E1356" w:rsidRPr="00081086">
              <w:rPr>
                <w:rFonts w:ascii="Arial" w:hAnsi="Arial" w:cs="Arial"/>
                <w:b/>
                <w:bCs/>
                <w:sz w:val="20"/>
                <w:szCs w:val="20"/>
                <w:lang w:val="en-GB"/>
              </w:rPr>
              <w:t>Xishan</w:t>
            </w:r>
            <w:proofErr w:type="spellEnd"/>
            <w:r w:rsidR="008E1356" w:rsidRPr="00081086">
              <w:rPr>
                <w:rFonts w:ascii="Arial" w:hAnsi="Arial" w:cs="Arial"/>
                <w:b/>
                <w:bCs/>
                <w:sz w:val="20"/>
                <w:szCs w:val="20"/>
                <w:lang w:val="en-GB"/>
              </w:rPr>
              <w:t xml:space="preserve">, Heilongjiang </w:t>
            </w:r>
            <w:proofErr w:type="spellStart"/>
            <w:r w:rsidR="008E1356" w:rsidRPr="00081086">
              <w:rPr>
                <w:rFonts w:ascii="Arial" w:hAnsi="Arial" w:cs="Arial"/>
                <w:b/>
                <w:bCs/>
                <w:sz w:val="20"/>
                <w:szCs w:val="20"/>
                <w:lang w:val="en-GB"/>
              </w:rPr>
              <w:t>Shuanghua</w:t>
            </w:r>
            <w:proofErr w:type="spellEnd"/>
            <w:r w:rsidR="008E1356" w:rsidRPr="00081086">
              <w:rPr>
                <w:rFonts w:ascii="Arial" w:hAnsi="Arial" w:cs="Arial"/>
                <w:b/>
                <w:bCs/>
                <w:sz w:val="20"/>
                <w:szCs w:val="20"/>
                <w:lang w:val="en-GB"/>
              </w:rPr>
              <w:t xml:space="preserve">, Chongqing Nantong and Heilongjiang Jixi. </w:t>
            </w:r>
            <w:r w:rsidR="006A3515" w:rsidRPr="00081086">
              <w:rPr>
                <w:rFonts w:ascii="Arial" w:hAnsi="Arial" w:cs="Arial"/>
                <w:b/>
                <w:bCs/>
                <w:sz w:val="20"/>
                <w:szCs w:val="20"/>
                <w:lang w:val="en-GB"/>
              </w:rPr>
              <w:t>Chapter V Discussion of temperature gradient and vitrinite reflectance gradient deals with two other important terms thermal gradient and vitrinite reflectance gradient</w:t>
            </w:r>
            <w:r w:rsidR="008E1356" w:rsidRPr="00081086">
              <w:rPr>
                <w:rFonts w:ascii="Arial" w:hAnsi="Arial" w:cs="Arial"/>
                <w:b/>
                <w:bCs/>
                <w:sz w:val="20"/>
                <w:szCs w:val="20"/>
                <w:lang w:val="en-GB"/>
              </w:rPr>
              <w:t>. They approached each vitrinite reflectance gradient plot, vitrinite reflectance gradient vs. temperature gradient (theoretical approach)</w:t>
            </w:r>
            <w:r w:rsidR="006A3515" w:rsidRPr="00081086">
              <w:rPr>
                <w:rFonts w:ascii="Arial" w:hAnsi="Arial" w:cs="Arial"/>
                <w:b/>
                <w:bCs/>
                <w:sz w:val="20"/>
                <w:szCs w:val="20"/>
                <w:lang w:val="en-GB"/>
              </w:rPr>
              <w:t xml:space="preserve"> </w:t>
            </w:r>
            <w:r w:rsidR="008E1356" w:rsidRPr="00081086">
              <w:rPr>
                <w:rFonts w:ascii="Arial" w:hAnsi="Arial" w:cs="Arial"/>
                <w:b/>
                <w:bCs/>
                <w:sz w:val="20"/>
                <w:szCs w:val="20"/>
                <w:lang w:val="en-GB"/>
              </w:rPr>
              <w:t xml:space="preserve">for Yulin Coal Mine, for </w:t>
            </w:r>
            <w:proofErr w:type="spellStart"/>
            <w:r w:rsidR="008E1356" w:rsidRPr="00081086">
              <w:rPr>
                <w:rFonts w:ascii="Arial" w:hAnsi="Arial" w:cs="Arial"/>
                <w:b/>
                <w:bCs/>
                <w:sz w:val="20"/>
                <w:szCs w:val="20"/>
                <w:lang w:val="en-GB"/>
              </w:rPr>
              <w:t>Pingdingshan</w:t>
            </w:r>
            <w:proofErr w:type="spellEnd"/>
            <w:r w:rsidR="008E1356" w:rsidRPr="00081086">
              <w:rPr>
                <w:rFonts w:ascii="Arial" w:hAnsi="Arial" w:cs="Arial"/>
                <w:b/>
                <w:bCs/>
                <w:sz w:val="20"/>
                <w:szCs w:val="20"/>
                <w:lang w:val="en-GB"/>
              </w:rPr>
              <w:t xml:space="preserve"> </w:t>
            </w:r>
            <w:r w:rsidR="004A3EC2" w:rsidRPr="00081086">
              <w:rPr>
                <w:rFonts w:ascii="Arial" w:hAnsi="Arial" w:cs="Arial"/>
                <w:b/>
                <w:bCs/>
                <w:sz w:val="20"/>
                <w:szCs w:val="20"/>
                <w:lang w:val="en-GB"/>
              </w:rPr>
              <w:t>C</w:t>
            </w:r>
            <w:r w:rsidR="008E1356" w:rsidRPr="00081086">
              <w:rPr>
                <w:rFonts w:ascii="Arial" w:hAnsi="Arial" w:cs="Arial"/>
                <w:b/>
                <w:bCs/>
                <w:sz w:val="20"/>
                <w:szCs w:val="20"/>
                <w:lang w:val="en-GB"/>
              </w:rPr>
              <w:t xml:space="preserve">oal </w:t>
            </w:r>
            <w:r w:rsidR="004A3EC2" w:rsidRPr="00081086">
              <w:rPr>
                <w:rFonts w:ascii="Arial" w:hAnsi="Arial" w:cs="Arial"/>
                <w:b/>
                <w:bCs/>
                <w:sz w:val="20"/>
                <w:szCs w:val="20"/>
                <w:lang w:val="en-GB"/>
              </w:rPr>
              <w:t>M</w:t>
            </w:r>
            <w:r w:rsidR="008E1356" w:rsidRPr="00081086">
              <w:rPr>
                <w:rFonts w:ascii="Arial" w:hAnsi="Arial" w:cs="Arial"/>
                <w:b/>
                <w:bCs/>
                <w:sz w:val="20"/>
                <w:szCs w:val="20"/>
                <w:lang w:val="en-GB"/>
              </w:rPr>
              <w:t>ine</w:t>
            </w:r>
            <w:r w:rsidR="004A3EC2" w:rsidRPr="00081086">
              <w:rPr>
                <w:rFonts w:ascii="Arial" w:hAnsi="Arial" w:cs="Arial"/>
                <w:b/>
                <w:bCs/>
                <w:sz w:val="20"/>
                <w:szCs w:val="20"/>
                <w:lang w:val="en-GB"/>
              </w:rPr>
              <w:t xml:space="preserve">. As a conclusion using the MTEC spreadsheet to confirm that the simulation (Xiao </w:t>
            </w:r>
            <w:proofErr w:type="spellStart"/>
            <w:r w:rsidR="004A3EC2" w:rsidRPr="00081086">
              <w:rPr>
                <w:rFonts w:ascii="Arial" w:hAnsi="Arial" w:cs="Arial"/>
                <w:b/>
                <w:bCs/>
                <w:sz w:val="20"/>
                <w:szCs w:val="20"/>
                <w:lang w:val="en-GB"/>
              </w:rPr>
              <w:t>Xianming</w:t>
            </w:r>
            <w:proofErr w:type="spellEnd"/>
            <w:r w:rsidR="004A3EC2" w:rsidRPr="00081086">
              <w:rPr>
                <w:rFonts w:ascii="Arial" w:hAnsi="Arial" w:cs="Arial"/>
                <w:b/>
                <w:bCs/>
                <w:sz w:val="20"/>
                <w:szCs w:val="20"/>
                <w:lang w:val="en-GB"/>
              </w:rPr>
              <w:t xml:space="preserve">) of the vitrinite reflectance gradient and </w:t>
            </w:r>
            <w:proofErr w:type="spellStart"/>
            <w:r w:rsidR="004A3EC2" w:rsidRPr="00081086">
              <w:rPr>
                <w:rFonts w:ascii="Arial" w:hAnsi="Arial" w:cs="Arial"/>
                <w:b/>
                <w:bCs/>
                <w:sz w:val="20"/>
                <w:szCs w:val="20"/>
                <w:lang w:val="en-GB"/>
              </w:rPr>
              <w:t>paleogeothermal</w:t>
            </w:r>
            <w:proofErr w:type="spellEnd"/>
            <w:r w:rsidR="004A3EC2" w:rsidRPr="00081086">
              <w:rPr>
                <w:rFonts w:ascii="Arial" w:hAnsi="Arial" w:cs="Arial"/>
                <w:b/>
                <w:bCs/>
                <w:sz w:val="20"/>
                <w:szCs w:val="20"/>
                <w:lang w:val="en-GB"/>
              </w:rPr>
              <w:t xml:space="preserve"> temperature gradient shows that the vitrinite reflectance gradient is positively correlated with the temperature gradient under fixed time and reflectance conditions.  When time is fixed and the vitrinite reflectance gradient is fixed, the temperature gradient is negatively correlated with vitrinite reflectance</w:t>
            </w:r>
            <w:r w:rsidR="008E1356" w:rsidRPr="00081086">
              <w:rPr>
                <w:rFonts w:ascii="Arial" w:hAnsi="Arial" w:cs="Arial"/>
                <w:b/>
                <w:bCs/>
                <w:sz w:val="20"/>
                <w:szCs w:val="20"/>
                <w:lang w:val="en-GB"/>
              </w:rPr>
              <w:t xml:space="preserve"> </w:t>
            </w:r>
            <w:r w:rsidR="006A3515" w:rsidRPr="00081086">
              <w:rPr>
                <w:rFonts w:ascii="Arial" w:hAnsi="Arial" w:cs="Arial"/>
                <w:b/>
                <w:bCs/>
                <w:sz w:val="20"/>
                <w:szCs w:val="20"/>
                <w:lang w:val="en-GB"/>
              </w:rPr>
              <w:t>Chapter VI Metamorphic Thermodynamic Equation for Petroleum (MTEP) deals with petroleum with the same approach as for coal only much more succinctly</w:t>
            </w:r>
            <w:r w:rsidR="00ED0B4E" w:rsidRPr="00081086">
              <w:rPr>
                <w:rFonts w:ascii="Arial" w:hAnsi="Arial" w:cs="Arial"/>
                <w:b/>
                <w:bCs/>
                <w:sz w:val="20"/>
                <w:szCs w:val="20"/>
                <w:lang w:val="en-GB"/>
              </w:rPr>
              <w:t>.</w:t>
            </w:r>
            <w:r w:rsidR="004A3EC2" w:rsidRPr="00081086">
              <w:rPr>
                <w:rFonts w:ascii="Arial" w:hAnsi="Arial" w:cs="Arial"/>
                <w:b/>
                <w:bCs/>
                <w:sz w:val="20"/>
                <w:szCs w:val="20"/>
                <w:lang w:val="en-GB"/>
              </w:rPr>
              <w:t xml:space="preserve"> It deals with the formation of oil, referring to the similarities and differences in its formation process compared to that of coal.</w:t>
            </w:r>
          </w:p>
          <w:p w14:paraId="650ED198" w14:textId="2956D0B1" w:rsidR="004A3EC2" w:rsidRPr="00081086" w:rsidRDefault="004A3EC2" w:rsidP="00F44D2D">
            <w:pPr>
              <w:rPr>
                <w:rFonts w:ascii="Arial" w:hAnsi="Arial" w:cs="Arial"/>
                <w:b/>
                <w:bCs/>
                <w:sz w:val="20"/>
                <w:szCs w:val="20"/>
                <w:lang w:val="en-GB"/>
              </w:rPr>
            </w:pPr>
            <w:proofErr w:type="gramStart"/>
            <w:r w:rsidRPr="00081086">
              <w:rPr>
                <w:rFonts w:ascii="Arial" w:hAnsi="Arial" w:cs="Arial"/>
                <w:b/>
                <w:bCs/>
                <w:sz w:val="20"/>
                <w:szCs w:val="20"/>
                <w:lang w:val="en-GB"/>
              </w:rPr>
              <w:t>Also</w:t>
            </w:r>
            <w:proofErr w:type="gramEnd"/>
            <w:r w:rsidRPr="00081086">
              <w:rPr>
                <w:rFonts w:ascii="Arial" w:hAnsi="Arial" w:cs="Arial"/>
                <w:b/>
                <w:bCs/>
                <w:sz w:val="20"/>
                <w:szCs w:val="20"/>
                <w:lang w:val="en-GB"/>
              </w:rPr>
              <w:t xml:space="preserve"> it was proposing a theoretical equation. Based on published measurement data from an exploratory well in Indonesia it </w:t>
            </w:r>
            <w:r w:rsidR="00F53115" w:rsidRPr="00081086">
              <w:rPr>
                <w:rFonts w:ascii="Arial" w:hAnsi="Arial" w:cs="Arial"/>
                <w:b/>
                <w:bCs/>
                <w:sz w:val="20"/>
                <w:szCs w:val="20"/>
                <w:lang w:val="en-GB"/>
              </w:rPr>
              <w:t>verifying data, are established steps to calculate the vitrinite reflectance and temperature parameters, then the calculated data is validated. A multitude of charts and graphs are present for a better understanding of the results.</w:t>
            </w:r>
          </w:p>
          <w:p w14:paraId="1DAFD105" w14:textId="076B27AD" w:rsidR="00B61741" w:rsidRPr="00081086" w:rsidRDefault="00F53115" w:rsidP="007222C8">
            <w:pPr>
              <w:rPr>
                <w:rFonts w:ascii="Arial" w:hAnsi="Arial" w:cs="Arial"/>
                <w:b/>
                <w:bCs/>
                <w:sz w:val="20"/>
                <w:szCs w:val="20"/>
                <w:lang w:val="en-GB"/>
              </w:rPr>
            </w:pPr>
            <w:r w:rsidRPr="00081086">
              <w:rPr>
                <w:rFonts w:ascii="Arial" w:hAnsi="Arial" w:cs="Arial"/>
                <w:b/>
                <w:bCs/>
                <w:sz w:val="20"/>
                <w:szCs w:val="20"/>
                <w:lang w:val="en-GB"/>
              </w:rPr>
              <w:t>Although I did not find it mentioned, or maybe I missed it, it would be interesting to know what software was used for the present graphs and charts.</w:t>
            </w:r>
          </w:p>
          <w:p w14:paraId="1D458F5E" w14:textId="5246CB9E" w:rsidR="00ED0B4E" w:rsidRPr="00081086" w:rsidRDefault="00ED0B4E" w:rsidP="007222C8">
            <w:pPr>
              <w:rPr>
                <w:rFonts w:ascii="Arial" w:hAnsi="Arial" w:cs="Arial"/>
                <w:b/>
                <w:bCs/>
                <w:sz w:val="20"/>
                <w:szCs w:val="20"/>
                <w:lang w:val="en-GB"/>
              </w:rPr>
            </w:pPr>
            <w:r w:rsidRPr="00081086">
              <w:rPr>
                <w:rFonts w:ascii="Arial" w:hAnsi="Arial" w:cs="Arial"/>
                <w:b/>
                <w:bCs/>
                <w:sz w:val="20"/>
                <w:szCs w:val="20"/>
                <w:lang w:val="en-GB"/>
              </w:rPr>
              <w:t>Personally, I would consider necessary, at the end, a chapter with some conclusions, perhaps also some future research directions, given that the manuscript deals with qualitative and quantitative studies</w:t>
            </w:r>
            <w:r w:rsidR="009E7321" w:rsidRPr="00081086">
              <w:rPr>
                <w:rFonts w:ascii="Arial" w:hAnsi="Arial" w:cs="Arial"/>
                <w:b/>
                <w:bCs/>
                <w:sz w:val="20"/>
                <w:szCs w:val="20"/>
                <w:lang w:val="en-GB"/>
              </w:rPr>
              <w:t>.</w:t>
            </w:r>
          </w:p>
          <w:p w14:paraId="00FE3BC0" w14:textId="0816FE75" w:rsidR="009E7321" w:rsidRPr="00081086" w:rsidRDefault="009E7321" w:rsidP="001B5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sz w:val="20"/>
                <w:szCs w:val="20"/>
              </w:rPr>
            </w:pPr>
            <w:r w:rsidRPr="00081086">
              <w:rPr>
                <w:rFonts w:ascii="Arial" w:hAnsi="Arial" w:cs="Arial"/>
                <w:b/>
                <w:bCs/>
                <w:sz w:val="20"/>
                <w:szCs w:val="20"/>
                <w:lang w:val="en"/>
              </w:rPr>
              <w:t>In conclusion, it seems to me an interesting work, with numerous data and concrete examples that deserve to reach geologists interested in this topic.</w:t>
            </w:r>
          </w:p>
          <w:p w14:paraId="15DFD0E8" w14:textId="77777777" w:rsidR="00F1171E" w:rsidRPr="00081086" w:rsidRDefault="00F1171E" w:rsidP="007222C8">
            <w:pPr>
              <w:rPr>
                <w:rFonts w:ascii="Arial" w:hAnsi="Arial" w:cs="Arial"/>
                <w:sz w:val="20"/>
                <w:szCs w:val="20"/>
                <w:lang w:val="en-GB"/>
              </w:rPr>
            </w:pPr>
          </w:p>
        </w:tc>
        <w:tc>
          <w:tcPr>
            <w:tcW w:w="1523" w:type="pct"/>
          </w:tcPr>
          <w:p w14:paraId="465E098E" w14:textId="77777777" w:rsidR="00F1171E" w:rsidRPr="00081086" w:rsidRDefault="00F1171E" w:rsidP="007222C8">
            <w:pPr>
              <w:rPr>
                <w:rFonts w:ascii="Arial" w:hAnsi="Arial" w:cs="Arial"/>
                <w:sz w:val="20"/>
                <w:szCs w:val="20"/>
                <w:lang w:val="en-GB"/>
              </w:rPr>
            </w:pPr>
          </w:p>
        </w:tc>
      </w:tr>
    </w:tbl>
    <w:p w14:paraId="6BBACB91" w14:textId="77777777" w:rsidR="00F1171E" w:rsidRPr="00081086" w:rsidRDefault="00F1171E" w:rsidP="00F1171E">
      <w:pPr>
        <w:pStyle w:val="BodyText"/>
        <w:rPr>
          <w:rFonts w:ascii="Arial" w:hAnsi="Arial" w:cs="Arial"/>
          <w:b/>
          <w:bCs/>
          <w:sz w:val="20"/>
          <w:szCs w:val="20"/>
          <w:u w:val="single"/>
          <w:lang w:val="en-GB"/>
        </w:rPr>
      </w:pPr>
    </w:p>
    <w:p w14:paraId="77CA7375" w14:textId="77777777" w:rsidR="00081086" w:rsidRPr="00081086" w:rsidRDefault="00081086"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08108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56B26B43" w:rsidR="00F1171E" w:rsidRPr="00081086" w:rsidRDefault="00F1171E" w:rsidP="007222C8">
            <w:pPr>
              <w:pStyle w:val="NormalWeb"/>
              <w:spacing w:before="0" w:beforeAutospacing="0" w:after="0" w:afterAutospacing="0"/>
              <w:rPr>
                <w:rFonts w:ascii="Arial" w:hAnsi="Arial" w:cs="Arial"/>
                <w:b/>
                <w:sz w:val="20"/>
                <w:szCs w:val="20"/>
                <w:u w:val="single"/>
                <w:lang w:val="en-GB"/>
              </w:rPr>
            </w:pPr>
            <w:r w:rsidRPr="00081086">
              <w:rPr>
                <w:rFonts w:ascii="Arial" w:hAnsi="Arial" w:cs="Arial"/>
                <w:b/>
                <w:sz w:val="20"/>
                <w:szCs w:val="20"/>
                <w:highlight w:val="yellow"/>
                <w:u w:val="single"/>
                <w:lang w:val="en-GB"/>
              </w:rPr>
              <w:lastRenderedPageBreak/>
              <w:t>PART  2:</w:t>
            </w:r>
          </w:p>
          <w:p w14:paraId="5B767407" w14:textId="77777777" w:rsidR="00F1171E" w:rsidRPr="0008108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8108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08108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636E91F5" w14:textId="77777777" w:rsidR="00F1171E" w:rsidRPr="00081086" w:rsidRDefault="00F1171E" w:rsidP="007222C8">
            <w:pPr>
              <w:pStyle w:val="Heading2"/>
              <w:jc w:val="left"/>
              <w:rPr>
                <w:rFonts w:ascii="Arial" w:hAnsi="Arial" w:cs="Arial"/>
                <w:lang w:val="en-GB"/>
              </w:rPr>
            </w:pPr>
            <w:r w:rsidRPr="00081086">
              <w:rPr>
                <w:rFonts w:ascii="Arial" w:hAnsi="Arial" w:cs="Arial"/>
                <w:lang w:val="en-GB"/>
              </w:rPr>
              <w:t>Reviewer’s comment</w:t>
            </w:r>
          </w:p>
          <w:p w14:paraId="4C8040F4" w14:textId="722A7F9D" w:rsidR="00F53115" w:rsidRPr="00081086" w:rsidRDefault="00F53115" w:rsidP="009E7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lang w:val="en-GB"/>
              </w:rPr>
            </w:pPr>
          </w:p>
        </w:tc>
        <w:tc>
          <w:tcPr>
            <w:tcW w:w="1342" w:type="pct"/>
            <w:shd w:val="clear" w:color="auto" w:fill="auto"/>
          </w:tcPr>
          <w:p w14:paraId="6F48B50B" w14:textId="77777777" w:rsidR="00F1171E" w:rsidRPr="00081086" w:rsidRDefault="00F1171E" w:rsidP="007222C8">
            <w:pPr>
              <w:pStyle w:val="Heading2"/>
              <w:jc w:val="left"/>
              <w:rPr>
                <w:rFonts w:ascii="Arial" w:hAnsi="Arial" w:cs="Arial"/>
                <w:b w:val="0"/>
                <w:lang w:val="en-GB"/>
              </w:rPr>
            </w:pPr>
            <w:r w:rsidRPr="00081086">
              <w:rPr>
                <w:rFonts w:ascii="Arial" w:hAnsi="Arial" w:cs="Arial"/>
                <w:lang w:val="en-GB"/>
              </w:rPr>
              <w:t>Author’s comment</w:t>
            </w:r>
            <w:r w:rsidRPr="00081086">
              <w:rPr>
                <w:rFonts w:ascii="Arial" w:hAnsi="Arial" w:cs="Arial"/>
                <w:b w:val="0"/>
                <w:lang w:val="en-GB"/>
              </w:rPr>
              <w:t xml:space="preserve"> </w:t>
            </w:r>
            <w:r w:rsidRPr="0008108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8108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081086" w:rsidRDefault="00F1171E" w:rsidP="007222C8">
            <w:pPr>
              <w:pStyle w:val="NormalWeb"/>
              <w:spacing w:before="0" w:beforeAutospacing="0" w:after="0" w:afterAutospacing="0"/>
              <w:rPr>
                <w:rFonts w:ascii="Arial" w:hAnsi="Arial" w:cs="Arial"/>
                <w:b/>
                <w:sz w:val="20"/>
                <w:szCs w:val="20"/>
                <w:lang w:val="en-GB"/>
              </w:rPr>
            </w:pPr>
            <w:r w:rsidRPr="00081086">
              <w:rPr>
                <w:rFonts w:ascii="Arial" w:hAnsi="Arial" w:cs="Arial"/>
                <w:b/>
                <w:sz w:val="20"/>
                <w:szCs w:val="20"/>
                <w:lang w:val="en-GB"/>
              </w:rPr>
              <w:t xml:space="preserve">Are there ethical issues in this manuscript? </w:t>
            </w:r>
          </w:p>
          <w:p w14:paraId="6034B476" w14:textId="77777777" w:rsidR="00F1171E" w:rsidRPr="0008108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081086" w:rsidRDefault="00F1171E" w:rsidP="007222C8">
            <w:pPr>
              <w:pStyle w:val="NormalWeb"/>
              <w:spacing w:before="0" w:beforeAutospacing="0" w:after="0" w:afterAutospacing="0"/>
              <w:rPr>
                <w:rFonts w:ascii="Arial" w:hAnsi="Arial" w:cs="Arial"/>
                <w:b/>
                <w:bCs/>
                <w:i/>
                <w:iCs/>
                <w:sz w:val="20"/>
                <w:szCs w:val="20"/>
                <w:u w:val="single"/>
                <w:lang w:val="en-GB"/>
              </w:rPr>
            </w:pPr>
            <w:r w:rsidRPr="00081086">
              <w:rPr>
                <w:rFonts w:ascii="Arial" w:hAnsi="Arial" w:cs="Arial"/>
                <w:b/>
                <w:bCs/>
                <w:i/>
                <w:iCs/>
                <w:sz w:val="20"/>
                <w:szCs w:val="20"/>
                <w:u w:val="single"/>
                <w:lang w:val="en-GB"/>
              </w:rPr>
              <w:t xml:space="preserve">(If yes, </w:t>
            </w:r>
            <w:proofErr w:type="gramStart"/>
            <w:r w:rsidRPr="00081086">
              <w:rPr>
                <w:rFonts w:ascii="Arial" w:hAnsi="Arial" w:cs="Arial"/>
                <w:b/>
                <w:bCs/>
                <w:i/>
                <w:iCs/>
                <w:sz w:val="20"/>
                <w:szCs w:val="20"/>
                <w:u w:val="single"/>
                <w:lang w:val="en-GB"/>
              </w:rPr>
              <w:t>Kindly</w:t>
            </w:r>
            <w:proofErr w:type="gramEnd"/>
            <w:r w:rsidRPr="00081086">
              <w:rPr>
                <w:rFonts w:ascii="Arial" w:hAnsi="Arial" w:cs="Arial"/>
                <w:b/>
                <w:bCs/>
                <w:i/>
                <w:iCs/>
                <w:sz w:val="20"/>
                <w:szCs w:val="20"/>
                <w:u w:val="single"/>
                <w:lang w:val="en-GB"/>
              </w:rPr>
              <w:t xml:space="preserve"> please write down the ethical issues here in detail)</w:t>
            </w:r>
          </w:p>
          <w:p w14:paraId="3F0D46E3" w14:textId="77777777" w:rsidR="00F1171E" w:rsidRPr="00081086" w:rsidRDefault="00F1171E" w:rsidP="007222C8">
            <w:pPr>
              <w:pStyle w:val="NormalWeb"/>
              <w:spacing w:before="0" w:beforeAutospacing="0" w:after="0" w:afterAutospacing="0"/>
              <w:rPr>
                <w:rFonts w:ascii="Arial" w:hAnsi="Arial" w:cs="Arial"/>
                <w:b/>
                <w:bCs/>
                <w:sz w:val="20"/>
                <w:szCs w:val="20"/>
                <w:lang w:val="en-GB"/>
              </w:rPr>
            </w:pPr>
          </w:p>
          <w:p w14:paraId="7B654B67" w14:textId="24A3516F" w:rsidR="00F1171E" w:rsidRPr="00081086" w:rsidRDefault="00F1171E" w:rsidP="007222C8">
            <w:pPr>
              <w:pStyle w:val="NormalWeb"/>
              <w:spacing w:before="0" w:beforeAutospacing="0" w:after="0" w:afterAutospacing="0"/>
              <w:rPr>
                <w:rFonts w:ascii="Arial" w:hAnsi="Arial" w:cs="Arial"/>
                <w:b/>
                <w:bCs/>
                <w:sz w:val="20"/>
                <w:szCs w:val="20"/>
                <w:lang w:val="en-GB"/>
              </w:rPr>
            </w:pPr>
          </w:p>
        </w:tc>
        <w:tc>
          <w:tcPr>
            <w:tcW w:w="1342" w:type="pct"/>
            <w:shd w:val="clear" w:color="auto" w:fill="auto"/>
            <w:vAlign w:val="center"/>
          </w:tcPr>
          <w:p w14:paraId="780A9F8E" w14:textId="77777777" w:rsidR="00F1171E" w:rsidRPr="00081086" w:rsidRDefault="00F1171E" w:rsidP="007222C8">
            <w:pPr>
              <w:rPr>
                <w:rFonts w:ascii="Arial" w:eastAsia="Arial Unicode MS" w:hAnsi="Arial" w:cs="Arial"/>
                <w:sz w:val="20"/>
                <w:szCs w:val="20"/>
                <w:lang w:val="en-GB"/>
              </w:rPr>
            </w:pPr>
          </w:p>
          <w:p w14:paraId="4A981594" w14:textId="77777777" w:rsidR="00F1171E" w:rsidRPr="00081086" w:rsidRDefault="00F1171E" w:rsidP="007222C8">
            <w:pPr>
              <w:rPr>
                <w:rFonts w:ascii="Arial" w:eastAsia="Arial Unicode MS" w:hAnsi="Arial" w:cs="Arial"/>
                <w:sz w:val="20"/>
                <w:szCs w:val="20"/>
                <w:lang w:val="en-GB"/>
              </w:rPr>
            </w:pPr>
          </w:p>
          <w:p w14:paraId="4780A682" w14:textId="77777777" w:rsidR="00F1171E" w:rsidRPr="00081086" w:rsidRDefault="00F1171E" w:rsidP="007222C8">
            <w:pPr>
              <w:rPr>
                <w:rFonts w:ascii="Arial" w:eastAsia="Arial Unicode MS" w:hAnsi="Arial" w:cs="Arial"/>
                <w:sz w:val="20"/>
                <w:szCs w:val="20"/>
                <w:lang w:val="en-GB"/>
              </w:rPr>
            </w:pPr>
          </w:p>
          <w:p w14:paraId="2D80979A" w14:textId="77777777" w:rsidR="00F1171E" w:rsidRPr="0008108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4D09D66" w14:textId="77777777" w:rsidR="00081086" w:rsidRPr="0047726A" w:rsidRDefault="00081086" w:rsidP="00081086">
      <w:pPr>
        <w:pStyle w:val="Affiliation"/>
        <w:spacing w:after="0" w:line="240" w:lineRule="auto"/>
        <w:jc w:val="left"/>
        <w:rPr>
          <w:rFonts w:ascii="Arial" w:hAnsi="Arial" w:cs="Arial"/>
          <w:b/>
          <w:u w:val="single"/>
        </w:rPr>
      </w:pPr>
      <w:r w:rsidRPr="0047726A">
        <w:rPr>
          <w:rFonts w:ascii="Arial" w:hAnsi="Arial" w:cs="Arial"/>
          <w:b/>
          <w:u w:val="single"/>
        </w:rPr>
        <w:t>Reviewer details:</w:t>
      </w:r>
    </w:p>
    <w:p w14:paraId="5232F293" w14:textId="77777777" w:rsidR="00081086" w:rsidRPr="0047726A" w:rsidRDefault="00081086" w:rsidP="00081086">
      <w:pPr>
        <w:pStyle w:val="Affiliation"/>
        <w:spacing w:after="0" w:line="240" w:lineRule="auto"/>
        <w:jc w:val="left"/>
        <w:rPr>
          <w:rFonts w:ascii="Arial" w:hAnsi="Arial" w:cs="Arial"/>
          <w:b/>
        </w:rPr>
      </w:pPr>
      <w:r w:rsidRPr="0047726A">
        <w:rPr>
          <w:rFonts w:ascii="Arial" w:hAnsi="Arial" w:cs="Arial"/>
          <w:b/>
          <w:color w:val="000000"/>
        </w:rPr>
        <w:t xml:space="preserve">Rodica Galina </w:t>
      </w:r>
      <w:proofErr w:type="spellStart"/>
      <w:r w:rsidRPr="0047726A">
        <w:rPr>
          <w:rFonts w:ascii="Arial" w:hAnsi="Arial" w:cs="Arial"/>
          <w:b/>
          <w:color w:val="000000"/>
        </w:rPr>
        <w:t>Prica</w:t>
      </w:r>
      <w:proofErr w:type="spellEnd"/>
      <w:r w:rsidRPr="0047726A">
        <w:rPr>
          <w:rFonts w:ascii="Arial" w:hAnsi="Arial" w:cs="Arial"/>
          <w:b/>
          <w:color w:val="000000"/>
        </w:rPr>
        <w:t>, Romania</w:t>
      </w:r>
    </w:p>
    <w:p w14:paraId="3EC96213" w14:textId="77777777" w:rsidR="00081086" w:rsidRPr="00081086" w:rsidRDefault="00081086">
      <w:pPr>
        <w:rPr>
          <w:rFonts w:ascii="Arial" w:hAnsi="Arial" w:cs="Arial"/>
          <w:b/>
          <w:sz w:val="20"/>
          <w:szCs w:val="20"/>
        </w:rPr>
      </w:pPr>
    </w:p>
    <w:sectPr w:rsidR="00081086" w:rsidRPr="0008108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B6777" w14:textId="77777777" w:rsidR="006A3FE8" w:rsidRPr="0000007A" w:rsidRDefault="006A3FE8" w:rsidP="0099583E">
      <w:r>
        <w:separator/>
      </w:r>
    </w:p>
  </w:endnote>
  <w:endnote w:type="continuationSeparator" w:id="0">
    <w:p w14:paraId="3E9D5479" w14:textId="77777777" w:rsidR="006A3FE8" w:rsidRPr="0000007A" w:rsidRDefault="006A3FE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4F03E" w14:textId="77777777" w:rsidR="006A3FE8" w:rsidRPr="0000007A" w:rsidRDefault="006A3FE8" w:rsidP="0099583E">
      <w:r>
        <w:separator/>
      </w:r>
    </w:p>
  </w:footnote>
  <w:footnote w:type="continuationSeparator" w:id="0">
    <w:p w14:paraId="471DDDE2" w14:textId="77777777" w:rsidR="006A3FE8" w:rsidRPr="0000007A" w:rsidRDefault="006A3FE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89119921">
    <w:abstractNumId w:val="3"/>
  </w:num>
  <w:num w:numId="2" w16cid:durableId="1615870528">
    <w:abstractNumId w:val="6"/>
  </w:num>
  <w:num w:numId="3" w16cid:durableId="1594238880">
    <w:abstractNumId w:val="5"/>
  </w:num>
  <w:num w:numId="4" w16cid:durableId="819542484">
    <w:abstractNumId w:val="7"/>
  </w:num>
  <w:num w:numId="5" w16cid:durableId="1970040549">
    <w:abstractNumId w:val="4"/>
  </w:num>
  <w:num w:numId="6" w16cid:durableId="797066827">
    <w:abstractNumId w:val="0"/>
  </w:num>
  <w:num w:numId="7" w16cid:durableId="331302062">
    <w:abstractNumId w:val="1"/>
  </w:num>
  <w:num w:numId="8" w16cid:durableId="580986721">
    <w:abstractNumId w:val="9"/>
  </w:num>
  <w:num w:numId="9" w16cid:durableId="488374281">
    <w:abstractNumId w:val="8"/>
  </w:num>
  <w:num w:numId="10" w16cid:durableId="4727947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086"/>
    <w:rsid w:val="00084D7C"/>
    <w:rsid w:val="00092A34"/>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504D"/>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791F"/>
    <w:rsid w:val="00280EC9"/>
    <w:rsid w:val="00282BEE"/>
    <w:rsid w:val="002859CC"/>
    <w:rsid w:val="00291D08"/>
    <w:rsid w:val="0029245F"/>
    <w:rsid w:val="00293482"/>
    <w:rsid w:val="002A3D7C"/>
    <w:rsid w:val="002B0E4B"/>
    <w:rsid w:val="002C40B8"/>
    <w:rsid w:val="002D60EF"/>
    <w:rsid w:val="002E10DF"/>
    <w:rsid w:val="002E1211"/>
    <w:rsid w:val="002E2339"/>
    <w:rsid w:val="002E5C81"/>
    <w:rsid w:val="002E613B"/>
    <w:rsid w:val="002E6D86"/>
    <w:rsid w:val="002E7787"/>
    <w:rsid w:val="002F6935"/>
    <w:rsid w:val="00312559"/>
    <w:rsid w:val="003204B8"/>
    <w:rsid w:val="00326D7D"/>
    <w:rsid w:val="0033018A"/>
    <w:rsid w:val="00332D84"/>
    <w:rsid w:val="0033692F"/>
    <w:rsid w:val="00351707"/>
    <w:rsid w:val="00353718"/>
    <w:rsid w:val="00374F93"/>
    <w:rsid w:val="00377F1D"/>
    <w:rsid w:val="00394901"/>
    <w:rsid w:val="003A04E7"/>
    <w:rsid w:val="003A1C45"/>
    <w:rsid w:val="003A4991"/>
    <w:rsid w:val="003A6E1A"/>
    <w:rsid w:val="003B1D0B"/>
    <w:rsid w:val="003B2172"/>
    <w:rsid w:val="003D1BDE"/>
    <w:rsid w:val="003D358D"/>
    <w:rsid w:val="003E746A"/>
    <w:rsid w:val="00401C12"/>
    <w:rsid w:val="00421DBF"/>
    <w:rsid w:val="0042465A"/>
    <w:rsid w:val="00431E34"/>
    <w:rsid w:val="00435B36"/>
    <w:rsid w:val="00442B24"/>
    <w:rsid w:val="004430CD"/>
    <w:rsid w:val="0044519B"/>
    <w:rsid w:val="00452F40"/>
    <w:rsid w:val="00457AB1"/>
    <w:rsid w:val="00457BC0"/>
    <w:rsid w:val="00461309"/>
    <w:rsid w:val="00462996"/>
    <w:rsid w:val="004632ED"/>
    <w:rsid w:val="00474129"/>
    <w:rsid w:val="00477844"/>
    <w:rsid w:val="004847FF"/>
    <w:rsid w:val="00495DBB"/>
    <w:rsid w:val="004A3EC2"/>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04B6"/>
    <w:rsid w:val="0052339F"/>
    <w:rsid w:val="00530A2D"/>
    <w:rsid w:val="00531C82"/>
    <w:rsid w:val="00533FC1"/>
    <w:rsid w:val="0054564B"/>
    <w:rsid w:val="00545A13"/>
    <w:rsid w:val="00546343"/>
    <w:rsid w:val="00546E3F"/>
    <w:rsid w:val="00546E6C"/>
    <w:rsid w:val="00555430"/>
    <w:rsid w:val="00557CD3"/>
    <w:rsid w:val="00560D3C"/>
    <w:rsid w:val="00565D90"/>
    <w:rsid w:val="00567DE0"/>
    <w:rsid w:val="005735A5"/>
    <w:rsid w:val="005757CF"/>
    <w:rsid w:val="00576E3D"/>
    <w:rsid w:val="00581FF9"/>
    <w:rsid w:val="005A4F17"/>
    <w:rsid w:val="005B3509"/>
    <w:rsid w:val="005C25A0"/>
    <w:rsid w:val="005D230D"/>
    <w:rsid w:val="005E11DC"/>
    <w:rsid w:val="005E29CE"/>
    <w:rsid w:val="005E3241"/>
    <w:rsid w:val="005E7FB0"/>
    <w:rsid w:val="005F184C"/>
    <w:rsid w:val="005F497D"/>
    <w:rsid w:val="00602F7D"/>
    <w:rsid w:val="00605952"/>
    <w:rsid w:val="0062059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3515"/>
    <w:rsid w:val="006A3FE8"/>
    <w:rsid w:val="006A5E0B"/>
    <w:rsid w:val="006A7405"/>
    <w:rsid w:val="006B7341"/>
    <w:rsid w:val="006C3797"/>
    <w:rsid w:val="006D467C"/>
    <w:rsid w:val="006E01EE"/>
    <w:rsid w:val="006E6014"/>
    <w:rsid w:val="006E7D6E"/>
    <w:rsid w:val="00700652"/>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2034"/>
    <w:rsid w:val="007A0287"/>
    <w:rsid w:val="007A62F8"/>
    <w:rsid w:val="007B1099"/>
    <w:rsid w:val="007B54A4"/>
    <w:rsid w:val="007C01DA"/>
    <w:rsid w:val="007C6CDF"/>
    <w:rsid w:val="007D0246"/>
    <w:rsid w:val="007F5873"/>
    <w:rsid w:val="008126B7"/>
    <w:rsid w:val="00815F94"/>
    <w:rsid w:val="008224E2"/>
    <w:rsid w:val="00825DC9"/>
    <w:rsid w:val="0082676D"/>
    <w:rsid w:val="008324FC"/>
    <w:rsid w:val="00836D9E"/>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1356"/>
    <w:rsid w:val="008E5067"/>
    <w:rsid w:val="008F036B"/>
    <w:rsid w:val="008F36E4"/>
    <w:rsid w:val="0090720F"/>
    <w:rsid w:val="0091410B"/>
    <w:rsid w:val="009245E3"/>
    <w:rsid w:val="00942DEE"/>
    <w:rsid w:val="00944F67"/>
    <w:rsid w:val="009553EC"/>
    <w:rsid w:val="00955E45"/>
    <w:rsid w:val="00962B70"/>
    <w:rsid w:val="00967C62"/>
    <w:rsid w:val="00972009"/>
    <w:rsid w:val="00982766"/>
    <w:rsid w:val="00983481"/>
    <w:rsid w:val="009852C4"/>
    <w:rsid w:val="0099583E"/>
    <w:rsid w:val="009A0242"/>
    <w:rsid w:val="009A59ED"/>
    <w:rsid w:val="009B101F"/>
    <w:rsid w:val="009B239B"/>
    <w:rsid w:val="009C5642"/>
    <w:rsid w:val="009E13C3"/>
    <w:rsid w:val="009E6A30"/>
    <w:rsid w:val="009E7321"/>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029E"/>
    <w:rsid w:val="00AA41B3"/>
    <w:rsid w:val="00AA49A2"/>
    <w:rsid w:val="00AA5338"/>
    <w:rsid w:val="00AB1ED6"/>
    <w:rsid w:val="00AB397D"/>
    <w:rsid w:val="00AB638A"/>
    <w:rsid w:val="00AB65BF"/>
    <w:rsid w:val="00AB6E43"/>
    <w:rsid w:val="00AC0491"/>
    <w:rsid w:val="00AC1349"/>
    <w:rsid w:val="00AD6C51"/>
    <w:rsid w:val="00AE0E9B"/>
    <w:rsid w:val="00AE54CD"/>
    <w:rsid w:val="00AF3016"/>
    <w:rsid w:val="00B03A45"/>
    <w:rsid w:val="00B2236C"/>
    <w:rsid w:val="00B22FE6"/>
    <w:rsid w:val="00B3033D"/>
    <w:rsid w:val="00B334D9"/>
    <w:rsid w:val="00B53059"/>
    <w:rsid w:val="00B562D2"/>
    <w:rsid w:val="00B61741"/>
    <w:rsid w:val="00B62087"/>
    <w:rsid w:val="00B62F41"/>
    <w:rsid w:val="00B63782"/>
    <w:rsid w:val="00B66599"/>
    <w:rsid w:val="00B760E1"/>
    <w:rsid w:val="00B82FFC"/>
    <w:rsid w:val="00B83586"/>
    <w:rsid w:val="00BA04F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90F1A"/>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78A"/>
    <w:rsid w:val="00D430AB"/>
    <w:rsid w:val="00D4782A"/>
    <w:rsid w:val="00D709EB"/>
    <w:rsid w:val="00D7603E"/>
    <w:rsid w:val="00D90124"/>
    <w:rsid w:val="00D9392F"/>
    <w:rsid w:val="00D9427C"/>
    <w:rsid w:val="00D944F1"/>
    <w:rsid w:val="00DA174F"/>
    <w:rsid w:val="00DA2679"/>
    <w:rsid w:val="00DA3C3D"/>
    <w:rsid w:val="00DA41F5"/>
    <w:rsid w:val="00DB7E1B"/>
    <w:rsid w:val="00DC1D81"/>
    <w:rsid w:val="00DC6FED"/>
    <w:rsid w:val="00DD0C4A"/>
    <w:rsid w:val="00DD274C"/>
    <w:rsid w:val="00DE7D30"/>
    <w:rsid w:val="00DF04E3"/>
    <w:rsid w:val="00E00C48"/>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0B4E"/>
    <w:rsid w:val="00ED6B12"/>
    <w:rsid w:val="00ED7400"/>
    <w:rsid w:val="00EF326D"/>
    <w:rsid w:val="00EF53FE"/>
    <w:rsid w:val="00F1171E"/>
    <w:rsid w:val="00F13071"/>
    <w:rsid w:val="00F2643C"/>
    <w:rsid w:val="00F32717"/>
    <w:rsid w:val="00F3295A"/>
    <w:rsid w:val="00F32A9A"/>
    <w:rsid w:val="00F33C84"/>
    <w:rsid w:val="00F3669D"/>
    <w:rsid w:val="00F405F8"/>
    <w:rsid w:val="00F44D2D"/>
    <w:rsid w:val="00F4700F"/>
    <w:rsid w:val="00F52B15"/>
    <w:rsid w:val="00F53115"/>
    <w:rsid w:val="00F55724"/>
    <w:rsid w:val="00F573EA"/>
    <w:rsid w:val="00F57E9D"/>
    <w:rsid w:val="00F73CF2"/>
    <w:rsid w:val="00F80C14"/>
    <w:rsid w:val="00F81ACA"/>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8108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17859">
      <w:bodyDiv w:val="1"/>
      <w:marLeft w:val="0"/>
      <w:marRight w:val="0"/>
      <w:marTop w:val="0"/>
      <w:marBottom w:val="0"/>
      <w:divBdr>
        <w:top w:val="none" w:sz="0" w:space="0" w:color="auto"/>
        <w:left w:val="none" w:sz="0" w:space="0" w:color="auto"/>
        <w:bottom w:val="none" w:sz="0" w:space="0" w:color="auto"/>
        <w:right w:val="none" w:sz="0" w:space="0" w:color="auto"/>
      </w:divBdr>
    </w:div>
    <w:div w:id="115830291">
      <w:bodyDiv w:val="1"/>
      <w:marLeft w:val="0"/>
      <w:marRight w:val="0"/>
      <w:marTop w:val="0"/>
      <w:marBottom w:val="0"/>
      <w:divBdr>
        <w:top w:val="none" w:sz="0" w:space="0" w:color="auto"/>
        <w:left w:val="none" w:sz="0" w:space="0" w:color="auto"/>
        <w:bottom w:val="none" w:sz="0" w:space="0" w:color="auto"/>
        <w:right w:val="none" w:sz="0" w:space="0" w:color="auto"/>
      </w:divBdr>
    </w:div>
    <w:div w:id="280915838">
      <w:bodyDiv w:val="1"/>
      <w:marLeft w:val="0"/>
      <w:marRight w:val="0"/>
      <w:marTop w:val="0"/>
      <w:marBottom w:val="0"/>
      <w:divBdr>
        <w:top w:val="none" w:sz="0" w:space="0" w:color="auto"/>
        <w:left w:val="none" w:sz="0" w:space="0" w:color="auto"/>
        <w:bottom w:val="none" w:sz="0" w:space="0" w:color="auto"/>
        <w:right w:val="none" w:sz="0" w:space="0" w:color="auto"/>
      </w:divBdr>
    </w:div>
    <w:div w:id="353968953">
      <w:bodyDiv w:val="1"/>
      <w:marLeft w:val="0"/>
      <w:marRight w:val="0"/>
      <w:marTop w:val="0"/>
      <w:marBottom w:val="0"/>
      <w:divBdr>
        <w:top w:val="none" w:sz="0" w:space="0" w:color="auto"/>
        <w:left w:val="none" w:sz="0" w:space="0" w:color="auto"/>
        <w:bottom w:val="none" w:sz="0" w:space="0" w:color="auto"/>
        <w:right w:val="none" w:sz="0" w:space="0" w:color="auto"/>
      </w:divBdr>
    </w:div>
    <w:div w:id="47934899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5653417">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1974518">
      <w:bodyDiv w:val="1"/>
      <w:marLeft w:val="0"/>
      <w:marRight w:val="0"/>
      <w:marTop w:val="0"/>
      <w:marBottom w:val="0"/>
      <w:divBdr>
        <w:top w:val="none" w:sz="0" w:space="0" w:color="auto"/>
        <w:left w:val="none" w:sz="0" w:space="0" w:color="auto"/>
        <w:bottom w:val="none" w:sz="0" w:space="0" w:color="auto"/>
        <w:right w:val="none" w:sz="0" w:space="0" w:color="auto"/>
      </w:divBdr>
    </w:div>
    <w:div w:id="806825414">
      <w:bodyDiv w:val="1"/>
      <w:marLeft w:val="0"/>
      <w:marRight w:val="0"/>
      <w:marTop w:val="0"/>
      <w:marBottom w:val="0"/>
      <w:divBdr>
        <w:top w:val="none" w:sz="0" w:space="0" w:color="auto"/>
        <w:left w:val="none" w:sz="0" w:space="0" w:color="auto"/>
        <w:bottom w:val="none" w:sz="0" w:space="0" w:color="auto"/>
        <w:right w:val="none" w:sz="0" w:space="0" w:color="auto"/>
      </w:divBdr>
    </w:div>
    <w:div w:id="852380668">
      <w:bodyDiv w:val="1"/>
      <w:marLeft w:val="0"/>
      <w:marRight w:val="0"/>
      <w:marTop w:val="0"/>
      <w:marBottom w:val="0"/>
      <w:divBdr>
        <w:top w:val="none" w:sz="0" w:space="0" w:color="auto"/>
        <w:left w:val="none" w:sz="0" w:space="0" w:color="auto"/>
        <w:bottom w:val="none" w:sz="0" w:space="0" w:color="auto"/>
        <w:right w:val="none" w:sz="0" w:space="0" w:color="auto"/>
      </w:divBdr>
      <w:divsChild>
        <w:div w:id="614555919">
          <w:marLeft w:val="0"/>
          <w:marRight w:val="0"/>
          <w:marTop w:val="0"/>
          <w:marBottom w:val="0"/>
          <w:divBdr>
            <w:top w:val="none" w:sz="0" w:space="0" w:color="auto"/>
            <w:left w:val="none" w:sz="0" w:space="0" w:color="auto"/>
            <w:bottom w:val="none" w:sz="0" w:space="0" w:color="auto"/>
            <w:right w:val="none" w:sz="0" w:space="0" w:color="auto"/>
          </w:divBdr>
          <w:divsChild>
            <w:div w:id="348995239">
              <w:marLeft w:val="0"/>
              <w:marRight w:val="0"/>
              <w:marTop w:val="0"/>
              <w:marBottom w:val="0"/>
              <w:divBdr>
                <w:top w:val="none" w:sz="0" w:space="0" w:color="auto"/>
                <w:left w:val="none" w:sz="0" w:space="0" w:color="auto"/>
                <w:bottom w:val="none" w:sz="0" w:space="0" w:color="auto"/>
                <w:right w:val="none" w:sz="0" w:space="0" w:color="auto"/>
              </w:divBdr>
              <w:divsChild>
                <w:div w:id="667485999">
                  <w:marLeft w:val="0"/>
                  <w:marRight w:val="0"/>
                  <w:marTop w:val="0"/>
                  <w:marBottom w:val="0"/>
                  <w:divBdr>
                    <w:top w:val="none" w:sz="0" w:space="0" w:color="auto"/>
                    <w:left w:val="none" w:sz="0" w:space="0" w:color="auto"/>
                    <w:bottom w:val="none" w:sz="0" w:space="0" w:color="auto"/>
                    <w:right w:val="none" w:sz="0" w:space="0" w:color="auto"/>
                  </w:divBdr>
                  <w:divsChild>
                    <w:div w:id="5953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877012">
      <w:bodyDiv w:val="1"/>
      <w:marLeft w:val="0"/>
      <w:marRight w:val="0"/>
      <w:marTop w:val="0"/>
      <w:marBottom w:val="0"/>
      <w:divBdr>
        <w:top w:val="none" w:sz="0" w:space="0" w:color="auto"/>
        <w:left w:val="none" w:sz="0" w:space="0" w:color="auto"/>
        <w:bottom w:val="none" w:sz="0" w:space="0" w:color="auto"/>
        <w:right w:val="none" w:sz="0" w:space="0" w:color="auto"/>
      </w:divBdr>
    </w:div>
    <w:div w:id="106267459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63104987">
      <w:bodyDiv w:val="1"/>
      <w:marLeft w:val="0"/>
      <w:marRight w:val="0"/>
      <w:marTop w:val="0"/>
      <w:marBottom w:val="0"/>
      <w:divBdr>
        <w:top w:val="none" w:sz="0" w:space="0" w:color="auto"/>
        <w:left w:val="none" w:sz="0" w:space="0" w:color="auto"/>
        <w:bottom w:val="none" w:sz="0" w:space="0" w:color="auto"/>
        <w:right w:val="none" w:sz="0" w:space="0" w:color="auto"/>
      </w:divBdr>
    </w:div>
    <w:div w:id="1427455151">
      <w:bodyDiv w:val="1"/>
      <w:marLeft w:val="0"/>
      <w:marRight w:val="0"/>
      <w:marTop w:val="0"/>
      <w:marBottom w:val="0"/>
      <w:divBdr>
        <w:top w:val="none" w:sz="0" w:space="0" w:color="auto"/>
        <w:left w:val="none" w:sz="0" w:space="0" w:color="auto"/>
        <w:bottom w:val="none" w:sz="0" w:space="0" w:color="auto"/>
        <w:right w:val="none" w:sz="0" w:space="0" w:color="auto"/>
      </w:divBdr>
      <w:divsChild>
        <w:div w:id="1331131476">
          <w:marLeft w:val="0"/>
          <w:marRight w:val="0"/>
          <w:marTop w:val="0"/>
          <w:marBottom w:val="0"/>
          <w:divBdr>
            <w:top w:val="none" w:sz="0" w:space="0" w:color="auto"/>
            <w:left w:val="none" w:sz="0" w:space="0" w:color="auto"/>
            <w:bottom w:val="none" w:sz="0" w:space="0" w:color="auto"/>
            <w:right w:val="none" w:sz="0" w:space="0" w:color="auto"/>
          </w:divBdr>
          <w:divsChild>
            <w:div w:id="2104908828">
              <w:marLeft w:val="0"/>
              <w:marRight w:val="0"/>
              <w:marTop w:val="0"/>
              <w:marBottom w:val="0"/>
              <w:divBdr>
                <w:top w:val="none" w:sz="0" w:space="0" w:color="auto"/>
                <w:left w:val="none" w:sz="0" w:space="0" w:color="auto"/>
                <w:bottom w:val="none" w:sz="0" w:space="0" w:color="auto"/>
                <w:right w:val="none" w:sz="0" w:space="0" w:color="auto"/>
              </w:divBdr>
              <w:divsChild>
                <w:div w:id="1437943809">
                  <w:marLeft w:val="0"/>
                  <w:marRight w:val="0"/>
                  <w:marTop w:val="0"/>
                  <w:marBottom w:val="0"/>
                  <w:divBdr>
                    <w:top w:val="none" w:sz="0" w:space="0" w:color="auto"/>
                    <w:left w:val="none" w:sz="0" w:space="0" w:color="auto"/>
                    <w:bottom w:val="none" w:sz="0" w:space="0" w:color="auto"/>
                    <w:right w:val="none" w:sz="0" w:space="0" w:color="auto"/>
                  </w:divBdr>
                  <w:divsChild>
                    <w:div w:id="8606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665441">
      <w:bodyDiv w:val="1"/>
      <w:marLeft w:val="0"/>
      <w:marRight w:val="0"/>
      <w:marTop w:val="0"/>
      <w:marBottom w:val="0"/>
      <w:divBdr>
        <w:top w:val="none" w:sz="0" w:space="0" w:color="auto"/>
        <w:left w:val="none" w:sz="0" w:space="0" w:color="auto"/>
        <w:bottom w:val="none" w:sz="0" w:space="0" w:color="auto"/>
        <w:right w:val="none" w:sz="0" w:space="0" w:color="auto"/>
      </w:divBdr>
    </w:div>
    <w:div w:id="1494225676">
      <w:bodyDiv w:val="1"/>
      <w:marLeft w:val="0"/>
      <w:marRight w:val="0"/>
      <w:marTop w:val="0"/>
      <w:marBottom w:val="0"/>
      <w:divBdr>
        <w:top w:val="none" w:sz="0" w:space="0" w:color="auto"/>
        <w:left w:val="none" w:sz="0" w:space="0" w:color="auto"/>
        <w:bottom w:val="none" w:sz="0" w:space="0" w:color="auto"/>
        <w:right w:val="none" w:sz="0" w:space="0" w:color="auto"/>
      </w:divBdr>
    </w:div>
    <w:div w:id="15149566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2382785">
      <w:bodyDiv w:val="1"/>
      <w:marLeft w:val="0"/>
      <w:marRight w:val="0"/>
      <w:marTop w:val="0"/>
      <w:marBottom w:val="0"/>
      <w:divBdr>
        <w:top w:val="none" w:sz="0" w:space="0" w:color="auto"/>
        <w:left w:val="none" w:sz="0" w:space="0" w:color="auto"/>
        <w:bottom w:val="none" w:sz="0" w:space="0" w:color="auto"/>
        <w:right w:val="none" w:sz="0" w:space="0" w:color="auto"/>
      </w:divBdr>
    </w:div>
    <w:div w:id="1898591509">
      <w:bodyDiv w:val="1"/>
      <w:marLeft w:val="0"/>
      <w:marRight w:val="0"/>
      <w:marTop w:val="0"/>
      <w:marBottom w:val="0"/>
      <w:divBdr>
        <w:top w:val="none" w:sz="0" w:space="0" w:color="auto"/>
        <w:left w:val="none" w:sz="0" w:space="0" w:color="auto"/>
        <w:bottom w:val="none" w:sz="0" w:space="0" w:color="auto"/>
        <w:right w:val="none" w:sz="0" w:space="0" w:color="auto"/>
      </w:divBdr>
      <w:divsChild>
        <w:div w:id="492454343">
          <w:marLeft w:val="0"/>
          <w:marRight w:val="0"/>
          <w:marTop w:val="0"/>
          <w:marBottom w:val="0"/>
          <w:divBdr>
            <w:top w:val="none" w:sz="0" w:space="0" w:color="auto"/>
            <w:left w:val="none" w:sz="0" w:space="0" w:color="auto"/>
            <w:bottom w:val="none" w:sz="0" w:space="0" w:color="auto"/>
            <w:right w:val="none" w:sz="0" w:space="0" w:color="auto"/>
          </w:divBdr>
          <w:divsChild>
            <w:div w:id="686296816">
              <w:marLeft w:val="0"/>
              <w:marRight w:val="0"/>
              <w:marTop w:val="0"/>
              <w:marBottom w:val="0"/>
              <w:divBdr>
                <w:top w:val="none" w:sz="0" w:space="0" w:color="auto"/>
                <w:left w:val="none" w:sz="0" w:space="0" w:color="auto"/>
                <w:bottom w:val="none" w:sz="0" w:space="0" w:color="auto"/>
                <w:right w:val="none" w:sz="0" w:space="0" w:color="auto"/>
              </w:divBdr>
              <w:divsChild>
                <w:div w:id="195351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660369">
          <w:marLeft w:val="0"/>
          <w:marRight w:val="0"/>
          <w:marTop w:val="0"/>
          <w:marBottom w:val="0"/>
          <w:divBdr>
            <w:top w:val="none" w:sz="0" w:space="0" w:color="auto"/>
            <w:left w:val="none" w:sz="0" w:space="0" w:color="auto"/>
            <w:bottom w:val="none" w:sz="0" w:space="0" w:color="auto"/>
            <w:right w:val="none" w:sz="0" w:space="0" w:color="auto"/>
          </w:divBdr>
          <w:divsChild>
            <w:div w:id="448665492">
              <w:marLeft w:val="0"/>
              <w:marRight w:val="0"/>
              <w:marTop w:val="0"/>
              <w:marBottom w:val="0"/>
              <w:divBdr>
                <w:top w:val="none" w:sz="0" w:space="0" w:color="auto"/>
                <w:left w:val="none" w:sz="0" w:space="0" w:color="auto"/>
                <w:bottom w:val="none" w:sz="0" w:space="0" w:color="auto"/>
                <w:right w:val="none" w:sz="0" w:space="0" w:color="auto"/>
              </w:divBdr>
              <w:divsChild>
                <w:div w:id="1099567713">
                  <w:marLeft w:val="0"/>
                  <w:marRight w:val="0"/>
                  <w:marTop w:val="0"/>
                  <w:marBottom w:val="0"/>
                  <w:divBdr>
                    <w:top w:val="none" w:sz="0" w:space="0" w:color="auto"/>
                    <w:left w:val="none" w:sz="0" w:space="0" w:color="auto"/>
                    <w:bottom w:val="none" w:sz="0" w:space="0" w:color="auto"/>
                    <w:right w:val="none" w:sz="0" w:space="0" w:color="auto"/>
                  </w:divBdr>
                  <w:divsChild>
                    <w:div w:id="31877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71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7CA83-9A7C-4EA0-A5FC-A54DEC78F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1357</Words>
  <Characters>7741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2025-05-19T13:05:00Z</dcterms:created>
  <dcterms:modified xsi:type="dcterms:W3CDTF">2025-05-23T10:39:00Z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