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5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16076"/>
      </w:tblGrid>
      <w:tr w:rsidR="00602F7D" w:rsidRPr="00A856B6" w14:paraId="1643A4CA" w14:textId="77777777" w:rsidTr="00A856B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856B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856B6" w14:paraId="127EAD7E" w14:textId="77777777" w:rsidTr="00A856B6">
        <w:trPr>
          <w:trHeight w:val="413"/>
        </w:trPr>
        <w:tc>
          <w:tcPr>
            <w:tcW w:w="1232" w:type="pct"/>
          </w:tcPr>
          <w:p w14:paraId="3C159AA5" w14:textId="77777777" w:rsidR="0000007A" w:rsidRPr="00A856B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56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856B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5FE347" w:rsidR="0000007A" w:rsidRPr="00A856B6" w:rsidRDefault="00B30A4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856B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A856B6" w14:paraId="73C90375" w14:textId="77777777" w:rsidTr="00A856B6">
        <w:trPr>
          <w:trHeight w:val="290"/>
        </w:trPr>
        <w:tc>
          <w:tcPr>
            <w:tcW w:w="1232" w:type="pct"/>
          </w:tcPr>
          <w:p w14:paraId="20D28135" w14:textId="77777777" w:rsidR="0000007A" w:rsidRPr="00A856B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56B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EC957E2" w:rsidR="0000007A" w:rsidRPr="00A856B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856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856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856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B3C59" w:rsidRPr="00A856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5625</w:t>
            </w:r>
          </w:p>
        </w:tc>
      </w:tr>
      <w:tr w:rsidR="0000007A" w:rsidRPr="00A856B6" w14:paraId="05B60576" w14:textId="77777777" w:rsidTr="00A856B6">
        <w:trPr>
          <w:trHeight w:val="331"/>
        </w:trPr>
        <w:tc>
          <w:tcPr>
            <w:tcW w:w="1232" w:type="pct"/>
          </w:tcPr>
          <w:p w14:paraId="0196A627" w14:textId="77777777" w:rsidR="0000007A" w:rsidRPr="00A856B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56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E759FB6" w:rsidR="0000007A" w:rsidRPr="00A856B6" w:rsidRDefault="00B30A4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856B6">
              <w:rPr>
                <w:rFonts w:ascii="Arial" w:hAnsi="Arial" w:cs="Arial"/>
                <w:b/>
                <w:sz w:val="20"/>
                <w:szCs w:val="20"/>
                <w:lang w:val="en-GB"/>
              </w:rPr>
              <w:t>The Outcome of Preoperative Transfusion Guideline on Sickle Cell Disease Patients at King Fahd Hospital-Jeddah (KSA)</w:t>
            </w:r>
          </w:p>
        </w:tc>
      </w:tr>
      <w:tr w:rsidR="00CF0BBB" w:rsidRPr="00A856B6" w14:paraId="6D508B1C" w14:textId="77777777" w:rsidTr="00A856B6">
        <w:trPr>
          <w:trHeight w:val="332"/>
        </w:trPr>
        <w:tc>
          <w:tcPr>
            <w:tcW w:w="1232" w:type="pct"/>
          </w:tcPr>
          <w:p w14:paraId="32FC28F7" w14:textId="77777777" w:rsidR="00CF0BBB" w:rsidRPr="00A856B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56B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B664BEC" w:rsidR="00CF0BBB" w:rsidRPr="00A856B6" w:rsidRDefault="007B3C5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856B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856B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A856B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A856B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856B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856B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856B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856B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A856B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856B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6A75561" w:rsidR="00E03C32" w:rsidRDefault="00823F8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23F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Blood Disorders &amp; Transfusion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823F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1000381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71FDAB1" w:rsidR="00E03C32" w:rsidRPr="007B54A4" w:rsidRDefault="00823F8C" w:rsidP="00823F8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</w:t>
                  </w:r>
                  <w:r w:rsidRPr="00823F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oi: 10.4172/2155-9864.1000381</w:t>
                  </w:r>
                </w:p>
              </w:txbxContent>
            </v:textbox>
          </v:rect>
        </w:pict>
      </w:r>
    </w:p>
    <w:p w14:paraId="40641486" w14:textId="77777777" w:rsidR="00D9392F" w:rsidRPr="00A856B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856B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856B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856B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856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56B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856B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856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856B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856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856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56B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856B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6B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856B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856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856B6">
              <w:rPr>
                <w:rFonts w:ascii="Arial" w:hAnsi="Arial" w:cs="Arial"/>
                <w:lang w:val="en-GB"/>
              </w:rPr>
              <w:t>Author’s Feedback</w:t>
            </w:r>
            <w:r w:rsidRPr="00A856B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856B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856B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856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56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856B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B0EB4F" w14:textId="77777777" w:rsidR="009038A7" w:rsidRPr="00A856B6" w:rsidRDefault="009038A7" w:rsidP="009038A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56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relevant.</w:t>
            </w:r>
          </w:p>
          <w:p w14:paraId="7DBC9196" w14:textId="403FEE6C" w:rsidR="00F1171E" w:rsidRPr="00A856B6" w:rsidRDefault="009038A7" w:rsidP="009038A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56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shares an experience that can be used by other clinicians, particularly in the prevention of postoperative complications in sickle cell patients.</w:t>
            </w:r>
          </w:p>
        </w:tc>
        <w:tc>
          <w:tcPr>
            <w:tcW w:w="1523" w:type="pct"/>
          </w:tcPr>
          <w:p w14:paraId="462A339C" w14:textId="77777777" w:rsidR="00F1171E" w:rsidRPr="00A856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56B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856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56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856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56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856B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EA3ED71" w:rsidR="00F1171E" w:rsidRPr="00A856B6" w:rsidRDefault="009038A7" w:rsidP="009038A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A856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</w:p>
        </w:tc>
        <w:tc>
          <w:tcPr>
            <w:tcW w:w="1523" w:type="pct"/>
          </w:tcPr>
          <w:p w14:paraId="405B6701" w14:textId="77777777" w:rsidR="00F1171E" w:rsidRPr="00A856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56B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856B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856B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856B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5A718CC" w:rsidR="00F1171E" w:rsidRPr="00A856B6" w:rsidRDefault="009038A7" w:rsidP="009038A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A856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</w:p>
        </w:tc>
        <w:tc>
          <w:tcPr>
            <w:tcW w:w="1523" w:type="pct"/>
          </w:tcPr>
          <w:p w14:paraId="1D54B730" w14:textId="77777777" w:rsidR="00F1171E" w:rsidRPr="00A856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56B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856B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56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0ABF3FC" w:rsidR="00F1171E" w:rsidRPr="00A856B6" w:rsidRDefault="009038A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56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A856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56B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856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56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856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56B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9D939DE" w14:textId="77777777" w:rsidR="00F1171E" w:rsidRPr="00A856B6" w:rsidRDefault="009038A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56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No.</w:t>
            </w:r>
          </w:p>
          <w:p w14:paraId="24FE0567" w14:textId="78A0D1F6" w:rsidR="009038A7" w:rsidRPr="00A856B6" w:rsidRDefault="009038A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56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authors may search for articles much more recent or no more than 15 years old.</w:t>
            </w:r>
          </w:p>
        </w:tc>
        <w:tc>
          <w:tcPr>
            <w:tcW w:w="1523" w:type="pct"/>
          </w:tcPr>
          <w:p w14:paraId="40220055" w14:textId="77777777" w:rsidR="00F1171E" w:rsidRPr="00A856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56B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856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856B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856B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856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3FD354EA" w:rsidR="00F1171E" w:rsidRPr="00A856B6" w:rsidRDefault="009038A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56B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A856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A856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A856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856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856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856B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856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856B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856B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856B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856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856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A856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856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856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856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A856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856B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856B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856B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856B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856B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856B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856B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856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56B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856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856B6">
              <w:rPr>
                <w:rFonts w:ascii="Arial" w:hAnsi="Arial" w:cs="Arial"/>
                <w:lang w:val="en-GB"/>
              </w:rPr>
              <w:t>Author’s comment</w:t>
            </w:r>
            <w:r w:rsidRPr="00A856B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856B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856B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856B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856B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856B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856B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856B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856B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856B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A856B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4A010BC" w:rsidR="00F1171E" w:rsidRPr="00A856B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856B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856B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856B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856B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CBC4856" w14:textId="77777777" w:rsidR="00A856B6" w:rsidRDefault="00A856B6" w:rsidP="00A856B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4EF2A29C" w14:textId="77777777" w:rsidR="00A856B6" w:rsidRDefault="00A856B6" w:rsidP="00A856B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76D16431" w14:textId="3E2FE861" w:rsidR="00A856B6" w:rsidRPr="007B703F" w:rsidRDefault="00A856B6" w:rsidP="00A856B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B703F">
        <w:rPr>
          <w:rFonts w:ascii="Arial" w:hAnsi="Arial" w:cs="Arial"/>
          <w:b/>
          <w:u w:val="single"/>
        </w:rPr>
        <w:lastRenderedPageBreak/>
        <w:t>Reviewer details:</w:t>
      </w:r>
    </w:p>
    <w:p w14:paraId="59FD97FF" w14:textId="77777777" w:rsidR="00A856B6" w:rsidRDefault="00A856B6" w:rsidP="00A856B6">
      <w:r w:rsidRPr="007B703F">
        <w:rPr>
          <w:rFonts w:ascii="Arial" w:hAnsi="Arial" w:cs="Arial"/>
          <w:b/>
          <w:color w:val="000000"/>
          <w:sz w:val="20"/>
          <w:szCs w:val="20"/>
        </w:rPr>
        <w:t xml:space="preserve">Abdala </w:t>
      </w:r>
      <w:proofErr w:type="spellStart"/>
      <w:r w:rsidRPr="007B703F">
        <w:rPr>
          <w:rFonts w:ascii="Arial" w:hAnsi="Arial" w:cs="Arial"/>
          <w:b/>
          <w:color w:val="000000"/>
          <w:sz w:val="20"/>
          <w:szCs w:val="20"/>
        </w:rPr>
        <w:t>Kingwengwe</w:t>
      </w:r>
      <w:proofErr w:type="spellEnd"/>
      <w:r w:rsidRPr="007B703F">
        <w:rPr>
          <w:rFonts w:ascii="Arial" w:hAnsi="Arial" w:cs="Arial"/>
          <w:b/>
          <w:color w:val="000000"/>
          <w:sz w:val="20"/>
          <w:szCs w:val="20"/>
        </w:rPr>
        <w:t xml:space="preserve"> Aime, Democratic Republic of Congo</w:t>
      </w:r>
      <w:r w:rsidRPr="007B703F">
        <w:rPr>
          <w:rFonts w:ascii="Arial" w:hAnsi="Arial" w:cs="Arial"/>
          <w:b/>
          <w:color w:val="000000"/>
          <w:sz w:val="20"/>
          <w:szCs w:val="20"/>
        </w:rPr>
        <w:br/>
      </w:r>
    </w:p>
    <w:p w14:paraId="2223A36C" w14:textId="77777777" w:rsidR="00A856B6" w:rsidRPr="00A856B6" w:rsidRDefault="00A856B6">
      <w:pPr>
        <w:rPr>
          <w:rFonts w:ascii="Arial" w:hAnsi="Arial" w:cs="Arial"/>
          <w:b/>
          <w:sz w:val="20"/>
          <w:szCs w:val="20"/>
        </w:rPr>
      </w:pPr>
    </w:p>
    <w:sectPr w:rsidR="00A856B6" w:rsidRPr="00A856B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F379F" w14:textId="77777777" w:rsidR="00354C12" w:rsidRPr="0000007A" w:rsidRDefault="00354C12" w:rsidP="0099583E">
      <w:r>
        <w:separator/>
      </w:r>
    </w:p>
  </w:endnote>
  <w:endnote w:type="continuationSeparator" w:id="0">
    <w:p w14:paraId="21D0382B" w14:textId="77777777" w:rsidR="00354C12" w:rsidRPr="0000007A" w:rsidRDefault="00354C1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81092" w14:textId="77777777" w:rsidR="00354C12" w:rsidRPr="0000007A" w:rsidRDefault="00354C12" w:rsidP="0099583E">
      <w:r>
        <w:separator/>
      </w:r>
    </w:p>
  </w:footnote>
  <w:footnote w:type="continuationSeparator" w:id="0">
    <w:p w14:paraId="745AC00B" w14:textId="77777777" w:rsidR="00354C12" w:rsidRPr="0000007A" w:rsidRDefault="00354C1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7138964">
    <w:abstractNumId w:val="3"/>
  </w:num>
  <w:num w:numId="2" w16cid:durableId="1621761816">
    <w:abstractNumId w:val="6"/>
  </w:num>
  <w:num w:numId="3" w16cid:durableId="1142116838">
    <w:abstractNumId w:val="5"/>
  </w:num>
  <w:num w:numId="4" w16cid:durableId="1121025722">
    <w:abstractNumId w:val="7"/>
  </w:num>
  <w:num w:numId="5" w16cid:durableId="1237593554">
    <w:abstractNumId w:val="4"/>
  </w:num>
  <w:num w:numId="6" w16cid:durableId="720784033">
    <w:abstractNumId w:val="0"/>
  </w:num>
  <w:num w:numId="7" w16cid:durableId="965433091">
    <w:abstractNumId w:val="1"/>
  </w:num>
  <w:num w:numId="8" w16cid:durableId="138307709">
    <w:abstractNumId w:val="9"/>
  </w:num>
  <w:num w:numId="9" w16cid:durableId="1090735755">
    <w:abstractNumId w:val="8"/>
  </w:num>
  <w:num w:numId="10" w16cid:durableId="486896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435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522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64D3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6A4E"/>
    <w:rsid w:val="002C40B8"/>
    <w:rsid w:val="002D60EF"/>
    <w:rsid w:val="002E10DF"/>
    <w:rsid w:val="002E1211"/>
    <w:rsid w:val="002E1A7E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4C12"/>
    <w:rsid w:val="00374F93"/>
    <w:rsid w:val="00377F1D"/>
    <w:rsid w:val="00390E87"/>
    <w:rsid w:val="00392638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3C59"/>
    <w:rsid w:val="007B54A4"/>
    <w:rsid w:val="007C6CDF"/>
    <w:rsid w:val="007D0246"/>
    <w:rsid w:val="007F5873"/>
    <w:rsid w:val="008126B7"/>
    <w:rsid w:val="00815F94"/>
    <w:rsid w:val="008224E2"/>
    <w:rsid w:val="00823F8C"/>
    <w:rsid w:val="00825DC9"/>
    <w:rsid w:val="0082676D"/>
    <w:rsid w:val="008324FC"/>
    <w:rsid w:val="00846F1F"/>
    <w:rsid w:val="008470AB"/>
    <w:rsid w:val="0085546D"/>
    <w:rsid w:val="00860572"/>
    <w:rsid w:val="0086369B"/>
    <w:rsid w:val="008656D2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38A7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79B9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56B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0A41"/>
    <w:rsid w:val="00B334D9"/>
    <w:rsid w:val="00B53059"/>
    <w:rsid w:val="00B562D2"/>
    <w:rsid w:val="00B62087"/>
    <w:rsid w:val="00B62F41"/>
    <w:rsid w:val="00B63782"/>
    <w:rsid w:val="00B66599"/>
    <w:rsid w:val="00B66A8D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848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71F9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63ED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D8F03A70-DE52-4D76-A7E8-4DC8B2B7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F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A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A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23F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A856B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2286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2025-05-23T08:02:00Z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