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A7E54" w14:paraId="1643A4CA" w14:textId="77777777" w:rsidTr="004847FF">
        <w:trPr>
          <w:trHeight w:val="450"/>
        </w:trPr>
        <w:tc>
          <w:tcPr>
            <w:tcW w:w="5000" w:type="pct"/>
            <w:gridSpan w:val="2"/>
            <w:tcBorders>
              <w:top w:val="nil"/>
              <w:left w:val="nil"/>
              <w:right w:val="nil"/>
            </w:tcBorders>
          </w:tcPr>
          <w:p w14:paraId="4C55E51F" w14:textId="77777777" w:rsidR="00602F7D" w:rsidRPr="008A7E54" w:rsidRDefault="00602F7D" w:rsidP="00F2643C">
            <w:pPr>
              <w:pStyle w:val="Heading2"/>
              <w:jc w:val="left"/>
              <w:rPr>
                <w:rFonts w:ascii="Arial" w:hAnsi="Arial" w:cs="Arial"/>
                <w:b w:val="0"/>
                <w:bCs w:val="0"/>
                <w:lang w:val="en-US"/>
              </w:rPr>
            </w:pPr>
          </w:p>
        </w:tc>
      </w:tr>
      <w:tr w:rsidR="0000007A" w:rsidRPr="008A7E54" w14:paraId="127EAD7E" w14:textId="77777777" w:rsidTr="00F33C84">
        <w:trPr>
          <w:trHeight w:val="413"/>
        </w:trPr>
        <w:tc>
          <w:tcPr>
            <w:tcW w:w="1234" w:type="pct"/>
          </w:tcPr>
          <w:p w14:paraId="3C159AA5" w14:textId="77777777" w:rsidR="0000007A" w:rsidRPr="008A7E54" w:rsidRDefault="00D27A79" w:rsidP="00696CAD">
            <w:pPr>
              <w:pStyle w:val="BodyText"/>
              <w:ind w:left="90"/>
              <w:jc w:val="left"/>
              <w:rPr>
                <w:rFonts w:ascii="Arial" w:hAnsi="Arial" w:cs="Arial"/>
                <w:bCs/>
                <w:sz w:val="20"/>
                <w:szCs w:val="20"/>
                <w:lang w:val="en-GB"/>
              </w:rPr>
            </w:pPr>
            <w:r w:rsidRPr="008A7E54">
              <w:rPr>
                <w:rFonts w:ascii="Arial" w:hAnsi="Arial" w:cs="Arial"/>
                <w:bCs/>
                <w:sz w:val="20"/>
                <w:szCs w:val="20"/>
                <w:lang w:val="en-GB"/>
              </w:rPr>
              <w:t xml:space="preserve">Book </w:t>
            </w:r>
            <w:r w:rsidR="0000007A" w:rsidRPr="008A7E54">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603E274" w:rsidR="0000007A" w:rsidRPr="008A7E54" w:rsidRDefault="00C9468E" w:rsidP="00054BC4">
            <w:pPr>
              <w:pStyle w:val="NormalWeb"/>
              <w:rPr>
                <w:rFonts w:ascii="Arial" w:hAnsi="Arial" w:cs="Arial"/>
                <w:b/>
                <w:bCs/>
                <w:sz w:val="20"/>
                <w:szCs w:val="20"/>
                <w:u w:val="single"/>
              </w:rPr>
            </w:pPr>
            <w:hyperlink r:id="rId7" w:history="1">
              <w:r w:rsidRPr="008A7E54">
                <w:rPr>
                  <w:rStyle w:val="Hyperlink"/>
                  <w:rFonts w:ascii="Arial" w:hAnsi="Arial" w:cs="Arial"/>
                  <w:b/>
                  <w:bCs/>
                  <w:sz w:val="20"/>
                  <w:szCs w:val="20"/>
                </w:rPr>
                <w:t>New Horizons of Science, Technology and Culture</w:t>
              </w:r>
            </w:hyperlink>
          </w:p>
        </w:tc>
      </w:tr>
      <w:tr w:rsidR="0000007A" w:rsidRPr="008A7E54" w14:paraId="73C90375" w14:textId="77777777" w:rsidTr="002E7787">
        <w:trPr>
          <w:trHeight w:val="290"/>
        </w:trPr>
        <w:tc>
          <w:tcPr>
            <w:tcW w:w="1234" w:type="pct"/>
          </w:tcPr>
          <w:p w14:paraId="20D28135" w14:textId="77777777" w:rsidR="0000007A" w:rsidRPr="008A7E54" w:rsidRDefault="0000007A" w:rsidP="00696CAD">
            <w:pPr>
              <w:pStyle w:val="BodyText"/>
              <w:ind w:left="90"/>
              <w:jc w:val="left"/>
              <w:rPr>
                <w:rFonts w:ascii="Arial" w:hAnsi="Arial" w:cs="Arial"/>
                <w:bCs/>
                <w:sz w:val="20"/>
                <w:szCs w:val="20"/>
                <w:lang w:val="en-GB"/>
              </w:rPr>
            </w:pPr>
            <w:r w:rsidRPr="008A7E5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96FFEA5" w:rsidR="0000007A" w:rsidRPr="008A7E54" w:rsidRDefault="00E72A8E" w:rsidP="00F3669D">
            <w:pPr>
              <w:pStyle w:val="NormalWeb"/>
              <w:spacing w:before="0" w:beforeAutospacing="0" w:after="0" w:afterAutospacing="0"/>
              <w:rPr>
                <w:rFonts w:ascii="Arial" w:hAnsi="Arial" w:cs="Arial"/>
                <w:b/>
                <w:bCs/>
                <w:sz w:val="20"/>
                <w:szCs w:val="20"/>
                <w:highlight w:val="yellow"/>
                <w:lang w:val="en-GB"/>
              </w:rPr>
            </w:pPr>
            <w:r w:rsidRPr="008A7E54">
              <w:rPr>
                <w:rFonts w:ascii="Arial" w:hAnsi="Arial" w:cs="Arial"/>
                <w:b/>
                <w:bCs/>
                <w:sz w:val="20"/>
                <w:szCs w:val="20"/>
                <w:lang w:val="en-GB"/>
              </w:rPr>
              <w:t>Ms_BP</w:t>
            </w:r>
            <w:r w:rsidR="00FC432A" w:rsidRPr="008A7E54">
              <w:rPr>
                <w:rFonts w:ascii="Arial" w:hAnsi="Arial" w:cs="Arial"/>
                <w:b/>
                <w:bCs/>
                <w:sz w:val="20"/>
                <w:szCs w:val="20"/>
                <w:lang w:val="en-GB"/>
              </w:rPr>
              <w:t>R</w:t>
            </w:r>
            <w:r w:rsidRPr="008A7E54">
              <w:rPr>
                <w:rFonts w:ascii="Arial" w:hAnsi="Arial" w:cs="Arial"/>
                <w:b/>
                <w:bCs/>
                <w:sz w:val="20"/>
                <w:szCs w:val="20"/>
                <w:lang w:val="en-GB"/>
              </w:rPr>
              <w:t>_</w:t>
            </w:r>
            <w:r w:rsidR="00722378" w:rsidRPr="008A7E54">
              <w:rPr>
                <w:rFonts w:ascii="Arial" w:hAnsi="Arial" w:cs="Arial"/>
                <w:b/>
                <w:bCs/>
                <w:sz w:val="20"/>
                <w:szCs w:val="20"/>
                <w:lang w:val="en-GB"/>
              </w:rPr>
              <w:t>5642</w:t>
            </w:r>
          </w:p>
        </w:tc>
      </w:tr>
      <w:tr w:rsidR="0000007A" w:rsidRPr="008A7E54" w14:paraId="05B60576" w14:textId="77777777" w:rsidTr="002109D6">
        <w:trPr>
          <w:trHeight w:val="331"/>
        </w:trPr>
        <w:tc>
          <w:tcPr>
            <w:tcW w:w="1234" w:type="pct"/>
          </w:tcPr>
          <w:p w14:paraId="0196A627" w14:textId="77777777" w:rsidR="0000007A" w:rsidRPr="008A7E54" w:rsidRDefault="0000007A" w:rsidP="00696CAD">
            <w:pPr>
              <w:pStyle w:val="BodyText"/>
              <w:ind w:left="90"/>
              <w:jc w:val="left"/>
              <w:rPr>
                <w:rFonts w:ascii="Arial" w:hAnsi="Arial" w:cs="Arial"/>
                <w:bCs/>
                <w:sz w:val="20"/>
                <w:szCs w:val="20"/>
                <w:lang w:val="en-GB"/>
              </w:rPr>
            </w:pPr>
            <w:r w:rsidRPr="008A7E5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9FB11B9" w:rsidR="0000007A" w:rsidRPr="008A7E54" w:rsidRDefault="00C9468E" w:rsidP="000450FC">
            <w:pPr>
              <w:pStyle w:val="NormalWeb"/>
              <w:spacing w:before="0" w:beforeAutospacing="0" w:after="0" w:afterAutospacing="0"/>
              <w:rPr>
                <w:rFonts w:ascii="Arial" w:hAnsi="Arial" w:cs="Arial"/>
                <w:b/>
                <w:sz w:val="20"/>
                <w:szCs w:val="20"/>
                <w:highlight w:val="yellow"/>
                <w:lang w:val="en-GB"/>
              </w:rPr>
            </w:pPr>
            <w:r w:rsidRPr="008A7E54">
              <w:rPr>
                <w:rFonts w:ascii="Arial" w:hAnsi="Arial" w:cs="Arial"/>
                <w:b/>
                <w:sz w:val="20"/>
                <w:szCs w:val="20"/>
                <w:lang w:val="en-GB"/>
              </w:rPr>
              <w:t>A systematic literature review on contextualizing physics instruction to agriculture and related fields: insights for the Philippines</w:t>
            </w:r>
          </w:p>
        </w:tc>
      </w:tr>
      <w:tr w:rsidR="00CF0BBB" w:rsidRPr="008A7E54" w14:paraId="6D508B1C" w14:textId="77777777" w:rsidTr="002E7787">
        <w:trPr>
          <w:trHeight w:val="332"/>
        </w:trPr>
        <w:tc>
          <w:tcPr>
            <w:tcW w:w="1234" w:type="pct"/>
          </w:tcPr>
          <w:p w14:paraId="32FC28F7" w14:textId="77777777" w:rsidR="00CF0BBB" w:rsidRPr="008A7E54" w:rsidRDefault="00CF0BBB" w:rsidP="00696CAD">
            <w:pPr>
              <w:pStyle w:val="BodyText"/>
              <w:ind w:left="90"/>
              <w:jc w:val="left"/>
              <w:rPr>
                <w:rFonts w:ascii="Arial" w:hAnsi="Arial" w:cs="Arial"/>
                <w:bCs/>
                <w:sz w:val="20"/>
                <w:szCs w:val="20"/>
                <w:lang w:val="en-GB"/>
              </w:rPr>
            </w:pPr>
            <w:r w:rsidRPr="008A7E5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0FCB163" w:rsidR="00CF0BBB" w:rsidRPr="008A7E54" w:rsidRDefault="00722378" w:rsidP="000450FC">
            <w:pPr>
              <w:pStyle w:val="NormalWeb"/>
              <w:spacing w:before="0" w:beforeAutospacing="0" w:after="0" w:afterAutospacing="0"/>
              <w:rPr>
                <w:rFonts w:ascii="Arial" w:hAnsi="Arial" w:cs="Arial"/>
                <w:b/>
                <w:sz w:val="20"/>
                <w:szCs w:val="20"/>
                <w:lang w:val="en-GB"/>
              </w:rPr>
            </w:pPr>
            <w:r w:rsidRPr="008A7E54">
              <w:rPr>
                <w:rFonts w:ascii="Arial" w:hAnsi="Arial" w:cs="Arial"/>
                <w:b/>
                <w:sz w:val="20"/>
                <w:szCs w:val="20"/>
                <w:lang w:val="en-GB"/>
              </w:rPr>
              <w:t>Book Chapter</w:t>
            </w:r>
          </w:p>
        </w:tc>
      </w:tr>
    </w:tbl>
    <w:p w14:paraId="45F5983C" w14:textId="77777777" w:rsidR="00037D52" w:rsidRPr="008A7E54" w:rsidRDefault="00037D52" w:rsidP="0000007A">
      <w:pPr>
        <w:pStyle w:val="BodyText"/>
        <w:rPr>
          <w:rFonts w:ascii="Arial" w:hAnsi="Arial" w:cs="Arial"/>
          <w:b/>
          <w:bCs/>
          <w:sz w:val="20"/>
          <w:szCs w:val="20"/>
          <w:u w:val="single"/>
          <w:lang w:val="en-GB"/>
        </w:rPr>
      </w:pPr>
    </w:p>
    <w:p w14:paraId="79DE1CF8" w14:textId="77777777" w:rsidR="00605952" w:rsidRPr="008A7E54" w:rsidRDefault="00605952" w:rsidP="0000007A">
      <w:pPr>
        <w:pStyle w:val="BodyText"/>
        <w:rPr>
          <w:rFonts w:ascii="Arial" w:hAnsi="Arial" w:cs="Arial"/>
          <w:b/>
          <w:bCs/>
          <w:sz w:val="20"/>
          <w:szCs w:val="20"/>
          <w:u w:val="single"/>
          <w:lang w:val="en-GB"/>
        </w:rPr>
      </w:pPr>
    </w:p>
    <w:p w14:paraId="17599C49" w14:textId="77777777" w:rsidR="00626025" w:rsidRPr="008A7E54" w:rsidRDefault="00626025" w:rsidP="00D27A79">
      <w:pPr>
        <w:pStyle w:val="BodyText"/>
        <w:jc w:val="left"/>
        <w:rPr>
          <w:rFonts w:ascii="Arial" w:hAnsi="Arial" w:cs="Arial"/>
          <w:color w:val="222222"/>
          <w:sz w:val="20"/>
          <w:szCs w:val="20"/>
          <w:lang w:val="en-GB"/>
        </w:rPr>
      </w:pPr>
    </w:p>
    <w:p w14:paraId="37E43B60" w14:textId="77777777" w:rsidR="0086369B" w:rsidRPr="008A7E54" w:rsidRDefault="0086369B" w:rsidP="00626025">
      <w:pPr>
        <w:pStyle w:val="BodyText"/>
        <w:rPr>
          <w:rFonts w:ascii="Arial" w:hAnsi="Arial" w:cs="Arial"/>
          <w:b/>
          <w:color w:val="222222"/>
          <w:sz w:val="20"/>
          <w:szCs w:val="20"/>
          <w:u w:val="single"/>
          <w:lang w:val="en-US"/>
        </w:rPr>
      </w:pPr>
    </w:p>
    <w:p w14:paraId="63CD6BCB" w14:textId="0FFEAA9E" w:rsidR="00626025" w:rsidRPr="008A7E54" w:rsidRDefault="00640538" w:rsidP="00626025">
      <w:pPr>
        <w:pStyle w:val="BodyText"/>
        <w:rPr>
          <w:rFonts w:ascii="Arial" w:hAnsi="Arial" w:cs="Arial"/>
          <w:b/>
          <w:color w:val="222222"/>
          <w:sz w:val="20"/>
          <w:szCs w:val="20"/>
          <w:u w:val="single"/>
          <w:lang w:val="en-US"/>
        </w:rPr>
      </w:pPr>
      <w:r w:rsidRPr="008A7E54">
        <w:rPr>
          <w:rFonts w:ascii="Arial" w:hAnsi="Arial" w:cs="Arial"/>
          <w:b/>
          <w:color w:val="222222"/>
          <w:sz w:val="20"/>
          <w:szCs w:val="20"/>
          <w:u w:val="single"/>
          <w:lang w:val="en-US"/>
        </w:rPr>
        <w:t>Special note:</w:t>
      </w:r>
    </w:p>
    <w:p w14:paraId="1AC448A2" w14:textId="77777777" w:rsidR="007B54A4" w:rsidRPr="008A7E54" w:rsidRDefault="007B54A4" w:rsidP="00626025">
      <w:pPr>
        <w:pStyle w:val="BodyText"/>
        <w:rPr>
          <w:rFonts w:ascii="Arial" w:hAnsi="Arial" w:cs="Arial"/>
          <w:b/>
          <w:color w:val="222222"/>
          <w:sz w:val="20"/>
          <w:szCs w:val="20"/>
          <w:u w:val="single"/>
          <w:lang w:val="en-US"/>
        </w:rPr>
      </w:pPr>
    </w:p>
    <w:p w14:paraId="7F950B43" w14:textId="3CFD7BBC" w:rsidR="007B54A4" w:rsidRPr="008A7E54" w:rsidRDefault="00955E45" w:rsidP="00626025">
      <w:pPr>
        <w:pStyle w:val="BodyText"/>
        <w:rPr>
          <w:rFonts w:ascii="Arial" w:hAnsi="Arial" w:cs="Arial"/>
          <w:b/>
          <w:color w:val="222222"/>
          <w:sz w:val="20"/>
          <w:szCs w:val="20"/>
          <w:lang w:val="en-US"/>
        </w:rPr>
      </w:pPr>
      <w:r w:rsidRPr="008A7E5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8A7E54" w:rsidRDefault="00000000" w:rsidP="00626025">
      <w:pPr>
        <w:pStyle w:val="BodyText"/>
        <w:rPr>
          <w:rFonts w:ascii="Arial" w:hAnsi="Arial" w:cs="Arial"/>
          <w:b/>
          <w:color w:val="222222"/>
          <w:sz w:val="20"/>
          <w:szCs w:val="20"/>
          <w:u w:val="single"/>
          <w:lang w:val="en-US"/>
        </w:rPr>
      </w:pPr>
      <w:r w:rsidRPr="008A7E54">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ED93919" w:rsidR="00E03C32" w:rsidRDefault="009512EF" w:rsidP="00E03C32">
                  <w:pPr>
                    <w:pStyle w:val="BodyText"/>
                    <w:jc w:val="left"/>
                    <w:rPr>
                      <w:rFonts w:ascii="Arial" w:hAnsi="Arial" w:cs="Arial"/>
                      <w:b/>
                      <w:color w:val="222222"/>
                      <w:sz w:val="32"/>
                      <w:lang w:val="en-US"/>
                    </w:rPr>
                  </w:pPr>
                  <w:r w:rsidRPr="009512EF">
                    <w:rPr>
                      <w:rFonts w:ascii="Arial" w:hAnsi="Arial" w:cs="Arial"/>
                      <w:b/>
                      <w:color w:val="222222"/>
                      <w:sz w:val="32"/>
                      <w:lang w:val="en-US"/>
                    </w:rPr>
                    <w:t>IOP Conf. Series: Earth and Environmental Science</w:t>
                  </w:r>
                  <w:r w:rsidR="00E03C32" w:rsidRPr="00640538">
                    <w:rPr>
                      <w:rFonts w:ascii="Arial" w:hAnsi="Arial" w:cs="Arial"/>
                      <w:b/>
                      <w:color w:val="222222"/>
                      <w:sz w:val="32"/>
                      <w:lang w:val="en-US"/>
                    </w:rPr>
                    <w:t xml:space="preserve">, </w:t>
                  </w:r>
                  <w:r w:rsidRPr="009512EF">
                    <w:rPr>
                      <w:rFonts w:ascii="Arial" w:hAnsi="Arial" w:cs="Arial"/>
                      <w:b/>
                      <w:color w:val="222222"/>
                      <w:sz w:val="32"/>
                      <w:lang w:val="en-US"/>
                    </w:rPr>
                    <w:t>1493</w:t>
                  </w:r>
                  <w:r w:rsidR="009245E3">
                    <w:rPr>
                      <w:rFonts w:ascii="Arial" w:hAnsi="Arial" w:cs="Arial"/>
                      <w:b/>
                      <w:color w:val="222222"/>
                      <w:sz w:val="32"/>
                      <w:lang w:val="en-US"/>
                    </w:rPr>
                    <w:t>,</w:t>
                  </w:r>
                  <w:r w:rsidRPr="009512EF">
                    <w:t xml:space="preserve"> </w:t>
                  </w:r>
                  <w:r w:rsidRPr="009512EF">
                    <w:rPr>
                      <w:rFonts w:ascii="Arial" w:hAnsi="Arial" w:cs="Arial"/>
                      <w:b/>
                      <w:color w:val="222222"/>
                      <w:sz w:val="32"/>
                      <w:lang w:val="en-US"/>
                    </w:rPr>
                    <w:t>012014</w:t>
                  </w:r>
                  <w:r>
                    <w:rPr>
                      <w:rFonts w:ascii="Arial" w:hAnsi="Arial" w:cs="Arial"/>
                      <w:b/>
                      <w:color w:val="222222"/>
                      <w:sz w:val="32"/>
                      <w:lang w:val="en-US"/>
                    </w:rPr>
                    <w:t>,</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297821E" w:rsidR="00E03C32" w:rsidRPr="007B54A4" w:rsidRDefault="009512EF" w:rsidP="009512EF">
                  <w:pPr>
                    <w:pStyle w:val="BodyText"/>
                    <w:jc w:val="left"/>
                    <w:rPr>
                      <w:rFonts w:ascii="Arial" w:hAnsi="Arial" w:cs="Arial"/>
                      <w:b/>
                      <w:color w:val="222222"/>
                      <w:sz w:val="32"/>
                      <w:lang w:val="en-US"/>
                    </w:rPr>
                  </w:pPr>
                  <w:r>
                    <w:rPr>
                      <w:rFonts w:ascii="Arial" w:hAnsi="Arial" w:cs="Arial"/>
                      <w:b/>
                      <w:color w:val="222222"/>
                      <w:sz w:val="32"/>
                      <w:lang w:val="en-US"/>
                    </w:rPr>
                    <w:t>D</w:t>
                  </w:r>
                  <w:r w:rsidRPr="009512EF">
                    <w:rPr>
                      <w:rFonts w:ascii="Arial" w:hAnsi="Arial" w:cs="Arial"/>
                      <w:b/>
                      <w:color w:val="222222"/>
                      <w:sz w:val="32"/>
                      <w:lang w:val="en-US"/>
                    </w:rPr>
                    <w:t>oi:10.1088/1755-1315/1493/1/012014</w:t>
                  </w:r>
                </w:p>
              </w:txbxContent>
            </v:textbox>
          </v:rect>
        </w:pict>
      </w:r>
    </w:p>
    <w:p w14:paraId="40641486" w14:textId="77777777" w:rsidR="00D9392F" w:rsidRPr="008A7E54" w:rsidRDefault="002A3D7C" w:rsidP="00626025">
      <w:pPr>
        <w:pStyle w:val="BodyText"/>
        <w:jc w:val="left"/>
        <w:rPr>
          <w:rFonts w:ascii="Arial" w:hAnsi="Arial" w:cs="Arial"/>
          <w:color w:val="222222"/>
          <w:sz w:val="20"/>
          <w:szCs w:val="20"/>
          <w:lang w:val="en-IN"/>
        </w:rPr>
      </w:pPr>
      <w:r w:rsidRPr="008A7E54">
        <w:rPr>
          <w:rFonts w:ascii="Arial" w:hAnsi="Arial" w:cs="Arial"/>
          <w:color w:val="222222"/>
          <w:sz w:val="20"/>
          <w:szCs w:val="20"/>
          <w:lang w:val="en-IN"/>
        </w:rPr>
        <w:br w:type="page"/>
      </w:r>
    </w:p>
    <w:p w14:paraId="5A743ECE" w14:textId="77777777" w:rsidR="00D27A79" w:rsidRPr="008A7E5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A7E54" w14:paraId="71A94C1F" w14:textId="77777777" w:rsidTr="007222C8">
        <w:tc>
          <w:tcPr>
            <w:tcW w:w="5000" w:type="pct"/>
            <w:gridSpan w:val="3"/>
            <w:tcBorders>
              <w:top w:val="nil"/>
              <w:left w:val="nil"/>
              <w:right w:val="nil"/>
            </w:tcBorders>
            <w:noWrap/>
          </w:tcPr>
          <w:p w14:paraId="0BC15285" w14:textId="75BEB51F" w:rsidR="00F1171E" w:rsidRPr="008A7E54" w:rsidRDefault="00F1171E" w:rsidP="007222C8">
            <w:pPr>
              <w:pStyle w:val="Heading2"/>
              <w:jc w:val="left"/>
              <w:rPr>
                <w:rFonts w:ascii="Arial" w:hAnsi="Arial" w:cs="Arial"/>
                <w:lang w:val="en-GB"/>
              </w:rPr>
            </w:pPr>
            <w:r w:rsidRPr="008A7E54">
              <w:rPr>
                <w:rFonts w:ascii="Arial" w:hAnsi="Arial" w:cs="Arial"/>
                <w:highlight w:val="yellow"/>
                <w:lang w:val="en-GB"/>
              </w:rPr>
              <w:t>PART  1:</w:t>
            </w:r>
            <w:r w:rsidRPr="008A7E54">
              <w:rPr>
                <w:rFonts w:ascii="Arial" w:hAnsi="Arial" w:cs="Arial"/>
                <w:lang w:val="en-GB"/>
              </w:rPr>
              <w:t xml:space="preserve"> Comments</w:t>
            </w:r>
          </w:p>
          <w:p w14:paraId="1287753C" w14:textId="77777777" w:rsidR="00F1171E" w:rsidRPr="008A7E54" w:rsidRDefault="00F1171E" w:rsidP="007222C8">
            <w:pPr>
              <w:rPr>
                <w:rFonts w:ascii="Arial" w:hAnsi="Arial" w:cs="Arial"/>
                <w:sz w:val="20"/>
                <w:szCs w:val="20"/>
                <w:lang w:val="en-GB"/>
              </w:rPr>
            </w:pPr>
          </w:p>
        </w:tc>
      </w:tr>
      <w:tr w:rsidR="00F1171E" w:rsidRPr="008A7E54" w14:paraId="5EA12279" w14:textId="77777777" w:rsidTr="007222C8">
        <w:tc>
          <w:tcPr>
            <w:tcW w:w="1265" w:type="pct"/>
            <w:noWrap/>
          </w:tcPr>
          <w:p w14:paraId="7AE9682F" w14:textId="77777777" w:rsidR="00F1171E" w:rsidRPr="008A7E54" w:rsidRDefault="00F1171E" w:rsidP="007222C8">
            <w:pPr>
              <w:pStyle w:val="Heading2"/>
              <w:jc w:val="left"/>
              <w:rPr>
                <w:rFonts w:ascii="Arial" w:hAnsi="Arial" w:cs="Arial"/>
                <w:lang w:val="en-GB"/>
              </w:rPr>
            </w:pPr>
          </w:p>
        </w:tc>
        <w:tc>
          <w:tcPr>
            <w:tcW w:w="2212" w:type="pct"/>
          </w:tcPr>
          <w:p w14:paraId="5B8DBE06" w14:textId="77777777" w:rsidR="00F1171E" w:rsidRPr="008A7E54" w:rsidRDefault="00F1171E" w:rsidP="007222C8">
            <w:pPr>
              <w:pStyle w:val="Heading2"/>
              <w:jc w:val="left"/>
              <w:rPr>
                <w:rFonts w:ascii="Arial" w:hAnsi="Arial" w:cs="Arial"/>
                <w:lang w:val="en-GB"/>
              </w:rPr>
            </w:pPr>
            <w:r w:rsidRPr="008A7E54">
              <w:rPr>
                <w:rFonts w:ascii="Arial" w:hAnsi="Arial" w:cs="Arial"/>
                <w:lang w:val="en-GB"/>
              </w:rPr>
              <w:t>Reviewer’s comment</w:t>
            </w:r>
          </w:p>
          <w:p w14:paraId="693A9C4D" w14:textId="77777777" w:rsidR="00421DBF" w:rsidRPr="008A7E54" w:rsidRDefault="00421DBF" w:rsidP="00421DBF">
            <w:pPr>
              <w:rPr>
                <w:rFonts w:ascii="Arial" w:hAnsi="Arial" w:cs="Arial"/>
                <w:b/>
                <w:bCs/>
                <w:sz w:val="20"/>
                <w:szCs w:val="20"/>
              </w:rPr>
            </w:pPr>
            <w:r w:rsidRPr="008A7E5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8A7E54" w:rsidRDefault="00421DBF" w:rsidP="00421DBF">
            <w:pPr>
              <w:rPr>
                <w:rFonts w:ascii="Arial" w:hAnsi="Arial" w:cs="Arial"/>
                <w:sz w:val="20"/>
                <w:szCs w:val="20"/>
                <w:lang w:val="en-GB"/>
              </w:rPr>
            </w:pPr>
          </w:p>
        </w:tc>
        <w:tc>
          <w:tcPr>
            <w:tcW w:w="1523" w:type="pct"/>
          </w:tcPr>
          <w:p w14:paraId="57792C30" w14:textId="77777777" w:rsidR="00F1171E" w:rsidRPr="008A7E54" w:rsidRDefault="00F1171E" w:rsidP="007222C8">
            <w:pPr>
              <w:pStyle w:val="Heading2"/>
              <w:jc w:val="left"/>
              <w:rPr>
                <w:rFonts w:ascii="Arial" w:hAnsi="Arial" w:cs="Arial"/>
                <w:b w:val="0"/>
                <w:lang w:val="en-GB"/>
              </w:rPr>
            </w:pPr>
            <w:r w:rsidRPr="008A7E54">
              <w:rPr>
                <w:rFonts w:ascii="Arial" w:hAnsi="Arial" w:cs="Arial"/>
                <w:lang w:val="en-GB"/>
              </w:rPr>
              <w:t>Author’s Feedback</w:t>
            </w:r>
            <w:r w:rsidRPr="008A7E54">
              <w:rPr>
                <w:rFonts w:ascii="Arial" w:hAnsi="Arial" w:cs="Arial"/>
                <w:b w:val="0"/>
                <w:lang w:val="en-GB"/>
              </w:rPr>
              <w:t xml:space="preserve"> </w:t>
            </w:r>
            <w:r w:rsidRPr="008A7E54">
              <w:rPr>
                <w:rFonts w:ascii="Arial" w:hAnsi="Arial" w:cs="Arial"/>
                <w:b w:val="0"/>
                <w:i/>
                <w:lang w:val="en-GB"/>
              </w:rPr>
              <w:t>(Please correct the manuscript and highlight that part in the manuscript. It is mandatory that authors should write his/her feedback here)</w:t>
            </w:r>
          </w:p>
        </w:tc>
      </w:tr>
      <w:tr w:rsidR="00F1171E" w:rsidRPr="008A7E54" w14:paraId="5C0AB4EC" w14:textId="77777777" w:rsidTr="007222C8">
        <w:trPr>
          <w:trHeight w:val="1264"/>
        </w:trPr>
        <w:tc>
          <w:tcPr>
            <w:tcW w:w="1265" w:type="pct"/>
            <w:noWrap/>
          </w:tcPr>
          <w:p w14:paraId="66B47184" w14:textId="48030299" w:rsidR="00F1171E" w:rsidRPr="008A7E54" w:rsidRDefault="00F1171E" w:rsidP="007222C8">
            <w:pPr>
              <w:ind w:left="360"/>
              <w:rPr>
                <w:rFonts w:ascii="Arial" w:hAnsi="Arial" w:cs="Arial"/>
                <w:b/>
                <w:bCs/>
                <w:sz w:val="20"/>
                <w:szCs w:val="20"/>
                <w:lang w:val="en-GB"/>
              </w:rPr>
            </w:pPr>
            <w:r w:rsidRPr="008A7E5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A7E54" w:rsidRDefault="00F1171E" w:rsidP="007222C8">
            <w:pPr>
              <w:ind w:left="360"/>
              <w:rPr>
                <w:rFonts w:ascii="Arial" w:eastAsia="MS Mincho" w:hAnsi="Arial" w:cs="Arial"/>
                <w:b/>
                <w:bCs/>
                <w:sz w:val="20"/>
                <w:szCs w:val="20"/>
                <w:lang w:val="en-GB"/>
              </w:rPr>
            </w:pPr>
          </w:p>
        </w:tc>
        <w:tc>
          <w:tcPr>
            <w:tcW w:w="2212" w:type="pct"/>
          </w:tcPr>
          <w:p w14:paraId="7DBC9196" w14:textId="38111F5B" w:rsidR="00F1171E" w:rsidRPr="008A7E54" w:rsidRDefault="009B015F" w:rsidP="007222C8">
            <w:pPr>
              <w:pStyle w:val="ListParagraph"/>
              <w:ind w:left="0"/>
              <w:rPr>
                <w:rFonts w:ascii="Arial" w:hAnsi="Arial" w:cs="Arial"/>
                <w:b/>
                <w:bCs/>
                <w:sz w:val="20"/>
                <w:szCs w:val="20"/>
                <w:lang w:val="en-GB"/>
              </w:rPr>
            </w:pPr>
            <w:r w:rsidRPr="008A7E54">
              <w:rPr>
                <w:rFonts w:ascii="Arial" w:hAnsi="Arial" w:cs="Arial"/>
                <w:sz w:val="20"/>
                <w:szCs w:val="20"/>
              </w:rPr>
              <w:t>This manuscript addresses a critical gap in the literature by exploring the contextualization of physics instruction in agriculture and related fields, a topic that is often overlooked despite its potential to make physics education more meaningful and relevant. By systematically reviewing studies that integrate agricultural contexts into physics lessons, the paper highlights the limited focus on this approach and provides insights into the most frequently used agricultural contexts and physics domains. This work is particularly significant for educators, curriculum developers, and policymakers, as it demonstrates the value of using familiar, real-world contexts to enhance students' understanding and engagement with physics concepts. Moreover, the study emphasizes the need for further research in this area, particularly in the Philippines, where agriculture is a vital part of the economy and culture.</w:t>
            </w:r>
          </w:p>
        </w:tc>
        <w:tc>
          <w:tcPr>
            <w:tcW w:w="1523" w:type="pct"/>
          </w:tcPr>
          <w:p w14:paraId="462A339C" w14:textId="77777777" w:rsidR="00F1171E" w:rsidRPr="008A7E54" w:rsidRDefault="00F1171E" w:rsidP="007222C8">
            <w:pPr>
              <w:pStyle w:val="Heading2"/>
              <w:jc w:val="left"/>
              <w:rPr>
                <w:rFonts w:ascii="Arial" w:hAnsi="Arial" w:cs="Arial"/>
                <w:b w:val="0"/>
                <w:lang w:val="en-GB"/>
              </w:rPr>
            </w:pPr>
          </w:p>
        </w:tc>
      </w:tr>
      <w:tr w:rsidR="00F1171E" w:rsidRPr="008A7E54" w14:paraId="0D8B5B2C" w14:textId="77777777" w:rsidTr="004A3722">
        <w:trPr>
          <w:trHeight w:val="503"/>
        </w:trPr>
        <w:tc>
          <w:tcPr>
            <w:tcW w:w="1265" w:type="pct"/>
            <w:noWrap/>
          </w:tcPr>
          <w:p w14:paraId="21CBA5FE" w14:textId="77777777" w:rsidR="00F1171E" w:rsidRPr="008A7E54" w:rsidRDefault="00F1171E" w:rsidP="007222C8">
            <w:pPr>
              <w:ind w:left="360"/>
              <w:rPr>
                <w:rFonts w:ascii="Arial" w:hAnsi="Arial" w:cs="Arial"/>
                <w:b/>
                <w:bCs/>
                <w:sz w:val="20"/>
                <w:szCs w:val="20"/>
                <w:lang w:val="en-GB"/>
              </w:rPr>
            </w:pPr>
            <w:r w:rsidRPr="008A7E54">
              <w:rPr>
                <w:rFonts w:ascii="Arial" w:hAnsi="Arial" w:cs="Arial"/>
                <w:b/>
                <w:bCs/>
                <w:sz w:val="20"/>
                <w:szCs w:val="20"/>
                <w:lang w:val="en-GB"/>
              </w:rPr>
              <w:t>Is the title of the article suitable?</w:t>
            </w:r>
          </w:p>
          <w:p w14:paraId="1CABB61A" w14:textId="77777777" w:rsidR="00F1171E" w:rsidRPr="008A7E54" w:rsidRDefault="00F1171E" w:rsidP="007222C8">
            <w:pPr>
              <w:ind w:left="360"/>
              <w:rPr>
                <w:rFonts w:ascii="Arial" w:hAnsi="Arial" w:cs="Arial"/>
                <w:b/>
                <w:bCs/>
                <w:sz w:val="20"/>
                <w:szCs w:val="20"/>
                <w:lang w:val="en-GB"/>
              </w:rPr>
            </w:pPr>
            <w:r w:rsidRPr="008A7E54">
              <w:rPr>
                <w:rFonts w:ascii="Arial" w:hAnsi="Arial" w:cs="Arial"/>
                <w:b/>
                <w:bCs/>
                <w:sz w:val="20"/>
                <w:szCs w:val="20"/>
                <w:lang w:val="en-GB"/>
              </w:rPr>
              <w:t>(If not please suggest an alternative title)</w:t>
            </w:r>
          </w:p>
          <w:p w14:paraId="0275B919" w14:textId="77777777" w:rsidR="00F1171E" w:rsidRPr="008A7E54" w:rsidRDefault="00F1171E" w:rsidP="007222C8">
            <w:pPr>
              <w:pStyle w:val="Heading2"/>
              <w:jc w:val="left"/>
              <w:rPr>
                <w:rFonts w:ascii="Arial" w:hAnsi="Arial" w:cs="Arial"/>
                <w:u w:val="single"/>
                <w:lang w:val="en-GB"/>
              </w:rPr>
            </w:pPr>
          </w:p>
        </w:tc>
        <w:tc>
          <w:tcPr>
            <w:tcW w:w="2212" w:type="pct"/>
          </w:tcPr>
          <w:p w14:paraId="794AA9A7" w14:textId="44A59981" w:rsidR="00F1171E" w:rsidRPr="008A7E54" w:rsidRDefault="009B015F" w:rsidP="007222C8">
            <w:pPr>
              <w:ind w:left="360"/>
              <w:rPr>
                <w:rFonts w:ascii="Arial" w:hAnsi="Arial" w:cs="Arial"/>
                <w:b/>
                <w:bCs/>
                <w:sz w:val="20"/>
                <w:szCs w:val="20"/>
                <w:lang w:val="en-GB"/>
              </w:rPr>
            </w:pPr>
            <w:r w:rsidRPr="008A7E54">
              <w:rPr>
                <w:rFonts w:ascii="Arial" w:hAnsi="Arial" w:cs="Arial"/>
                <w:b/>
                <w:bCs/>
                <w:sz w:val="20"/>
                <w:szCs w:val="20"/>
                <w:lang w:val="en-GB"/>
              </w:rPr>
              <w:t>Yes</w:t>
            </w:r>
          </w:p>
        </w:tc>
        <w:tc>
          <w:tcPr>
            <w:tcW w:w="1523" w:type="pct"/>
          </w:tcPr>
          <w:p w14:paraId="405B6701" w14:textId="77777777" w:rsidR="00F1171E" w:rsidRPr="008A7E54" w:rsidRDefault="00F1171E" w:rsidP="007222C8">
            <w:pPr>
              <w:pStyle w:val="Heading2"/>
              <w:jc w:val="left"/>
              <w:rPr>
                <w:rFonts w:ascii="Arial" w:hAnsi="Arial" w:cs="Arial"/>
                <w:b w:val="0"/>
                <w:lang w:val="en-GB"/>
              </w:rPr>
            </w:pPr>
          </w:p>
        </w:tc>
      </w:tr>
      <w:tr w:rsidR="00F1171E" w:rsidRPr="008A7E54" w14:paraId="5604762A" w14:textId="77777777" w:rsidTr="004A3722">
        <w:trPr>
          <w:trHeight w:val="881"/>
        </w:trPr>
        <w:tc>
          <w:tcPr>
            <w:tcW w:w="1265" w:type="pct"/>
            <w:noWrap/>
          </w:tcPr>
          <w:p w14:paraId="3635573D" w14:textId="77777777" w:rsidR="00F1171E" w:rsidRPr="008A7E54" w:rsidRDefault="00F1171E" w:rsidP="007222C8">
            <w:pPr>
              <w:pStyle w:val="Heading2"/>
              <w:ind w:left="360"/>
              <w:jc w:val="left"/>
              <w:rPr>
                <w:rFonts w:ascii="Arial" w:hAnsi="Arial" w:cs="Arial"/>
                <w:lang w:val="en-GB"/>
              </w:rPr>
            </w:pPr>
            <w:r w:rsidRPr="008A7E5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A7E54" w:rsidRDefault="00F1171E" w:rsidP="007222C8">
            <w:pPr>
              <w:pStyle w:val="Heading2"/>
              <w:jc w:val="left"/>
              <w:rPr>
                <w:rFonts w:ascii="Arial" w:hAnsi="Arial" w:cs="Arial"/>
                <w:u w:val="single"/>
                <w:lang w:val="en-GB"/>
              </w:rPr>
            </w:pPr>
          </w:p>
        </w:tc>
        <w:tc>
          <w:tcPr>
            <w:tcW w:w="2212" w:type="pct"/>
          </w:tcPr>
          <w:p w14:paraId="0FB7E83A" w14:textId="61F53DE9" w:rsidR="00F1171E" w:rsidRPr="008A7E54" w:rsidRDefault="009B015F" w:rsidP="007222C8">
            <w:pPr>
              <w:ind w:left="360"/>
              <w:rPr>
                <w:rFonts w:ascii="Arial" w:hAnsi="Arial" w:cs="Arial"/>
                <w:b/>
                <w:bCs/>
                <w:sz w:val="20"/>
                <w:szCs w:val="20"/>
                <w:lang w:val="en-GB"/>
              </w:rPr>
            </w:pPr>
            <w:r w:rsidRPr="008A7E54">
              <w:rPr>
                <w:rFonts w:ascii="Arial" w:hAnsi="Arial" w:cs="Arial"/>
                <w:sz w:val="20"/>
                <w:szCs w:val="20"/>
              </w:rPr>
              <w:t>The abstract of the manuscript provides an overview of the study's focus, methods, and key findings. However, it lacks clarity and depth in several areas, which limits its e</w:t>
            </w:r>
            <w:r w:rsidR="004A3722" w:rsidRPr="008A7E54">
              <w:rPr>
                <w:rFonts w:ascii="Arial" w:hAnsi="Arial" w:cs="Arial"/>
                <w:sz w:val="20"/>
                <w:szCs w:val="20"/>
              </w:rPr>
              <w:t>ffectiveness.</w:t>
            </w:r>
          </w:p>
        </w:tc>
        <w:tc>
          <w:tcPr>
            <w:tcW w:w="1523" w:type="pct"/>
          </w:tcPr>
          <w:p w14:paraId="1D54B730" w14:textId="77777777" w:rsidR="00F1171E" w:rsidRPr="008A7E54" w:rsidRDefault="00F1171E" w:rsidP="007222C8">
            <w:pPr>
              <w:pStyle w:val="Heading2"/>
              <w:jc w:val="left"/>
              <w:rPr>
                <w:rFonts w:ascii="Arial" w:hAnsi="Arial" w:cs="Arial"/>
                <w:b w:val="0"/>
                <w:lang w:val="en-GB"/>
              </w:rPr>
            </w:pPr>
          </w:p>
        </w:tc>
      </w:tr>
      <w:tr w:rsidR="00F1171E" w:rsidRPr="008A7E54" w14:paraId="2F579F54" w14:textId="77777777" w:rsidTr="007222C8">
        <w:trPr>
          <w:trHeight w:val="859"/>
        </w:trPr>
        <w:tc>
          <w:tcPr>
            <w:tcW w:w="1265" w:type="pct"/>
            <w:noWrap/>
          </w:tcPr>
          <w:p w14:paraId="04361F46" w14:textId="368783AB" w:rsidR="00F1171E" w:rsidRPr="008A7E54" w:rsidRDefault="00DC6FED" w:rsidP="007222C8">
            <w:pPr>
              <w:ind w:left="360"/>
              <w:rPr>
                <w:rFonts w:ascii="Arial" w:hAnsi="Arial" w:cs="Arial"/>
                <w:b/>
                <w:bCs/>
                <w:sz w:val="20"/>
                <w:szCs w:val="20"/>
                <w:u w:val="single"/>
                <w:lang w:val="en-GB"/>
              </w:rPr>
            </w:pPr>
            <w:r w:rsidRPr="008A7E54">
              <w:rPr>
                <w:rFonts w:ascii="Arial" w:hAnsi="Arial" w:cs="Arial"/>
                <w:b/>
                <w:bCs/>
                <w:sz w:val="20"/>
                <w:szCs w:val="20"/>
                <w:lang w:val="en-GB"/>
              </w:rPr>
              <w:t xml:space="preserve">Is the manuscript scientifically, correct? Please write here. </w:t>
            </w:r>
          </w:p>
        </w:tc>
        <w:tc>
          <w:tcPr>
            <w:tcW w:w="2212" w:type="pct"/>
          </w:tcPr>
          <w:p w14:paraId="2B5A7721" w14:textId="2DCF4D65" w:rsidR="00F1171E" w:rsidRPr="008A7E54" w:rsidRDefault="009B015F" w:rsidP="007222C8">
            <w:pPr>
              <w:pStyle w:val="ListParagraph"/>
              <w:ind w:left="0"/>
              <w:rPr>
                <w:rFonts w:ascii="Arial" w:hAnsi="Arial" w:cs="Arial"/>
                <w:b/>
                <w:bCs/>
                <w:sz w:val="20"/>
                <w:szCs w:val="20"/>
                <w:lang w:val="en-GB"/>
              </w:rPr>
            </w:pPr>
            <w:r w:rsidRPr="008A7E54">
              <w:rPr>
                <w:rFonts w:ascii="Arial" w:hAnsi="Arial" w:cs="Arial"/>
                <w:sz w:val="20"/>
                <w:szCs w:val="20"/>
              </w:rPr>
              <w:t>The manuscript appears to be scientifically correct in terms of its basic concept—contextualizing physics instruction using agricultural examples is a valid pedagogical approach.</w:t>
            </w:r>
          </w:p>
        </w:tc>
        <w:tc>
          <w:tcPr>
            <w:tcW w:w="1523" w:type="pct"/>
          </w:tcPr>
          <w:p w14:paraId="4898F764" w14:textId="77777777" w:rsidR="00F1171E" w:rsidRPr="008A7E54" w:rsidRDefault="00F1171E" w:rsidP="007222C8">
            <w:pPr>
              <w:pStyle w:val="Heading2"/>
              <w:jc w:val="left"/>
              <w:rPr>
                <w:rFonts w:ascii="Arial" w:hAnsi="Arial" w:cs="Arial"/>
                <w:b w:val="0"/>
                <w:lang w:val="en-GB"/>
              </w:rPr>
            </w:pPr>
          </w:p>
        </w:tc>
      </w:tr>
      <w:tr w:rsidR="00F1171E" w:rsidRPr="008A7E54" w14:paraId="73739464" w14:textId="77777777" w:rsidTr="007222C8">
        <w:trPr>
          <w:trHeight w:val="703"/>
        </w:trPr>
        <w:tc>
          <w:tcPr>
            <w:tcW w:w="1265" w:type="pct"/>
            <w:noWrap/>
          </w:tcPr>
          <w:p w14:paraId="09C25322" w14:textId="77777777" w:rsidR="00F1171E" w:rsidRPr="008A7E54" w:rsidRDefault="00F1171E" w:rsidP="007222C8">
            <w:pPr>
              <w:ind w:left="360"/>
              <w:rPr>
                <w:rFonts w:ascii="Arial" w:hAnsi="Arial" w:cs="Arial"/>
                <w:b/>
                <w:bCs/>
                <w:sz w:val="20"/>
                <w:szCs w:val="20"/>
                <w:lang w:val="en-GB"/>
              </w:rPr>
            </w:pPr>
            <w:r w:rsidRPr="008A7E5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A7E54" w:rsidRDefault="00F1171E" w:rsidP="007222C8">
            <w:pPr>
              <w:ind w:left="360"/>
              <w:rPr>
                <w:rFonts w:ascii="Arial" w:hAnsi="Arial" w:cs="Arial"/>
                <w:b/>
                <w:bCs/>
                <w:sz w:val="20"/>
                <w:szCs w:val="20"/>
                <w:u w:val="single"/>
                <w:lang w:val="en-GB"/>
              </w:rPr>
            </w:pPr>
            <w:r w:rsidRPr="008A7E54">
              <w:rPr>
                <w:rFonts w:ascii="Arial" w:hAnsi="Arial" w:cs="Arial"/>
                <w:b/>
                <w:bCs/>
                <w:sz w:val="20"/>
                <w:szCs w:val="20"/>
                <w:u w:val="single"/>
                <w:lang w:val="en-GB"/>
              </w:rPr>
              <w:t>-</w:t>
            </w:r>
          </w:p>
        </w:tc>
        <w:tc>
          <w:tcPr>
            <w:tcW w:w="2212" w:type="pct"/>
          </w:tcPr>
          <w:p w14:paraId="24FE0567" w14:textId="23AC620B" w:rsidR="00F1171E" w:rsidRPr="008A7E54" w:rsidRDefault="009B015F" w:rsidP="007222C8">
            <w:pPr>
              <w:pStyle w:val="ListParagraph"/>
              <w:ind w:left="0"/>
              <w:rPr>
                <w:rFonts w:ascii="Arial" w:hAnsi="Arial" w:cs="Arial"/>
                <w:b/>
                <w:bCs/>
                <w:sz w:val="20"/>
                <w:szCs w:val="20"/>
                <w:lang w:val="en-GB"/>
              </w:rPr>
            </w:pPr>
            <w:r w:rsidRPr="008A7E54">
              <w:rPr>
                <w:rFonts w:ascii="Arial" w:hAnsi="Arial" w:cs="Arial"/>
                <w:b/>
                <w:bCs/>
                <w:sz w:val="20"/>
                <w:szCs w:val="20"/>
                <w:lang w:val="en-GB"/>
              </w:rPr>
              <w:t>No. See my comments.</w:t>
            </w:r>
          </w:p>
        </w:tc>
        <w:tc>
          <w:tcPr>
            <w:tcW w:w="1523" w:type="pct"/>
          </w:tcPr>
          <w:p w14:paraId="40220055" w14:textId="77777777" w:rsidR="00F1171E" w:rsidRPr="008A7E54" w:rsidRDefault="00F1171E" w:rsidP="007222C8">
            <w:pPr>
              <w:pStyle w:val="Heading2"/>
              <w:jc w:val="left"/>
              <w:rPr>
                <w:rFonts w:ascii="Arial" w:hAnsi="Arial" w:cs="Arial"/>
                <w:b w:val="0"/>
                <w:lang w:val="en-GB"/>
              </w:rPr>
            </w:pPr>
          </w:p>
        </w:tc>
      </w:tr>
      <w:tr w:rsidR="00F1171E" w:rsidRPr="008A7E54" w14:paraId="73CC4A50" w14:textId="77777777" w:rsidTr="007222C8">
        <w:trPr>
          <w:trHeight w:val="386"/>
        </w:trPr>
        <w:tc>
          <w:tcPr>
            <w:tcW w:w="1265" w:type="pct"/>
            <w:noWrap/>
          </w:tcPr>
          <w:p w14:paraId="029CE8D0" w14:textId="77777777" w:rsidR="00F1171E" w:rsidRPr="008A7E54" w:rsidRDefault="00F1171E" w:rsidP="007222C8">
            <w:pPr>
              <w:pStyle w:val="Heading2"/>
              <w:jc w:val="left"/>
              <w:rPr>
                <w:rFonts w:ascii="Arial" w:hAnsi="Arial" w:cs="Arial"/>
                <w:b w:val="0"/>
                <w:lang w:val="en-GB"/>
              </w:rPr>
            </w:pPr>
          </w:p>
          <w:p w14:paraId="589C16C7" w14:textId="77777777" w:rsidR="00F1171E" w:rsidRPr="008A7E54" w:rsidRDefault="00F1171E" w:rsidP="007222C8">
            <w:pPr>
              <w:pStyle w:val="Heading2"/>
              <w:ind w:left="360"/>
              <w:jc w:val="left"/>
              <w:rPr>
                <w:rFonts w:ascii="Arial" w:hAnsi="Arial" w:cs="Arial"/>
                <w:bCs w:val="0"/>
                <w:lang w:val="en-GB"/>
              </w:rPr>
            </w:pPr>
            <w:r w:rsidRPr="008A7E54">
              <w:rPr>
                <w:rFonts w:ascii="Arial" w:hAnsi="Arial" w:cs="Arial"/>
                <w:bCs w:val="0"/>
                <w:lang w:val="en-GB"/>
              </w:rPr>
              <w:t>Is the language/English quality of the article suitable for scholarly communications?</w:t>
            </w:r>
          </w:p>
          <w:p w14:paraId="7722B85E" w14:textId="77777777" w:rsidR="00F1171E" w:rsidRPr="008A7E54" w:rsidRDefault="00F1171E" w:rsidP="007222C8">
            <w:pPr>
              <w:rPr>
                <w:rFonts w:ascii="Arial" w:hAnsi="Arial" w:cs="Arial"/>
                <w:sz w:val="20"/>
                <w:szCs w:val="20"/>
                <w:lang w:val="en-GB"/>
              </w:rPr>
            </w:pPr>
          </w:p>
        </w:tc>
        <w:tc>
          <w:tcPr>
            <w:tcW w:w="2212" w:type="pct"/>
          </w:tcPr>
          <w:p w14:paraId="0A07EA75" w14:textId="77777777" w:rsidR="00F1171E" w:rsidRPr="008A7E54" w:rsidRDefault="00F1171E" w:rsidP="007222C8">
            <w:pPr>
              <w:rPr>
                <w:rFonts w:ascii="Arial" w:hAnsi="Arial" w:cs="Arial"/>
                <w:sz w:val="20"/>
                <w:szCs w:val="20"/>
                <w:lang w:val="en-GB"/>
              </w:rPr>
            </w:pPr>
          </w:p>
          <w:p w14:paraId="6CBA4B2A" w14:textId="3604A0E4" w:rsidR="00F1171E" w:rsidRPr="008A7E54" w:rsidRDefault="009B015F" w:rsidP="007222C8">
            <w:pPr>
              <w:rPr>
                <w:rFonts w:ascii="Arial" w:hAnsi="Arial" w:cs="Arial"/>
                <w:sz w:val="20"/>
                <w:szCs w:val="20"/>
                <w:lang w:val="en-GB"/>
              </w:rPr>
            </w:pPr>
            <w:r w:rsidRPr="008A7E54">
              <w:rPr>
                <w:rFonts w:ascii="Arial" w:hAnsi="Arial" w:cs="Arial"/>
                <w:sz w:val="20"/>
                <w:szCs w:val="20"/>
                <w:lang w:val="en-GB"/>
              </w:rPr>
              <w:t>No, the paper needs proofreading to eliminate grammar and syntax errors.</w:t>
            </w:r>
          </w:p>
          <w:p w14:paraId="41E28118" w14:textId="77777777" w:rsidR="00F1171E" w:rsidRPr="008A7E54" w:rsidRDefault="00F1171E" w:rsidP="007222C8">
            <w:pPr>
              <w:rPr>
                <w:rFonts w:ascii="Arial" w:hAnsi="Arial" w:cs="Arial"/>
                <w:sz w:val="20"/>
                <w:szCs w:val="20"/>
                <w:lang w:val="en-GB"/>
              </w:rPr>
            </w:pPr>
          </w:p>
          <w:p w14:paraId="297F52DB" w14:textId="77777777" w:rsidR="00F1171E" w:rsidRPr="008A7E54" w:rsidRDefault="00F1171E" w:rsidP="007222C8">
            <w:pPr>
              <w:rPr>
                <w:rFonts w:ascii="Arial" w:hAnsi="Arial" w:cs="Arial"/>
                <w:sz w:val="20"/>
                <w:szCs w:val="20"/>
                <w:lang w:val="en-GB"/>
              </w:rPr>
            </w:pPr>
          </w:p>
          <w:p w14:paraId="149A6CEF" w14:textId="77777777" w:rsidR="00F1171E" w:rsidRPr="008A7E54" w:rsidRDefault="00F1171E" w:rsidP="007222C8">
            <w:pPr>
              <w:rPr>
                <w:rFonts w:ascii="Arial" w:hAnsi="Arial" w:cs="Arial"/>
                <w:sz w:val="20"/>
                <w:szCs w:val="20"/>
                <w:lang w:val="en-GB"/>
              </w:rPr>
            </w:pPr>
          </w:p>
        </w:tc>
        <w:tc>
          <w:tcPr>
            <w:tcW w:w="1523" w:type="pct"/>
          </w:tcPr>
          <w:p w14:paraId="0351CA58" w14:textId="77777777" w:rsidR="00F1171E" w:rsidRPr="008A7E54" w:rsidRDefault="00F1171E" w:rsidP="007222C8">
            <w:pPr>
              <w:rPr>
                <w:rFonts w:ascii="Arial" w:hAnsi="Arial" w:cs="Arial"/>
                <w:sz w:val="20"/>
                <w:szCs w:val="20"/>
                <w:lang w:val="en-GB"/>
              </w:rPr>
            </w:pPr>
          </w:p>
        </w:tc>
      </w:tr>
      <w:tr w:rsidR="00F1171E" w:rsidRPr="008A7E54" w14:paraId="20A16C0C" w14:textId="77777777" w:rsidTr="007222C8">
        <w:trPr>
          <w:trHeight w:val="1178"/>
        </w:trPr>
        <w:tc>
          <w:tcPr>
            <w:tcW w:w="1265" w:type="pct"/>
            <w:noWrap/>
          </w:tcPr>
          <w:p w14:paraId="7F4BCFAE" w14:textId="77777777" w:rsidR="00F1171E" w:rsidRPr="008A7E54" w:rsidRDefault="00F1171E" w:rsidP="007222C8">
            <w:pPr>
              <w:pStyle w:val="Heading2"/>
              <w:jc w:val="left"/>
              <w:rPr>
                <w:rFonts w:ascii="Arial" w:hAnsi="Arial" w:cs="Arial"/>
                <w:b w:val="0"/>
                <w:bCs w:val="0"/>
                <w:lang w:val="en-GB"/>
              </w:rPr>
            </w:pPr>
            <w:r w:rsidRPr="008A7E54">
              <w:rPr>
                <w:rFonts w:ascii="Arial" w:hAnsi="Arial" w:cs="Arial"/>
                <w:bCs w:val="0"/>
                <w:u w:val="single"/>
                <w:lang w:val="en-GB"/>
              </w:rPr>
              <w:t>Optional/General</w:t>
            </w:r>
            <w:r w:rsidRPr="008A7E54">
              <w:rPr>
                <w:rFonts w:ascii="Arial" w:hAnsi="Arial" w:cs="Arial"/>
                <w:bCs w:val="0"/>
                <w:lang w:val="en-GB"/>
              </w:rPr>
              <w:t xml:space="preserve"> </w:t>
            </w:r>
            <w:r w:rsidRPr="008A7E54">
              <w:rPr>
                <w:rFonts w:ascii="Arial" w:hAnsi="Arial" w:cs="Arial"/>
                <w:b w:val="0"/>
                <w:bCs w:val="0"/>
                <w:lang w:val="en-GB"/>
              </w:rPr>
              <w:t>comments</w:t>
            </w:r>
          </w:p>
          <w:p w14:paraId="1A6B3748" w14:textId="77777777" w:rsidR="00F1171E" w:rsidRPr="008A7E54" w:rsidRDefault="00F1171E" w:rsidP="007222C8">
            <w:pPr>
              <w:pStyle w:val="Heading2"/>
              <w:jc w:val="left"/>
              <w:rPr>
                <w:rFonts w:ascii="Arial" w:hAnsi="Arial" w:cs="Arial"/>
                <w:b w:val="0"/>
                <w:lang w:val="en-GB"/>
              </w:rPr>
            </w:pPr>
          </w:p>
        </w:tc>
        <w:tc>
          <w:tcPr>
            <w:tcW w:w="2212" w:type="pct"/>
          </w:tcPr>
          <w:p w14:paraId="17622EFA" w14:textId="7885406E" w:rsidR="00CA47F1" w:rsidRPr="008A7E54" w:rsidRDefault="00CA47F1" w:rsidP="00CA47F1">
            <w:pPr>
              <w:spacing w:before="100" w:beforeAutospacing="1" w:after="100" w:afterAutospacing="1"/>
              <w:rPr>
                <w:rFonts w:ascii="Arial" w:hAnsi="Arial" w:cs="Arial"/>
                <w:sz w:val="20"/>
                <w:szCs w:val="20"/>
              </w:rPr>
            </w:pPr>
            <w:r w:rsidRPr="008A7E54">
              <w:rPr>
                <w:rFonts w:ascii="Arial" w:hAnsi="Arial" w:cs="Arial"/>
                <w:sz w:val="20"/>
                <w:szCs w:val="20"/>
              </w:rPr>
              <w:t>Thank you for submitting your manuscript, which explores the contextualization of physics instruction in agriculture and related fields. This is an important and timely topic, particularly given the emphasis on making science education relevant and meaningful for students. However, several critical areas require substantial improvement to enhance the quality and impact of the study.</w:t>
            </w:r>
          </w:p>
          <w:p w14:paraId="2CB0F833" w14:textId="77777777" w:rsidR="00CA47F1" w:rsidRPr="008A7E54" w:rsidRDefault="00CA47F1" w:rsidP="00CA47F1">
            <w:pPr>
              <w:spacing w:before="100" w:beforeAutospacing="1" w:after="100" w:afterAutospacing="1"/>
              <w:rPr>
                <w:rFonts w:ascii="Arial" w:hAnsi="Arial" w:cs="Arial"/>
                <w:sz w:val="20"/>
                <w:szCs w:val="20"/>
              </w:rPr>
            </w:pPr>
            <w:r w:rsidRPr="008A7E54">
              <w:rPr>
                <w:rFonts w:ascii="Arial" w:hAnsi="Arial" w:cs="Arial"/>
                <w:sz w:val="20"/>
                <w:szCs w:val="20"/>
              </w:rPr>
              <w:t>Firstly, the introduction provides a general overview of contextualized learning but lacks a strong, well-structured problem statement. The authors are encouraged to clearly articulate the research gap by highlighting the limited number of studies that contextualize physics in agriculture, especially in the Philippines. Strengthening this section with recent studies from both local and international contexts will help establish the study’s relevance.</w:t>
            </w:r>
          </w:p>
          <w:p w14:paraId="1C2E8C07" w14:textId="3B0C5388" w:rsidR="00CA47F1" w:rsidRPr="008A7E54" w:rsidRDefault="00CA47F1" w:rsidP="00CA47F1">
            <w:pPr>
              <w:spacing w:before="100" w:beforeAutospacing="1" w:after="100" w:afterAutospacing="1"/>
              <w:rPr>
                <w:rFonts w:ascii="Arial" w:hAnsi="Arial" w:cs="Arial"/>
                <w:sz w:val="20"/>
                <w:szCs w:val="20"/>
              </w:rPr>
            </w:pPr>
            <w:r w:rsidRPr="008A7E54">
              <w:rPr>
                <w:rFonts w:ascii="Arial" w:hAnsi="Arial" w:cs="Arial"/>
                <w:sz w:val="20"/>
                <w:szCs w:val="20"/>
              </w:rPr>
              <w:t>The literature review, while informative, is largely descriptive and lacks a critical synthesis of existing research. The authors should better categorize and critically evaluate the existing studies, focusing on the methodological approaches used, the types of agricultural contexts integrated, and the specific branches of physics contextualized. Moreover, the review should be expanded with more recent studies, including those beyond the Philippines, to enhance its depth. It is suggested that you use the recent western studies to enhance the intro and LR section of the present study:</w:t>
            </w:r>
          </w:p>
          <w:p w14:paraId="399569D2" w14:textId="77777777" w:rsidR="00CA47F1" w:rsidRPr="008A7E54" w:rsidRDefault="00CA47F1" w:rsidP="00CA47F1">
            <w:pPr>
              <w:spacing w:before="100" w:beforeAutospacing="1" w:after="100" w:afterAutospacing="1"/>
              <w:rPr>
                <w:rFonts w:ascii="Arial" w:hAnsi="Arial" w:cs="Arial"/>
                <w:color w:val="222222"/>
                <w:sz w:val="20"/>
                <w:szCs w:val="20"/>
                <w:shd w:val="clear" w:color="auto" w:fill="FFFFFF"/>
              </w:rPr>
            </w:pPr>
            <w:bookmarkStart w:id="0" w:name="_Hlk188892164"/>
            <w:r w:rsidRPr="008A7E54">
              <w:rPr>
                <w:rFonts w:ascii="Arial" w:hAnsi="Arial" w:cs="Arial"/>
                <w:color w:val="222222"/>
                <w:sz w:val="20"/>
                <w:szCs w:val="20"/>
                <w:shd w:val="clear" w:color="auto" w:fill="FFFFFF"/>
              </w:rPr>
              <w:t xml:space="preserve">Papadakis, S., Kiv, A. E., Kravtsov, H., Osadchyi, V. V., </w:t>
            </w:r>
            <w:proofErr w:type="spellStart"/>
            <w:r w:rsidRPr="008A7E54">
              <w:rPr>
                <w:rFonts w:ascii="Arial" w:hAnsi="Arial" w:cs="Arial"/>
                <w:color w:val="222222"/>
                <w:sz w:val="20"/>
                <w:szCs w:val="20"/>
                <w:shd w:val="clear" w:color="auto" w:fill="FFFFFF"/>
              </w:rPr>
              <w:t>Marienko</w:t>
            </w:r>
            <w:proofErr w:type="spellEnd"/>
            <w:r w:rsidRPr="008A7E54">
              <w:rPr>
                <w:rFonts w:ascii="Arial" w:hAnsi="Arial" w:cs="Arial"/>
                <w:color w:val="222222"/>
                <w:sz w:val="20"/>
                <w:szCs w:val="20"/>
                <w:shd w:val="clear" w:color="auto" w:fill="FFFFFF"/>
              </w:rPr>
              <w:t xml:space="preserve">, M. V., Pinchuk, O. P., ... &amp; Semerikov, S. O. (2023). Revolutionizing education: using computer simulation and cloud-based smart technology to facilitate successful open learning. In </w:t>
            </w:r>
            <w:r w:rsidRPr="008A7E54">
              <w:rPr>
                <w:rFonts w:ascii="Arial" w:hAnsi="Arial" w:cs="Arial"/>
                <w:i/>
                <w:iCs/>
                <w:color w:val="222222"/>
                <w:sz w:val="20"/>
                <w:szCs w:val="20"/>
                <w:shd w:val="clear" w:color="auto" w:fill="FFFFFF"/>
              </w:rPr>
              <w:t xml:space="preserve">Joint Proceedings of the 10th Illia O. </w:t>
            </w:r>
            <w:proofErr w:type="spellStart"/>
            <w:r w:rsidRPr="008A7E54">
              <w:rPr>
                <w:rFonts w:ascii="Arial" w:hAnsi="Arial" w:cs="Arial"/>
                <w:i/>
                <w:iCs/>
                <w:color w:val="222222"/>
                <w:sz w:val="20"/>
                <w:szCs w:val="20"/>
                <w:shd w:val="clear" w:color="auto" w:fill="FFFFFF"/>
              </w:rPr>
              <w:t>Teplytskyi</w:t>
            </w:r>
            <w:proofErr w:type="spellEnd"/>
            <w:r w:rsidRPr="008A7E54">
              <w:rPr>
                <w:rFonts w:ascii="Arial" w:hAnsi="Arial" w:cs="Arial"/>
                <w:i/>
                <w:iCs/>
                <w:color w:val="222222"/>
                <w:sz w:val="20"/>
                <w:szCs w:val="20"/>
                <w:shd w:val="clear" w:color="auto" w:fill="FFFFFF"/>
              </w:rPr>
              <w:t xml:space="preserve"> Workshop on Computer Simulation in Education, and Workshop on Cloud-based Smart Technologies for Open Education (</w:t>
            </w:r>
            <w:proofErr w:type="spellStart"/>
            <w:r w:rsidRPr="008A7E54">
              <w:rPr>
                <w:rFonts w:ascii="Arial" w:hAnsi="Arial" w:cs="Arial"/>
                <w:i/>
                <w:iCs/>
                <w:color w:val="222222"/>
                <w:sz w:val="20"/>
                <w:szCs w:val="20"/>
                <w:shd w:val="clear" w:color="auto" w:fill="FFFFFF"/>
              </w:rPr>
              <w:t>CoSinEi</w:t>
            </w:r>
            <w:proofErr w:type="spellEnd"/>
            <w:r w:rsidRPr="008A7E54">
              <w:rPr>
                <w:rFonts w:ascii="Arial" w:hAnsi="Arial" w:cs="Arial"/>
                <w:i/>
                <w:iCs/>
                <w:color w:val="222222"/>
                <w:sz w:val="20"/>
                <w:szCs w:val="20"/>
                <w:shd w:val="clear" w:color="auto" w:fill="FFFFFF"/>
              </w:rPr>
              <w:t xml:space="preserve"> and CSTOE 2022) co-located with ACNS Conference on Cloud and Immersive Technologies</w:t>
            </w:r>
            <w:r w:rsidRPr="008A7E54">
              <w:rPr>
                <w:rFonts w:ascii="Arial" w:hAnsi="Arial" w:cs="Arial"/>
                <w:color w:val="222222"/>
                <w:sz w:val="20"/>
                <w:szCs w:val="20"/>
                <w:shd w:val="clear" w:color="auto" w:fill="FFFFFF"/>
              </w:rPr>
              <w:t xml:space="preserve"> (No. 3358, pp. 1-18). CEUR Workshop Proceedings.</w:t>
            </w:r>
          </w:p>
          <w:p w14:paraId="34096AC4" w14:textId="77777777" w:rsidR="00CA47F1" w:rsidRPr="008A7E54" w:rsidRDefault="00CA47F1" w:rsidP="00CA47F1">
            <w:pPr>
              <w:spacing w:before="100" w:beforeAutospacing="1" w:after="100" w:afterAutospacing="1"/>
              <w:rPr>
                <w:rFonts w:ascii="Arial" w:hAnsi="Arial" w:cs="Arial"/>
                <w:color w:val="222222"/>
                <w:sz w:val="20"/>
                <w:szCs w:val="20"/>
                <w:shd w:val="clear" w:color="auto" w:fill="FFFFFF"/>
              </w:rPr>
            </w:pPr>
            <w:r w:rsidRPr="008A7E54">
              <w:rPr>
                <w:rFonts w:ascii="Arial" w:hAnsi="Arial" w:cs="Arial"/>
                <w:color w:val="222222"/>
                <w:sz w:val="20"/>
                <w:szCs w:val="20"/>
                <w:shd w:val="clear" w:color="auto" w:fill="FFFFFF"/>
              </w:rPr>
              <w:t xml:space="preserve">Papadakis, S., Kiv, A. E., Kravtsov, H. M., </w:t>
            </w:r>
            <w:proofErr w:type="spellStart"/>
            <w:r w:rsidRPr="008A7E54">
              <w:rPr>
                <w:rFonts w:ascii="Arial" w:hAnsi="Arial" w:cs="Arial"/>
                <w:color w:val="222222"/>
                <w:sz w:val="20"/>
                <w:szCs w:val="20"/>
                <w:shd w:val="clear" w:color="auto" w:fill="FFFFFF"/>
              </w:rPr>
              <w:t>Osadchyi</w:t>
            </w:r>
            <w:proofErr w:type="spellEnd"/>
            <w:r w:rsidRPr="008A7E54">
              <w:rPr>
                <w:rFonts w:ascii="Arial" w:hAnsi="Arial" w:cs="Arial"/>
                <w:color w:val="222222"/>
                <w:sz w:val="20"/>
                <w:szCs w:val="20"/>
                <w:shd w:val="clear" w:color="auto" w:fill="FFFFFF"/>
              </w:rPr>
              <w:t xml:space="preserve">, V. V., </w:t>
            </w:r>
            <w:proofErr w:type="spellStart"/>
            <w:r w:rsidRPr="008A7E54">
              <w:rPr>
                <w:rFonts w:ascii="Arial" w:hAnsi="Arial" w:cs="Arial"/>
                <w:color w:val="222222"/>
                <w:sz w:val="20"/>
                <w:szCs w:val="20"/>
                <w:shd w:val="clear" w:color="auto" w:fill="FFFFFF"/>
              </w:rPr>
              <w:t>Marienko</w:t>
            </w:r>
            <w:proofErr w:type="spellEnd"/>
            <w:r w:rsidRPr="008A7E54">
              <w:rPr>
                <w:rFonts w:ascii="Arial" w:hAnsi="Arial" w:cs="Arial"/>
                <w:color w:val="222222"/>
                <w:sz w:val="20"/>
                <w:szCs w:val="20"/>
                <w:shd w:val="clear" w:color="auto" w:fill="FFFFFF"/>
              </w:rPr>
              <w:t xml:space="preserve">, M. V., Pinchuk, O. P., ... &amp; </w:t>
            </w:r>
            <w:proofErr w:type="spellStart"/>
            <w:r w:rsidRPr="008A7E54">
              <w:rPr>
                <w:rFonts w:ascii="Arial" w:hAnsi="Arial" w:cs="Arial"/>
                <w:color w:val="222222"/>
                <w:sz w:val="20"/>
                <w:szCs w:val="20"/>
                <w:shd w:val="clear" w:color="auto" w:fill="FFFFFF"/>
              </w:rPr>
              <w:t>Striuk</w:t>
            </w:r>
            <w:proofErr w:type="spellEnd"/>
            <w:r w:rsidRPr="008A7E54">
              <w:rPr>
                <w:rFonts w:ascii="Arial" w:hAnsi="Arial" w:cs="Arial"/>
                <w:color w:val="222222"/>
                <w:sz w:val="20"/>
                <w:szCs w:val="20"/>
                <w:shd w:val="clear" w:color="auto" w:fill="FFFFFF"/>
              </w:rPr>
              <w:t>, A. M. (2023). Unlocking the power of synergy: the joint force of cloud technologies and augmented reality in education. In Joint Proceedings of the 10th Workshop on Cloud Technologies in Education (CTE 2021) and 5th International Workshop on Augmented Reality in Education (</w:t>
            </w:r>
            <w:proofErr w:type="spellStart"/>
            <w:r w:rsidRPr="008A7E54">
              <w:rPr>
                <w:rFonts w:ascii="Arial" w:hAnsi="Arial" w:cs="Arial"/>
                <w:color w:val="222222"/>
                <w:sz w:val="20"/>
                <w:szCs w:val="20"/>
                <w:shd w:val="clear" w:color="auto" w:fill="FFFFFF"/>
              </w:rPr>
              <w:t>AREdu</w:t>
            </w:r>
            <w:proofErr w:type="spellEnd"/>
            <w:r w:rsidRPr="008A7E54">
              <w:rPr>
                <w:rFonts w:ascii="Arial" w:hAnsi="Arial" w:cs="Arial"/>
                <w:color w:val="222222"/>
                <w:sz w:val="20"/>
                <w:szCs w:val="20"/>
                <w:shd w:val="clear" w:color="auto" w:fill="FFFFFF"/>
              </w:rPr>
              <w:t xml:space="preserve"> 2022), Kryvyi Rih, Ukraine, May 23, 2022. CEUR Workshop Proceedings.</w:t>
            </w:r>
            <w:bookmarkEnd w:id="0"/>
          </w:p>
          <w:p w14:paraId="475202E5" w14:textId="4AF44965" w:rsidR="00CA47F1" w:rsidRPr="008A7E54" w:rsidRDefault="00CA47F1" w:rsidP="00CA47F1">
            <w:pPr>
              <w:spacing w:before="100" w:beforeAutospacing="1" w:after="100" w:afterAutospacing="1"/>
              <w:rPr>
                <w:rFonts w:ascii="Arial" w:hAnsi="Arial" w:cs="Arial"/>
                <w:color w:val="222222"/>
                <w:sz w:val="20"/>
                <w:szCs w:val="20"/>
                <w:shd w:val="clear" w:color="auto" w:fill="FFFFFF"/>
              </w:rPr>
            </w:pPr>
            <w:r w:rsidRPr="008A7E54">
              <w:rPr>
                <w:rFonts w:ascii="Arial" w:hAnsi="Arial" w:cs="Arial"/>
                <w:color w:val="222222"/>
                <w:sz w:val="20"/>
                <w:szCs w:val="20"/>
                <w:shd w:val="clear" w:color="auto" w:fill="FFFFFF"/>
              </w:rPr>
              <w:t>Zourmpakis, A. I., Kalogiannakis, M., &amp; Papadakis, S. (2023). A review of the literature for designing and developing a framework for adaptive gamification in physics education. </w:t>
            </w:r>
            <w:r w:rsidRPr="008A7E54">
              <w:rPr>
                <w:rFonts w:ascii="Arial" w:hAnsi="Arial" w:cs="Arial"/>
                <w:i/>
                <w:iCs/>
                <w:color w:val="222222"/>
                <w:sz w:val="20"/>
                <w:szCs w:val="20"/>
                <w:shd w:val="clear" w:color="auto" w:fill="FFFFFF"/>
              </w:rPr>
              <w:t>The international handbook of physics education research: Teaching physics</w:t>
            </w:r>
            <w:r w:rsidRPr="008A7E54">
              <w:rPr>
                <w:rFonts w:ascii="Arial" w:hAnsi="Arial" w:cs="Arial"/>
                <w:color w:val="222222"/>
                <w:sz w:val="20"/>
                <w:szCs w:val="20"/>
                <w:shd w:val="clear" w:color="auto" w:fill="FFFFFF"/>
              </w:rPr>
              <w:t>, 5-1.</w:t>
            </w:r>
          </w:p>
          <w:p w14:paraId="3FFC1912" w14:textId="1ACB7F9C" w:rsidR="00CA47F1" w:rsidRPr="008A7E54" w:rsidRDefault="00CA47F1" w:rsidP="00CA47F1">
            <w:pPr>
              <w:spacing w:before="100" w:beforeAutospacing="1" w:after="100" w:afterAutospacing="1"/>
              <w:rPr>
                <w:rFonts w:ascii="Arial" w:hAnsi="Arial" w:cs="Arial"/>
                <w:sz w:val="20"/>
                <w:szCs w:val="20"/>
              </w:rPr>
            </w:pPr>
            <w:r w:rsidRPr="008A7E54">
              <w:rPr>
                <w:rFonts w:ascii="Arial" w:hAnsi="Arial" w:cs="Arial"/>
                <w:color w:val="222222"/>
                <w:sz w:val="20"/>
                <w:szCs w:val="20"/>
                <w:shd w:val="clear" w:color="auto" w:fill="FFFFFF"/>
              </w:rPr>
              <w:t>Zourmpakis, A. I., Kalogiannakis, M., &amp; Papadakis, S. (2023). Adaptive gamification in science education: An analysis of the impact of implementation and adapted game elements on students’ motivation. </w:t>
            </w:r>
            <w:r w:rsidRPr="008A7E54">
              <w:rPr>
                <w:rFonts w:ascii="Arial" w:hAnsi="Arial" w:cs="Arial"/>
                <w:i/>
                <w:iCs/>
                <w:color w:val="222222"/>
                <w:sz w:val="20"/>
                <w:szCs w:val="20"/>
                <w:shd w:val="clear" w:color="auto" w:fill="FFFFFF"/>
              </w:rPr>
              <w:t>Computers</w:t>
            </w:r>
            <w:r w:rsidRPr="008A7E54">
              <w:rPr>
                <w:rFonts w:ascii="Arial" w:hAnsi="Arial" w:cs="Arial"/>
                <w:color w:val="222222"/>
                <w:sz w:val="20"/>
                <w:szCs w:val="20"/>
                <w:shd w:val="clear" w:color="auto" w:fill="FFFFFF"/>
              </w:rPr>
              <w:t>, </w:t>
            </w:r>
            <w:r w:rsidRPr="008A7E54">
              <w:rPr>
                <w:rFonts w:ascii="Arial" w:hAnsi="Arial" w:cs="Arial"/>
                <w:i/>
                <w:iCs/>
                <w:color w:val="222222"/>
                <w:sz w:val="20"/>
                <w:szCs w:val="20"/>
                <w:shd w:val="clear" w:color="auto" w:fill="FFFFFF"/>
              </w:rPr>
              <w:t>12</w:t>
            </w:r>
            <w:r w:rsidRPr="008A7E54">
              <w:rPr>
                <w:rFonts w:ascii="Arial" w:hAnsi="Arial" w:cs="Arial"/>
                <w:color w:val="222222"/>
                <w:sz w:val="20"/>
                <w:szCs w:val="20"/>
                <w:shd w:val="clear" w:color="auto" w:fill="FFFFFF"/>
              </w:rPr>
              <w:t>(7), 143.</w:t>
            </w:r>
          </w:p>
          <w:p w14:paraId="40BEB7AB" w14:textId="77777777" w:rsidR="00CA47F1" w:rsidRPr="008A7E54" w:rsidRDefault="00CA47F1" w:rsidP="00CA47F1">
            <w:pPr>
              <w:spacing w:before="100" w:beforeAutospacing="1" w:after="100" w:afterAutospacing="1"/>
              <w:rPr>
                <w:rFonts w:ascii="Arial" w:hAnsi="Arial" w:cs="Arial"/>
                <w:sz w:val="20"/>
                <w:szCs w:val="20"/>
              </w:rPr>
            </w:pPr>
            <w:r w:rsidRPr="008A7E54">
              <w:rPr>
                <w:rFonts w:ascii="Arial" w:hAnsi="Arial" w:cs="Arial"/>
                <w:sz w:val="20"/>
                <w:szCs w:val="20"/>
              </w:rPr>
              <w:t>In terms of methodology, the systematic review approach is appropriate, but the description lacks clarity. The authors should provide a clear PRISMA flow diagram to outline the selection process, including the number of studies identified, screened, excluded, and included. Furthermore, the criteria for study inclusion and exclusion should be clearly stated. The absence of inter-rater reliability measures also raises concerns about the consistency of the review process. It is recommended that the authors explain how consistency was maintained during the thematic analysis.</w:t>
            </w:r>
          </w:p>
          <w:p w14:paraId="6F98EDC4" w14:textId="77777777" w:rsidR="00CA47F1" w:rsidRPr="008A7E54" w:rsidRDefault="00CA47F1" w:rsidP="00CA47F1">
            <w:pPr>
              <w:spacing w:before="100" w:beforeAutospacing="1" w:after="100" w:afterAutospacing="1"/>
              <w:rPr>
                <w:rFonts w:ascii="Arial" w:hAnsi="Arial" w:cs="Arial"/>
                <w:sz w:val="20"/>
                <w:szCs w:val="20"/>
              </w:rPr>
            </w:pPr>
            <w:r w:rsidRPr="008A7E54">
              <w:rPr>
                <w:rFonts w:ascii="Arial" w:hAnsi="Arial" w:cs="Arial"/>
                <w:sz w:val="20"/>
                <w:szCs w:val="20"/>
              </w:rPr>
              <w:t xml:space="preserve">The findings section effectively categorizes the contexts of physics instruction, but the analysis is primarily descriptive, with limited critical interpretation. The authors should move beyond mere frequency counts and provide a more in-depth discussion of the implications of these findings. For </w:t>
            </w:r>
            <w:r w:rsidRPr="008A7E54">
              <w:rPr>
                <w:rFonts w:ascii="Arial" w:hAnsi="Arial" w:cs="Arial"/>
                <w:sz w:val="20"/>
                <w:szCs w:val="20"/>
              </w:rPr>
              <w:lastRenderedPageBreak/>
              <w:t>instance, why is mechanics the most contextualized field, and why are other areas like modern physics rarely contextualized? Such insights will enhance the manuscript’s value.</w:t>
            </w:r>
          </w:p>
          <w:p w14:paraId="58E65F74" w14:textId="77777777" w:rsidR="00CA47F1" w:rsidRPr="008A7E54" w:rsidRDefault="00CA47F1" w:rsidP="00CA47F1">
            <w:pPr>
              <w:spacing w:before="100" w:beforeAutospacing="1" w:after="100" w:afterAutospacing="1"/>
              <w:rPr>
                <w:rFonts w:ascii="Arial" w:hAnsi="Arial" w:cs="Arial"/>
                <w:sz w:val="20"/>
                <w:szCs w:val="20"/>
              </w:rPr>
            </w:pPr>
            <w:r w:rsidRPr="008A7E54">
              <w:rPr>
                <w:rFonts w:ascii="Arial" w:hAnsi="Arial" w:cs="Arial"/>
                <w:sz w:val="20"/>
                <w:szCs w:val="20"/>
              </w:rPr>
              <w:t>Additionally, the discussion section should more effectively connect the findings to the existing literature, highlighting how this study advances current knowledge. The authors should also provide practical recommendations for educators and policymakers on how to enhance the contextualization of physics education in agriculture.</w:t>
            </w:r>
          </w:p>
          <w:p w14:paraId="35B3E0AE" w14:textId="77777777" w:rsidR="00CA47F1" w:rsidRPr="008A7E54" w:rsidRDefault="00CA47F1" w:rsidP="00CA47F1">
            <w:pPr>
              <w:spacing w:before="100" w:beforeAutospacing="1" w:after="100" w:afterAutospacing="1"/>
              <w:rPr>
                <w:rFonts w:ascii="Arial" w:hAnsi="Arial" w:cs="Arial"/>
                <w:sz w:val="20"/>
                <w:szCs w:val="20"/>
              </w:rPr>
            </w:pPr>
            <w:r w:rsidRPr="008A7E54">
              <w:rPr>
                <w:rFonts w:ascii="Arial" w:hAnsi="Arial" w:cs="Arial"/>
                <w:sz w:val="20"/>
                <w:szCs w:val="20"/>
              </w:rPr>
              <w:t>Finally, the manuscript requires careful proofreading to correct grammatical errors, awkward phrasing, and inconsistent terminology. Improving language clarity will significantly enhance the overall readability of the paper.</w:t>
            </w:r>
          </w:p>
          <w:p w14:paraId="15DFD0E8" w14:textId="14589CDF" w:rsidR="00F1171E" w:rsidRPr="008A7E54" w:rsidRDefault="00CA47F1" w:rsidP="004A3722">
            <w:pPr>
              <w:spacing w:before="100" w:beforeAutospacing="1" w:after="100" w:afterAutospacing="1"/>
              <w:rPr>
                <w:rFonts w:ascii="Arial" w:hAnsi="Arial" w:cs="Arial"/>
                <w:sz w:val="20"/>
                <w:szCs w:val="20"/>
              </w:rPr>
            </w:pPr>
            <w:r w:rsidRPr="008A7E54">
              <w:rPr>
                <w:rFonts w:ascii="Arial" w:hAnsi="Arial" w:cs="Arial"/>
                <w:sz w:val="20"/>
                <w:szCs w:val="20"/>
              </w:rPr>
              <w:t>In conclusion, this manuscript addresses a valuable topic, but substantial improvements are needed in terms of literature support, methodological transparency, critical analysis, and presentation. By addressing these issues, the authors can significantly enhance the quality and contribution of their work.</w:t>
            </w:r>
          </w:p>
        </w:tc>
        <w:tc>
          <w:tcPr>
            <w:tcW w:w="1523" w:type="pct"/>
          </w:tcPr>
          <w:p w14:paraId="465E098E" w14:textId="77777777" w:rsidR="00F1171E" w:rsidRPr="008A7E54" w:rsidRDefault="00F1171E" w:rsidP="007222C8">
            <w:pPr>
              <w:rPr>
                <w:rFonts w:ascii="Arial" w:hAnsi="Arial" w:cs="Arial"/>
                <w:sz w:val="20"/>
                <w:szCs w:val="20"/>
                <w:lang w:val="en-GB"/>
              </w:rPr>
            </w:pPr>
          </w:p>
        </w:tc>
      </w:tr>
    </w:tbl>
    <w:p w14:paraId="25069224" w14:textId="77777777" w:rsidR="00F1171E" w:rsidRPr="008A7E54" w:rsidRDefault="00F1171E" w:rsidP="00F1171E">
      <w:pPr>
        <w:pStyle w:val="BodyText"/>
        <w:rPr>
          <w:rFonts w:ascii="Arial" w:hAnsi="Arial" w:cs="Arial"/>
          <w:b/>
          <w:bCs/>
          <w:sz w:val="20"/>
          <w:szCs w:val="20"/>
          <w:u w:val="single"/>
          <w:lang w:val="en-GB"/>
        </w:rPr>
      </w:pPr>
    </w:p>
    <w:p w14:paraId="0821307F" w14:textId="77777777" w:rsidR="00F1171E" w:rsidRPr="008A7E5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A7E5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8A7E54" w:rsidRDefault="00F1171E" w:rsidP="007222C8">
            <w:pPr>
              <w:pStyle w:val="NormalWeb"/>
              <w:spacing w:before="0" w:beforeAutospacing="0" w:after="0" w:afterAutospacing="0"/>
              <w:rPr>
                <w:rFonts w:ascii="Arial" w:hAnsi="Arial" w:cs="Arial"/>
                <w:b/>
                <w:sz w:val="20"/>
                <w:szCs w:val="20"/>
                <w:u w:val="single"/>
                <w:lang w:val="en-GB"/>
              </w:rPr>
            </w:pPr>
            <w:r w:rsidRPr="008A7E54">
              <w:rPr>
                <w:rFonts w:ascii="Arial" w:hAnsi="Arial" w:cs="Arial"/>
                <w:b/>
                <w:sz w:val="20"/>
                <w:szCs w:val="20"/>
                <w:highlight w:val="yellow"/>
                <w:u w:val="single"/>
                <w:lang w:val="en-GB"/>
              </w:rPr>
              <w:t>PART  2:</w:t>
            </w:r>
            <w:r w:rsidRPr="008A7E54">
              <w:rPr>
                <w:rFonts w:ascii="Arial" w:hAnsi="Arial" w:cs="Arial"/>
                <w:b/>
                <w:sz w:val="20"/>
                <w:szCs w:val="20"/>
                <w:u w:val="single"/>
                <w:lang w:val="en-GB"/>
              </w:rPr>
              <w:t xml:space="preserve"> </w:t>
            </w:r>
          </w:p>
          <w:p w14:paraId="5B767407" w14:textId="77777777" w:rsidR="00F1171E" w:rsidRPr="008A7E5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A7E5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8A7E5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8A7E54" w:rsidRDefault="00F1171E" w:rsidP="007222C8">
            <w:pPr>
              <w:pStyle w:val="Heading2"/>
              <w:jc w:val="left"/>
              <w:rPr>
                <w:rFonts w:ascii="Arial" w:hAnsi="Arial" w:cs="Arial"/>
                <w:lang w:val="en-GB"/>
              </w:rPr>
            </w:pPr>
            <w:r w:rsidRPr="008A7E54">
              <w:rPr>
                <w:rFonts w:ascii="Arial" w:hAnsi="Arial" w:cs="Arial"/>
                <w:lang w:val="en-GB"/>
              </w:rPr>
              <w:t>Reviewer’s comment</w:t>
            </w:r>
          </w:p>
        </w:tc>
        <w:tc>
          <w:tcPr>
            <w:tcW w:w="1342" w:type="pct"/>
            <w:shd w:val="clear" w:color="auto" w:fill="auto"/>
          </w:tcPr>
          <w:p w14:paraId="6F48B50B" w14:textId="77777777" w:rsidR="00F1171E" w:rsidRPr="008A7E54" w:rsidRDefault="00F1171E" w:rsidP="007222C8">
            <w:pPr>
              <w:pStyle w:val="Heading2"/>
              <w:jc w:val="left"/>
              <w:rPr>
                <w:rFonts w:ascii="Arial" w:hAnsi="Arial" w:cs="Arial"/>
                <w:b w:val="0"/>
                <w:lang w:val="en-GB"/>
              </w:rPr>
            </w:pPr>
            <w:r w:rsidRPr="008A7E54">
              <w:rPr>
                <w:rFonts w:ascii="Arial" w:hAnsi="Arial" w:cs="Arial"/>
                <w:lang w:val="en-GB"/>
              </w:rPr>
              <w:t>Author’s comment</w:t>
            </w:r>
            <w:r w:rsidRPr="008A7E54">
              <w:rPr>
                <w:rFonts w:ascii="Arial" w:hAnsi="Arial" w:cs="Arial"/>
                <w:b w:val="0"/>
                <w:lang w:val="en-GB"/>
              </w:rPr>
              <w:t xml:space="preserve"> </w:t>
            </w:r>
            <w:r w:rsidRPr="008A7E5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A7E5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8A7E54" w:rsidRDefault="00F1171E" w:rsidP="007222C8">
            <w:pPr>
              <w:pStyle w:val="NormalWeb"/>
              <w:spacing w:before="0" w:beforeAutospacing="0" w:after="0" w:afterAutospacing="0"/>
              <w:rPr>
                <w:rFonts w:ascii="Arial" w:hAnsi="Arial" w:cs="Arial"/>
                <w:b/>
                <w:sz w:val="20"/>
                <w:szCs w:val="20"/>
                <w:lang w:val="en-GB"/>
              </w:rPr>
            </w:pPr>
            <w:r w:rsidRPr="008A7E54">
              <w:rPr>
                <w:rFonts w:ascii="Arial" w:hAnsi="Arial" w:cs="Arial"/>
                <w:b/>
                <w:sz w:val="20"/>
                <w:szCs w:val="20"/>
                <w:lang w:val="en-GB"/>
              </w:rPr>
              <w:t xml:space="preserve">Are there ethical issues in this manuscript? </w:t>
            </w:r>
          </w:p>
          <w:p w14:paraId="6034B476" w14:textId="77777777" w:rsidR="00F1171E" w:rsidRPr="008A7E5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8A7E54" w:rsidRDefault="00F1171E" w:rsidP="007222C8">
            <w:pPr>
              <w:pStyle w:val="NormalWeb"/>
              <w:spacing w:before="0" w:beforeAutospacing="0" w:after="0" w:afterAutospacing="0"/>
              <w:rPr>
                <w:rFonts w:ascii="Arial" w:hAnsi="Arial" w:cs="Arial"/>
                <w:i/>
                <w:iCs/>
                <w:sz w:val="20"/>
                <w:szCs w:val="20"/>
                <w:u w:val="single"/>
                <w:lang w:val="en-GB"/>
              </w:rPr>
            </w:pPr>
            <w:r w:rsidRPr="008A7E54">
              <w:rPr>
                <w:rFonts w:ascii="Arial" w:hAnsi="Arial" w:cs="Arial"/>
                <w:i/>
                <w:iCs/>
                <w:sz w:val="20"/>
                <w:szCs w:val="20"/>
                <w:u w:val="single"/>
                <w:lang w:val="en-GB"/>
              </w:rPr>
              <w:t xml:space="preserve">(If yes, </w:t>
            </w:r>
            <w:proofErr w:type="gramStart"/>
            <w:r w:rsidRPr="008A7E54">
              <w:rPr>
                <w:rFonts w:ascii="Arial" w:hAnsi="Arial" w:cs="Arial"/>
                <w:i/>
                <w:iCs/>
                <w:sz w:val="20"/>
                <w:szCs w:val="20"/>
                <w:u w:val="single"/>
                <w:lang w:val="en-GB"/>
              </w:rPr>
              <w:t>Kindly</w:t>
            </w:r>
            <w:proofErr w:type="gramEnd"/>
            <w:r w:rsidRPr="008A7E54">
              <w:rPr>
                <w:rFonts w:ascii="Arial" w:hAnsi="Arial" w:cs="Arial"/>
                <w:i/>
                <w:iCs/>
                <w:sz w:val="20"/>
                <w:szCs w:val="20"/>
                <w:u w:val="single"/>
                <w:lang w:val="en-GB"/>
              </w:rPr>
              <w:t xml:space="preserve"> please write down the ethical issues here in detail)</w:t>
            </w:r>
          </w:p>
          <w:p w14:paraId="3F0D46E3" w14:textId="77777777" w:rsidR="00F1171E" w:rsidRPr="008A7E54" w:rsidRDefault="00F1171E" w:rsidP="007222C8">
            <w:pPr>
              <w:pStyle w:val="NormalWeb"/>
              <w:spacing w:before="0" w:beforeAutospacing="0" w:after="0" w:afterAutospacing="0"/>
              <w:rPr>
                <w:rFonts w:ascii="Arial" w:hAnsi="Arial" w:cs="Arial"/>
                <w:sz w:val="20"/>
                <w:szCs w:val="20"/>
                <w:lang w:val="en-GB"/>
              </w:rPr>
            </w:pPr>
          </w:p>
          <w:p w14:paraId="7B654B67" w14:textId="40911670" w:rsidR="00F1171E" w:rsidRPr="008A7E5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8A7E54" w:rsidRDefault="00F1171E" w:rsidP="007222C8">
            <w:pPr>
              <w:rPr>
                <w:rFonts w:ascii="Arial" w:eastAsia="Arial Unicode MS" w:hAnsi="Arial" w:cs="Arial"/>
                <w:sz w:val="20"/>
                <w:szCs w:val="20"/>
                <w:lang w:val="en-GB"/>
              </w:rPr>
            </w:pPr>
          </w:p>
          <w:p w14:paraId="4A981594" w14:textId="77777777" w:rsidR="00F1171E" w:rsidRPr="008A7E54" w:rsidRDefault="00F1171E" w:rsidP="007222C8">
            <w:pPr>
              <w:rPr>
                <w:rFonts w:ascii="Arial" w:eastAsia="Arial Unicode MS" w:hAnsi="Arial" w:cs="Arial"/>
                <w:sz w:val="20"/>
                <w:szCs w:val="20"/>
                <w:lang w:val="en-GB"/>
              </w:rPr>
            </w:pPr>
          </w:p>
          <w:p w14:paraId="4780A682" w14:textId="77777777" w:rsidR="00F1171E" w:rsidRPr="008A7E54" w:rsidRDefault="00F1171E" w:rsidP="007222C8">
            <w:pPr>
              <w:rPr>
                <w:rFonts w:ascii="Arial" w:eastAsia="Arial Unicode MS" w:hAnsi="Arial" w:cs="Arial"/>
                <w:sz w:val="20"/>
                <w:szCs w:val="20"/>
                <w:lang w:val="en-GB"/>
              </w:rPr>
            </w:pPr>
          </w:p>
          <w:p w14:paraId="2D80979A" w14:textId="77777777" w:rsidR="00F1171E" w:rsidRPr="008A7E5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E41B584" w14:textId="77777777" w:rsidR="008A7E54" w:rsidRPr="00380F04" w:rsidRDefault="008A7E54" w:rsidP="008A7E54">
      <w:pPr>
        <w:pStyle w:val="Affiliation"/>
        <w:spacing w:after="0" w:line="240" w:lineRule="auto"/>
        <w:jc w:val="left"/>
        <w:rPr>
          <w:rFonts w:ascii="Arial" w:hAnsi="Arial" w:cs="Arial"/>
          <w:b/>
          <w:u w:val="single"/>
        </w:rPr>
      </w:pPr>
      <w:r w:rsidRPr="00380F04">
        <w:rPr>
          <w:rFonts w:ascii="Arial" w:hAnsi="Arial" w:cs="Arial"/>
          <w:b/>
          <w:u w:val="single"/>
        </w:rPr>
        <w:t>Reviewer details:</w:t>
      </w:r>
    </w:p>
    <w:p w14:paraId="19DD809E" w14:textId="77777777" w:rsidR="008A7E54" w:rsidRDefault="008A7E54" w:rsidP="008A7E54">
      <w:r w:rsidRPr="00380F04">
        <w:rPr>
          <w:rFonts w:ascii="Arial" w:hAnsi="Arial" w:cs="Arial"/>
          <w:b/>
          <w:color w:val="000000"/>
          <w:sz w:val="20"/>
          <w:szCs w:val="20"/>
        </w:rPr>
        <w:t>Stamatios Papadakis, University of Crete, Greece</w:t>
      </w:r>
    </w:p>
    <w:p w14:paraId="161315F5" w14:textId="77777777" w:rsidR="008A7E54" w:rsidRPr="008A7E54" w:rsidRDefault="008A7E54">
      <w:pPr>
        <w:rPr>
          <w:rFonts w:ascii="Arial" w:hAnsi="Arial" w:cs="Arial"/>
          <w:b/>
          <w:sz w:val="20"/>
          <w:szCs w:val="20"/>
        </w:rPr>
      </w:pPr>
    </w:p>
    <w:sectPr w:rsidR="008A7E54" w:rsidRPr="008A7E54"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8C90" w14:textId="77777777" w:rsidR="0082743E" w:rsidRPr="0000007A" w:rsidRDefault="0082743E" w:rsidP="0099583E">
      <w:r>
        <w:separator/>
      </w:r>
    </w:p>
  </w:endnote>
  <w:endnote w:type="continuationSeparator" w:id="0">
    <w:p w14:paraId="1DCD921B" w14:textId="77777777" w:rsidR="0082743E" w:rsidRPr="0000007A" w:rsidRDefault="0082743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D1B1" w14:textId="77777777" w:rsidR="0082743E" w:rsidRPr="0000007A" w:rsidRDefault="0082743E" w:rsidP="0099583E">
      <w:r>
        <w:separator/>
      </w:r>
    </w:p>
  </w:footnote>
  <w:footnote w:type="continuationSeparator" w:id="0">
    <w:p w14:paraId="7A6EC918" w14:textId="77777777" w:rsidR="0082743E" w:rsidRPr="0000007A" w:rsidRDefault="0082743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5175827">
    <w:abstractNumId w:val="3"/>
  </w:num>
  <w:num w:numId="2" w16cid:durableId="325787422">
    <w:abstractNumId w:val="6"/>
  </w:num>
  <w:num w:numId="3" w16cid:durableId="1380083485">
    <w:abstractNumId w:val="5"/>
  </w:num>
  <w:num w:numId="4" w16cid:durableId="1742361491">
    <w:abstractNumId w:val="7"/>
  </w:num>
  <w:num w:numId="5" w16cid:durableId="1152331581">
    <w:abstractNumId w:val="4"/>
  </w:num>
  <w:num w:numId="6" w16cid:durableId="855729412">
    <w:abstractNumId w:val="0"/>
  </w:num>
  <w:num w:numId="7" w16cid:durableId="196746661">
    <w:abstractNumId w:val="1"/>
  </w:num>
  <w:num w:numId="8" w16cid:durableId="1932422833">
    <w:abstractNumId w:val="9"/>
  </w:num>
  <w:num w:numId="9" w16cid:durableId="1255288910">
    <w:abstractNumId w:val="8"/>
  </w:num>
  <w:num w:numId="10" w16cid:durableId="152988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8CE"/>
    <w:rsid w:val="001A2F22"/>
    <w:rsid w:val="001A5331"/>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2AAA"/>
    <w:rsid w:val="004A3722"/>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6E3D"/>
    <w:rsid w:val="00581FF9"/>
    <w:rsid w:val="005A3418"/>
    <w:rsid w:val="005A4F17"/>
    <w:rsid w:val="005B3509"/>
    <w:rsid w:val="005C25A0"/>
    <w:rsid w:val="005D230D"/>
    <w:rsid w:val="005E11DC"/>
    <w:rsid w:val="005E29CE"/>
    <w:rsid w:val="005E3241"/>
    <w:rsid w:val="005E7FB0"/>
    <w:rsid w:val="005F0584"/>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2378"/>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2743E"/>
    <w:rsid w:val="008324FC"/>
    <w:rsid w:val="00846F1F"/>
    <w:rsid w:val="008470AB"/>
    <w:rsid w:val="0085546D"/>
    <w:rsid w:val="0086369B"/>
    <w:rsid w:val="00867E37"/>
    <w:rsid w:val="0087201B"/>
    <w:rsid w:val="00877F10"/>
    <w:rsid w:val="00882091"/>
    <w:rsid w:val="00893E75"/>
    <w:rsid w:val="00895D0A"/>
    <w:rsid w:val="008A7E54"/>
    <w:rsid w:val="008B265C"/>
    <w:rsid w:val="008C2F62"/>
    <w:rsid w:val="008C4B1F"/>
    <w:rsid w:val="008C75AD"/>
    <w:rsid w:val="008D020E"/>
    <w:rsid w:val="008E5067"/>
    <w:rsid w:val="008F036B"/>
    <w:rsid w:val="008F36E4"/>
    <w:rsid w:val="0090720F"/>
    <w:rsid w:val="0091410B"/>
    <w:rsid w:val="009245E3"/>
    <w:rsid w:val="00942DEE"/>
    <w:rsid w:val="00944F67"/>
    <w:rsid w:val="009512EF"/>
    <w:rsid w:val="009553EC"/>
    <w:rsid w:val="00955E45"/>
    <w:rsid w:val="00962B70"/>
    <w:rsid w:val="00967C62"/>
    <w:rsid w:val="00982766"/>
    <w:rsid w:val="009852C4"/>
    <w:rsid w:val="0099583E"/>
    <w:rsid w:val="009A0242"/>
    <w:rsid w:val="009A59ED"/>
    <w:rsid w:val="009B015F"/>
    <w:rsid w:val="009B101F"/>
    <w:rsid w:val="009B239B"/>
    <w:rsid w:val="009C5642"/>
    <w:rsid w:val="009E13C3"/>
    <w:rsid w:val="009E6A30"/>
    <w:rsid w:val="009F07D4"/>
    <w:rsid w:val="009F29EB"/>
    <w:rsid w:val="009F7A71"/>
    <w:rsid w:val="00A001A0"/>
    <w:rsid w:val="00A12C83"/>
    <w:rsid w:val="00A15F2F"/>
    <w:rsid w:val="00A17184"/>
    <w:rsid w:val="00A21375"/>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2571"/>
    <w:rsid w:val="00B03A45"/>
    <w:rsid w:val="00B2236C"/>
    <w:rsid w:val="00B22FE6"/>
    <w:rsid w:val="00B3033D"/>
    <w:rsid w:val="00B334D9"/>
    <w:rsid w:val="00B53059"/>
    <w:rsid w:val="00B562D2"/>
    <w:rsid w:val="00B62087"/>
    <w:rsid w:val="00B62F41"/>
    <w:rsid w:val="00B63782"/>
    <w:rsid w:val="00B66599"/>
    <w:rsid w:val="00B760E1"/>
    <w:rsid w:val="00B82FFC"/>
    <w:rsid w:val="00B84D9B"/>
    <w:rsid w:val="00B9441B"/>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6339"/>
    <w:rsid w:val="00C9468E"/>
    <w:rsid w:val="00CA47F1"/>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1B3A"/>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73FA"/>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03A8"/>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C946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C9468E"/>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8A7E5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46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1465549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8208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2025-05-23T10:34:00Z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