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7241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7241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7241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7241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BD01BF" w:rsidR="0000007A" w:rsidRPr="0017241B" w:rsidRDefault="00E92AF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7241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7241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724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8615AC" w:rsidR="0000007A" w:rsidRPr="0017241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6464"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5674</w:t>
            </w:r>
          </w:p>
        </w:tc>
      </w:tr>
      <w:tr w:rsidR="0000007A" w:rsidRPr="0017241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724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1533C2" w:rsidR="0000007A" w:rsidRPr="0017241B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7241B">
              <w:rPr>
                <w:rFonts w:ascii="Arial" w:hAnsi="Arial" w:cs="Arial"/>
                <w:b/>
                <w:sz w:val="20"/>
                <w:szCs w:val="20"/>
                <w:lang w:val="en-GB"/>
              </w:rPr>
              <w:t>AI and Big Data: Pioneering the Next Generation of Health Care Solutions in Cancer Treatment</w:t>
            </w:r>
          </w:p>
        </w:tc>
      </w:tr>
      <w:tr w:rsidR="00CF0BBB" w:rsidRPr="0017241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7241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70A004" w:rsidR="00CF0BBB" w:rsidRPr="0017241B" w:rsidRDefault="00E92A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7241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7241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19C55094" w:rsidR="00D27A79" w:rsidRPr="0017241B" w:rsidRDefault="00D27A79" w:rsidP="00E92A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17241B" w14:paraId="71A94C1F" w14:textId="77777777" w:rsidTr="0017241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4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7241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724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241B" w14:paraId="5EA12279" w14:textId="77777777" w:rsidTr="0017241B">
        <w:tc>
          <w:tcPr>
            <w:tcW w:w="1246" w:type="pct"/>
            <w:noWrap/>
          </w:tcPr>
          <w:p w14:paraId="7AE9682F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41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7241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7241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241B">
              <w:rPr>
                <w:rFonts w:ascii="Arial" w:hAnsi="Arial" w:cs="Arial"/>
                <w:lang w:val="en-GB"/>
              </w:rPr>
              <w:t>Author’s Feedback</w:t>
            </w:r>
            <w:r w:rsidRPr="001724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24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7241B" w14:paraId="5C0AB4EC" w14:textId="77777777" w:rsidTr="0017241B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1724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7241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59458998" w:rsidR="00F1171E" w:rsidRPr="0017241B" w:rsidRDefault="009A32AC" w:rsidP="00686A0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chapter offers a thorough and perceptive analysis of the ways in which Big Data and Artificial Intelligence (AI) are changing the cancer care landscape. The manuscript addresses a wide range of topics, including ethical issues, real-world case studies, early detection, diagnosis, and treatment personalisation. It is written clearly, has a lot of references, and is well-structured. By combining recent applications and new developments, the chapter significantly advances the field and provides a solid basis for technologists, researchers, and clinicians.</w:t>
            </w:r>
          </w:p>
        </w:tc>
        <w:tc>
          <w:tcPr>
            <w:tcW w:w="1531" w:type="pct"/>
          </w:tcPr>
          <w:p w14:paraId="462A339C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41B" w14:paraId="0D8B5B2C" w14:textId="77777777" w:rsidTr="0017241B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1724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724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0FA8327A" w:rsidR="00F1171E" w:rsidRPr="0017241B" w:rsidRDefault="009A32AC" w:rsidP="00686A0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is apt and accurate for written content</w:t>
            </w:r>
          </w:p>
        </w:tc>
        <w:tc>
          <w:tcPr>
            <w:tcW w:w="1531" w:type="pct"/>
          </w:tcPr>
          <w:p w14:paraId="405B6701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41B" w14:paraId="5604762A" w14:textId="77777777" w:rsidTr="0017241B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1724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724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23A80C73" w:rsidR="00F1171E" w:rsidRPr="0017241B" w:rsidRDefault="009A32AC" w:rsidP="00686A0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general, the abstract is thorough, </w:t>
            </w:r>
            <w:proofErr w:type="gram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To</w:t>
            </w:r>
            <w:proofErr w:type="gram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improve </w:t>
            </w:r>
            <w:proofErr w:type="gram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clarity  a</w:t>
            </w:r>
            <w:proofErr w:type="gram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few minor changes are necessary example: "</w:t>
            </w:r>
            <w:proofErr w:type="spell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healthcaredelivery</w:t>
            </w:r>
            <w:proofErr w:type="spell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" can be rephrased with "healthcare </w:t>
            </w:r>
            <w:proofErr w:type="spell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delivery"</w:t>
            </w:r>
            <w:proofErr w:type="gram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</w:t>
            </w:r>
            <w:proofErr w:type="spell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include</w:t>
            </w:r>
            <w:proofErr w:type="gram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 brief discussion of case studies</w:t>
            </w:r>
            <w:r w:rsidR="006463D4"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31" w:type="pct"/>
          </w:tcPr>
          <w:p w14:paraId="1D54B730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41B" w14:paraId="2F579F54" w14:textId="77777777" w:rsidTr="0017241B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17241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692F3D41" w:rsidR="00F1171E" w:rsidRPr="0017241B" w:rsidRDefault="00B60E93" w:rsidP="00686A0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Manuscript </w:t>
            </w:r>
            <w:proofErr w:type="gramStart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integrate</w:t>
            </w:r>
            <w:proofErr w:type="gramEnd"/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clinical and technical aspects</w:t>
            </w:r>
          </w:p>
        </w:tc>
        <w:tc>
          <w:tcPr>
            <w:tcW w:w="1531" w:type="pct"/>
          </w:tcPr>
          <w:p w14:paraId="4898F764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41B" w14:paraId="73739464" w14:textId="77777777" w:rsidTr="0017241B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1724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724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2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686CA6D7" w:rsidR="00F1171E" w:rsidRPr="0017241B" w:rsidRDefault="00B60E93" w:rsidP="00686A0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there are enough and current references. Many primary sources, meta-analyses, and policy documents pertaining to AI, Big Data, and oncology are included in this chapter.</w:t>
            </w:r>
          </w:p>
        </w:tc>
        <w:tc>
          <w:tcPr>
            <w:tcW w:w="1531" w:type="pct"/>
          </w:tcPr>
          <w:p w14:paraId="40220055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41B" w14:paraId="73CC4A50" w14:textId="77777777" w:rsidTr="0017241B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724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724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724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17241B" w:rsidRDefault="00F1171E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F9B6795" w:rsidR="00F1171E" w:rsidRPr="0017241B" w:rsidRDefault="00B60E93" w:rsidP="00686A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The manuscript contains a number </w:t>
            </w:r>
            <w:proofErr w:type="gramStart"/>
            <w:r w:rsidRPr="0017241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  grammatical</w:t>
            </w:r>
            <w:proofErr w:type="gramEnd"/>
            <w:r w:rsidRPr="0017241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errors. To meet the requirements for scholarly publication a comprehensive proofreading </w:t>
            </w:r>
            <w:proofErr w:type="gramStart"/>
            <w:r w:rsidRPr="0017241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are</w:t>
            </w:r>
            <w:proofErr w:type="gramEnd"/>
            <w:r w:rsidRPr="0017241B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advised.</w:t>
            </w:r>
          </w:p>
          <w:p w14:paraId="297F52DB" w14:textId="77777777" w:rsidR="00F1171E" w:rsidRPr="0017241B" w:rsidRDefault="00F1171E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7241B" w:rsidRDefault="00F1171E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1724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241B" w14:paraId="20A16C0C" w14:textId="77777777" w:rsidTr="0017241B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724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724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724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2EFB096D" w14:textId="77777777" w:rsidR="00686A02" w:rsidRPr="0017241B" w:rsidRDefault="00686A02" w:rsidP="00686A0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sz w:val="20"/>
                <w:szCs w:val="20"/>
                <w:lang w:val="en-GB"/>
              </w:rPr>
              <w:t>Think about making the conclusion more concise by avoiding repetition and highlighting the most important takeaways.</w:t>
            </w:r>
          </w:p>
          <w:p w14:paraId="6FA567C5" w14:textId="77777777" w:rsidR="00686A02" w:rsidRPr="0017241B" w:rsidRDefault="00686A02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8AF437" w14:textId="77777777" w:rsidR="00686A02" w:rsidRPr="0017241B" w:rsidRDefault="00686A02" w:rsidP="00686A0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sz w:val="20"/>
                <w:szCs w:val="20"/>
                <w:lang w:val="en-GB"/>
              </w:rPr>
              <w:t>Make sure that the tables, figures, and section headings are formatted consistently.</w:t>
            </w:r>
          </w:p>
          <w:p w14:paraId="68C7C15D" w14:textId="77777777" w:rsidR="00686A02" w:rsidRPr="0017241B" w:rsidRDefault="00686A02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251EF64" w:rsidR="00F1171E" w:rsidRPr="0017241B" w:rsidRDefault="00686A02" w:rsidP="00686A0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sz w:val="20"/>
                <w:szCs w:val="20"/>
                <w:lang w:val="en-GB"/>
              </w:rPr>
              <w:t>At first mention, acronyms (such as EHR, PROs, and CDSS) should be defined and used consistently.</w:t>
            </w:r>
          </w:p>
          <w:p w14:paraId="7EB58C99" w14:textId="77777777" w:rsidR="00F1171E" w:rsidRPr="0017241B" w:rsidRDefault="00F1171E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7241B" w:rsidRDefault="00F1171E" w:rsidP="00686A0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1724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724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7241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7241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241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7241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41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724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241B">
              <w:rPr>
                <w:rFonts w:ascii="Arial" w:hAnsi="Arial" w:cs="Arial"/>
                <w:lang w:val="en-GB"/>
              </w:rPr>
              <w:t>Author’s comment</w:t>
            </w:r>
            <w:r w:rsidRPr="001724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241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7241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24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17241B" w:rsidRDefault="00F1171E" w:rsidP="00ED3E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724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724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7241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7241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DC61294" w14:textId="77777777" w:rsidR="0017241B" w:rsidRPr="007A51AE" w:rsidRDefault="0017241B" w:rsidP="001724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A51AE">
        <w:rPr>
          <w:rFonts w:ascii="Arial" w:hAnsi="Arial" w:cs="Arial"/>
          <w:b/>
          <w:u w:val="single"/>
        </w:rPr>
        <w:t>Reviewer details:</w:t>
      </w:r>
    </w:p>
    <w:p w14:paraId="72C381DE" w14:textId="77777777" w:rsidR="0017241B" w:rsidRPr="007A51AE" w:rsidRDefault="0017241B" w:rsidP="0017241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7A51AE">
        <w:rPr>
          <w:rFonts w:ascii="Arial" w:hAnsi="Arial" w:cs="Arial"/>
          <w:b/>
          <w:color w:val="000000"/>
        </w:rPr>
        <w:t>R.Sriramkumar</w:t>
      </w:r>
      <w:proofErr w:type="spellEnd"/>
      <w:proofErr w:type="gramEnd"/>
      <w:r w:rsidRPr="007A51AE">
        <w:rPr>
          <w:rFonts w:ascii="Arial" w:hAnsi="Arial" w:cs="Arial"/>
          <w:b/>
          <w:color w:val="000000"/>
        </w:rPr>
        <w:t>, Dayananda Sagar University, India</w:t>
      </w:r>
    </w:p>
    <w:p w14:paraId="71D4C9CD" w14:textId="77777777" w:rsidR="0017241B" w:rsidRPr="0017241B" w:rsidRDefault="0017241B">
      <w:pPr>
        <w:rPr>
          <w:rFonts w:ascii="Arial" w:hAnsi="Arial" w:cs="Arial"/>
          <w:b/>
          <w:sz w:val="20"/>
          <w:szCs w:val="20"/>
        </w:rPr>
      </w:pPr>
    </w:p>
    <w:sectPr w:rsidR="0017241B" w:rsidRPr="0017241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1DCE" w14:textId="77777777" w:rsidR="00A9373C" w:rsidRPr="0000007A" w:rsidRDefault="00A9373C" w:rsidP="0099583E">
      <w:r>
        <w:separator/>
      </w:r>
    </w:p>
  </w:endnote>
  <w:endnote w:type="continuationSeparator" w:id="0">
    <w:p w14:paraId="6F70CB5E" w14:textId="77777777" w:rsidR="00A9373C" w:rsidRPr="0000007A" w:rsidRDefault="00A937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7C55" w14:textId="77777777" w:rsidR="00A9373C" w:rsidRPr="0000007A" w:rsidRDefault="00A9373C" w:rsidP="0099583E">
      <w:r>
        <w:separator/>
      </w:r>
    </w:p>
  </w:footnote>
  <w:footnote w:type="continuationSeparator" w:id="0">
    <w:p w14:paraId="0E831A32" w14:textId="77777777" w:rsidR="00A9373C" w:rsidRPr="0000007A" w:rsidRDefault="00A937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06F5"/>
    <w:multiLevelType w:val="hybridMultilevel"/>
    <w:tmpl w:val="0B68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8725851">
    <w:abstractNumId w:val="3"/>
  </w:num>
  <w:num w:numId="2" w16cid:durableId="873733588">
    <w:abstractNumId w:val="7"/>
  </w:num>
  <w:num w:numId="3" w16cid:durableId="1192837257">
    <w:abstractNumId w:val="6"/>
  </w:num>
  <w:num w:numId="4" w16cid:durableId="400447309">
    <w:abstractNumId w:val="8"/>
  </w:num>
  <w:num w:numId="5" w16cid:durableId="1672947291">
    <w:abstractNumId w:val="5"/>
  </w:num>
  <w:num w:numId="6" w16cid:durableId="657883056">
    <w:abstractNumId w:val="0"/>
  </w:num>
  <w:num w:numId="7" w16cid:durableId="815806813">
    <w:abstractNumId w:val="1"/>
  </w:num>
  <w:num w:numId="8" w16cid:durableId="812334043">
    <w:abstractNumId w:val="10"/>
  </w:num>
  <w:num w:numId="9" w16cid:durableId="898326542">
    <w:abstractNumId w:val="9"/>
  </w:num>
  <w:num w:numId="10" w16cid:durableId="2042590938">
    <w:abstractNumId w:val="2"/>
  </w:num>
  <w:num w:numId="11" w16cid:durableId="1561212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41B"/>
    <w:rsid w:val="0017475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992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95F"/>
    <w:rsid w:val="004827C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3D4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A02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1E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19F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2AC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46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73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E93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CCD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719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AF1"/>
    <w:rsid w:val="00E9533D"/>
    <w:rsid w:val="00E972A7"/>
    <w:rsid w:val="00EA2839"/>
    <w:rsid w:val="00EB3E91"/>
    <w:rsid w:val="00EB6E15"/>
    <w:rsid w:val="00EC6894"/>
    <w:rsid w:val="00ED3E42"/>
    <w:rsid w:val="00ED6B12"/>
    <w:rsid w:val="00ED7400"/>
    <w:rsid w:val="00EE402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DC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392DBA3-C3CE-46DA-9D6D-E0D1722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6DC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7241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