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38" w:type="pct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8"/>
        <w:gridCol w:w="16074"/>
      </w:tblGrid>
      <w:tr w:rsidR="00602F7D" w:rsidRPr="00A17120" w14:paraId="1643A4CA" w14:textId="77777777" w:rsidTr="00A17120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1712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17120" w14:paraId="127EAD7E" w14:textId="77777777" w:rsidTr="00A17120">
        <w:trPr>
          <w:trHeight w:val="413"/>
        </w:trPr>
        <w:tc>
          <w:tcPr>
            <w:tcW w:w="1264" w:type="pct"/>
          </w:tcPr>
          <w:p w14:paraId="3C159AA5" w14:textId="77777777" w:rsidR="0000007A" w:rsidRPr="00A1712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1712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43BB2D5" w:rsidR="0000007A" w:rsidRPr="00A17120" w:rsidRDefault="0024021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17120">
                <w:rPr>
                  <w:rStyle w:val="Hyperlink"/>
                  <w:rFonts w:ascii="Arial" w:hAnsi="Arial" w:cs="Arial"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A17120" w14:paraId="73C90375" w14:textId="77777777" w:rsidTr="00A17120">
        <w:trPr>
          <w:trHeight w:val="290"/>
        </w:trPr>
        <w:tc>
          <w:tcPr>
            <w:tcW w:w="1264" w:type="pct"/>
          </w:tcPr>
          <w:p w14:paraId="20D28135" w14:textId="77777777" w:rsidR="0000007A" w:rsidRPr="00A1712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8FA240C" w:rsidR="0000007A" w:rsidRPr="00A1712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17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17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17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A0B82" w:rsidRPr="00A17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5676</w:t>
            </w:r>
          </w:p>
        </w:tc>
      </w:tr>
      <w:tr w:rsidR="0000007A" w:rsidRPr="00A17120" w14:paraId="05B60576" w14:textId="77777777" w:rsidTr="00A17120">
        <w:trPr>
          <w:trHeight w:val="331"/>
        </w:trPr>
        <w:tc>
          <w:tcPr>
            <w:tcW w:w="1264" w:type="pct"/>
          </w:tcPr>
          <w:p w14:paraId="0196A627" w14:textId="77777777" w:rsidR="0000007A" w:rsidRPr="00A1712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C43ED2E" w:rsidR="0000007A" w:rsidRPr="00A17120" w:rsidRDefault="00CB4D4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171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Esthetic and Functional Outcomes of Zirconia and Metal-Ceramic Fixed Partial Dentures in the Maxillary Anterior Region: A Clinical Perspective</w:t>
            </w:r>
          </w:p>
        </w:tc>
      </w:tr>
      <w:tr w:rsidR="00CF0BBB" w:rsidRPr="00A17120" w14:paraId="6D508B1C" w14:textId="77777777" w:rsidTr="00A17120">
        <w:trPr>
          <w:trHeight w:val="332"/>
        </w:trPr>
        <w:tc>
          <w:tcPr>
            <w:tcW w:w="1264" w:type="pct"/>
          </w:tcPr>
          <w:p w14:paraId="32FC28F7" w14:textId="77777777" w:rsidR="00CF0BBB" w:rsidRPr="00A1712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B0EB5F2" w:rsidR="00CF0BBB" w:rsidRPr="00A17120" w:rsidRDefault="002402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1712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A17120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A17120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1712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A17120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A17120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A1712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A17120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17120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1F53DFA3" w14:textId="77777777" w:rsidR="0024021D" w:rsidRDefault="0024021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4021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Oral Care and Research, January-March 2018;6(1):99-102</w:t>
                  </w:r>
                </w:p>
                <w:p w14:paraId="57E24C8C" w14:textId="1D464CA4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24021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24021D" w:rsidRPr="00B1475D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http://www.ijocrweb.com/pdf/2018/January-March/14205_CASE%20REPORT.pdf</w:t>
                    </w:r>
                  </w:hyperlink>
                  <w:r w:rsidR="0024021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A1712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A17120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A1712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1712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1712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12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1712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171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1712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1712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1712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12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1712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12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1712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171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17120">
              <w:rPr>
                <w:rFonts w:ascii="Arial" w:hAnsi="Arial" w:cs="Arial"/>
                <w:lang w:val="en-GB"/>
              </w:rPr>
              <w:t>Author’s Feedback</w:t>
            </w:r>
            <w:r w:rsidRPr="00A1712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1712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1712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1712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1712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2C5D5F7" w14:textId="77777777" w:rsidR="00B1203F" w:rsidRPr="00A17120" w:rsidRDefault="00B1203F" w:rsidP="00B120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Supreme Esthetics and Biocompatibility: Zirconia-based FPDs offer excellent esthetic results and tissue compatibility, crucial for restorations in the clearly visible area of ​​the anterior maxilla.</w:t>
            </w:r>
          </w:p>
          <w:p w14:paraId="1AAE374E" w14:textId="77777777" w:rsidR="00B1203F" w:rsidRPr="00A17120" w:rsidRDefault="00B1203F" w:rsidP="00B120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 Mechanical Resilience and Durability: Because of their superior fracture resistance and longevity, they are ideal for areas experiencing considerable functionality, ensuring long-term clinical success.</w:t>
            </w:r>
          </w:p>
          <w:p w14:paraId="288C6542" w14:textId="77777777" w:rsidR="00B1203F" w:rsidRPr="00A17120" w:rsidRDefault="00B1203F" w:rsidP="00B120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 Scientific Relevance: These restorations highlight significant advances in dental materials, providing a relevant focus for continued research in prosthodontics and biomaterials.</w:t>
            </w:r>
          </w:p>
          <w:p w14:paraId="7DBC9196" w14:textId="33C835D4" w:rsidR="00F1171E" w:rsidRPr="00A17120" w:rsidRDefault="00F1171E" w:rsidP="00AC1678">
            <w:pPr>
              <w:pStyle w:val="ListParagraph"/>
              <w:ind w:left="745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A171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712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1712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1712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1712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F2A0C45" w:rsidR="00F1171E" w:rsidRPr="00A17120" w:rsidRDefault="00AC167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A171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712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1712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1712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1712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CC5BA62" w:rsidR="00F1171E" w:rsidRPr="00A17120" w:rsidRDefault="00AC167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Abstract is comprehensive.</w:t>
            </w:r>
          </w:p>
        </w:tc>
        <w:tc>
          <w:tcPr>
            <w:tcW w:w="1523" w:type="pct"/>
          </w:tcPr>
          <w:p w14:paraId="1D54B730" w14:textId="77777777" w:rsidR="00F1171E" w:rsidRPr="00A171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712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1712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17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D9C7799" w:rsidR="00F1171E" w:rsidRPr="00A17120" w:rsidRDefault="00AC167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A171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712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1712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1712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1712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8D0AE87" w:rsidR="00F1171E" w:rsidRPr="00A17120" w:rsidRDefault="00E54E1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references are sufficient.</w:t>
            </w:r>
          </w:p>
        </w:tc>
        <w:tc>
          <w:tcPr>
            <w:tcW w:w="1523" w:type="pct"/>
          </w:tcPr>
          <w:p w14:paraId="40220055" w14:textId="77777777" w:rsidR="00F1171E" w:rsidRPr="00A171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712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171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1712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1712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171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7F52DB" w14:textId="5754F8CA" w:rsidR="00F1171E" w:rsidRPr="00A17120" w:rsidRDefault="0017391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sz w:val="20"/>
                <w:szCs w:val="20"/>
                <w:lang w:val="en-GB"/>
              </w:rPr>
              <w:t>Needs to Correct grammatical and spelling mistakes.</w:t>
            </w:r>
          </w:p>
          <w:p w14:paraId="149A6CEF" w14:textId="77777777" w:rsidR="00F1171E" w:rsidRPr="00A171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171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1712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171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1712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1712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1712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171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171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B48943" w14:textId="77777777" w:rsidR="004A6E06" w:rsidRPr="00A17120" w:rsidRDefault="004A6E06" w:rsidP="004A6E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sz w:val="20"/>
                <w:szCs w:val="20"/>
                <w:lang w:val="en-GB"/>
              </w:rPr>
              <w:t>The following revisions are required prior to final acceptance:</w:t>
            </w:r>
          </w:p>
          <w:p w14:paraId="750298EB" w14:textId="77777777" w:rsidR="004A6E06" w:rsidRPr="00A17120" w:rsidRDefault="004A6E06" w:rsidP="004A6E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B15771" w14:textId="579889CA" w:rsidR="004A6E06" w:rsidRPr="00A17120" w:rsidRDefault="004A6E06" w:rsidP="009D364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sz w:val="20"/>
                <w:szCs w:val="20"/>
                <w:lang w:val="en-GB"/>
              </w:rPr>
              <w:t>Specify the type and number of burs used for tooth preparation, in sequential order.</w:t>
            </w:r>
          </w:p>
          <w:p w14:paraId="517495CB" w14:textId="77777777" w:rsidR="004A6E06" w:rsidRPr="00A17120" w:rsidRDefault="004A6E06" w:rsidP="004A6E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A35D73" w14:textId="0744FE99" w:rsidR="004A6E06" w:rsidRPr="00A17120" w:rsidRDefault="004A6E06" w:rsidP="009D364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sz w:val="20"/>
                <w:szCs w:val="20"/>
                <w:lang w:val="en-GB"/>
              </w:rPr>
              <w:t>Indicate the impression material used (condensation or addition silicone) along with the mixing technique applied in both cases.</w:t>
            </w:r>
          </w:p>
          <w:p w14:paraId="1644A9F2" w14:textId="77777777" w:rsidR="004A6E06" w:rsidRPr="00A17120" w:rsidRDefault="004A6E06" w:rsidP="004A6E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4849B82B" w:rsidR="00F1171E" w:rsidRPr="00A17120" w:rsidRDefault="004A6E06" w:rsidP="009D364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sz w:val="20"/>
                <w:szCs w:val="20"/>
                <w:lang w:val="en-GB"/>
              </w:rPr>
              <w:t>Mention the specific names of the cements used for both temporary and final cementation.</w:t>
            </w:r>
          </w:p>
          <w:p w14:paraId="15DFD0E8" w14:textId="07405FBE" w:rsidR="00F1171E" w:rsidRPr="00A171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171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A1712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1712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171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1712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1712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171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17120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171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1712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12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A171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17120">
              <w:rPr>
                <w:rFonts w:ascii="Arial" w:hAnsi="Arial" w:cs="Arial"/>
                <w:lang w:val="en-GB"/>
              </w:rPr>
              <w:t>Author’s comment</w:t>
            </w:r>
            <w:r w:rsidRPr="00A1712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1712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17120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171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1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171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1BA7951E" w:rsidR="00F1171E" w:rsidRPr="00A171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3F0D46E3" w14:textId="77777777" w:rsidR="00F1171E" w:rsidRPr="00A171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A171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A1712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1712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1712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171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5611566" w14:textId="77777777" w:rsidR="00A17120" w:rsidRPr="00AE6C2F" w:rsidRDefault="00A17120" w:rsidP="00A1712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E6C2F">
        <w:rPr>
          <w:rFonts w:ascii="Arial" w:hAnsi="Arial" w:cs="Arial"/>
          <w:b/>
          <w:u w:val="single"/>
        </w:rPr>
        <w:t>Reviewer details:</w:t>
      </w:r>
    </w:p>
    <w:p w14:paraId="487EB67B" w14:textId="77777777" w:rsidR="00A17120" w:rsidRPr="00AE6C2F" w:rsidRDefault="00A17120" w:rsidP="00A1712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AE6C2F">
        <w:rPr>
          <w:rFonts w:ascii="Arial" w:hAnsi="Arial" w:cs="Arial"/>
          <w:b/>
          <w:color w:val="000000"/>
        </w:rPr>
        <w:t>Rahulsinh</w:t>
      </w:r>
      <w:proofErr w:type="spellEnd"/>
      <w:r w:rsidRPr="00AE6C2F">
        <w:rPr>
          <w:rFonts w:ascii="Arial" w:hAnsi="Arial" w:cs="Arial"/>
          <w:b/>
          <w:color w:val="000000"/>
        </w:rPr>
        <w:t xml:space="preserve"> </w:t>
      </w:r>
      <w:proofErr w:type="spellStart"/>
      <w:r w:rsidRPr="00AE6C2F">
        <w:rPr>
          <w:rFonts w:ascii="Arial" w:hAnsi="Arial" w:cs="Arial"/>
          <w:b/>
          <w:color w:val="000000"/>
        </w:rPr>
        <w:t>Bhupendrasinh</w:t>
      </w:r>
      <w:proofErr w:type="spellEnd"/>
      <w:r w:rsidRPr="00AE6C2F">
        <w:rPr>
          <w:rFonts w:ascii="Arial" w:hAnsi="Arial" w:cs="Arial"/>
          <w:b/>
          <w:color w:val="000000"/>
        </w:rPr>
        <w:t xml:space="preserve"> Chauhan, India</w:t>
      </w:r>
    </w:p>
    <w:p w14:paraId="5970C051" w14:textId="77777777" w:rsidR="00A17120" w:rsidRPr="00A17120" w:rsidRDefault="00A17120">
      <w:pPr>
        <w:rPr>
          <w:rFonts w:ascii="Arial" w:hAnsi="Arial" w:cs="Arial"/>
          <w:b/>
          <w:sz w:val="20"/>
          <w:szCs w:val="20"/>
        </w:rPr>
      </w:pPr>
    </w:p>
    <w:sectPr w:rsidR="00A17120" w:rsidRPr="00A1712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A1CB" w14:textId="77777777" w:rsidR="00C769D9" w:rsidRPr="0000007A" w:rsidRDefault="00C769D9" w:rsidP="0099583E">
      <w:r>
        <w:separator/>
      </w:r>
    </w:p>
  </w:endnote>
  <w:endnote w:type="continuationSeparator" w:id="0">
    <w:p w14:paraId="0E520870" w14:textId="77777777" w:rsidR="00C769D9" w:rsidRPr="0000007A" w:rsidRDefault="00C769D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FAE8" w14:textId="77777777" w:rsidR="00C769D9" w:rsidRPr="0000007A" w:rsidRDefault="00C769D9" w:rsidP="0099583E">
      <w:r>
        <w:separator/>
      </w:r>
    </w:p>
  </w:footnote>
  <w:footnote w:type="continuationSeparator" w:id="0">
    <w:p w14:paraId="685CBE44" w14:textId="77777777" w:rsidR="00C769D9" w:rsidRPr="0000007A" w:rsidRDefault="00C769D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7DA2"/>
    <w:multiLevelType w:val="hybridMultilevel"/>
    <w:tmpl w:val="7780DC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8290070">
    <w:abstractNumId w:val="4"/>
  </w:num>
  <w:num w:numId="2" w16cid:durableId="1386874126">
    <w:abstractNumId w:val="7"/>
  </w:num>
  <w:num w:numId="3" w16cid:durableId="508831506">
    <w:abstractNumId w:val="6"/>
  </w:num>
  <w:num w:numId="4" w16cid:durableId="331640522">
    <w:abstractNumId w:val="8"/>
  </w:num>
  <w:num w:numId="5" w16cid:durableId="1191798119">
    <w:abstractNumId w:val="5"/>
  </w:num>
  <w:num w:numId="6" w16cid:durableId="1092359245">
    <w:abstractNumId w:val="0"/>
  </w:num>
  <w:num w:numId="7" w16cid:durableId="457918592">
    <w:abstractNumId w:val="2"/>
  </w:num>
  <w:num w:numId="8" w16cid:durableId="988823731">
    <w:abstractNumId w:val="10"/>
  </w:num>
  <w:num w:numId="9" w16cid:durableId="1095981135">
    <w:abstractNumId w:val="9"/>
  </w:num>
  <w:num w:numId="10" w16cid:durableId="503861142">
    <w:abstractNumId w:val="3"/>
  </w:num>
  <w:num w:numId="11" w16cid:durableId="74765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3DB2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58A0"/>
    <w:rsid w:val="0017391A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021D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69A2"/>
    <w:rsid w:val="00312559"/>
    <w:rsid w:val="003204B8"/>
    <w:rsid w:val="003238AA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5693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0B82"/>
    <w:rsid w:val="004A227B"/>
    <w:rsid w:val="004A6E06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5254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2732D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1403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8F52B7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364F"/>
    <w:rsid w:val="009E13C3"/>
    <w:rsid w:val="009E6A30"/>
    <w:rsid w:val="009F07D4"/>
    <w:rsid w:val="009F29EB"/>
    <w:rsid w:val="009F7A71"/>
    <w:rsid w:val="00A001A0"/>
    <w:rsid w:val="00A00838"/>
    <w:rsid w:val="00A12C83"/>
    <w:rsid w:val="00A15F2F"/>
    <w:rsid w:val="00A17120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1678"/>
    <w:rsid w:val="00AD6C51"/>
    <w:rsid w:val="00AE0E9B"/>
    <w:rsid w:val="00AE54CD"/>
    <w:rsid w:val="00AF3016"/>
    <w:rsid w:val="00B03A45"/>
    <w:rsid w:val="00B1203F"/>
    <w:rsid w:val="00B21AF2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25F9"/>
    <w:rsid w:val="00BD6447"/>
    <w:rsid w:val="00BD7527"/>
    <w:rsid w:val="00BE13EF"/>
    <w:rsid w:val="00BE40A5"/>
    <w:rsid w:val="00BE6454"/>
    <w:rsid w:val="00BF5C56"/>
    <w:rsid w:val="00C01111"/>
    <w:rsid w:val="00C03A1D"/>
    <w:rsid w:val="00C05849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69D9"/>
    <w:rsid w:val="00C82466"/>
    <w:rsid w:val="00C84097"/>
    <w:rsid w:val="00CA4B20"/>
    <w:rsid w:val="00CA7853"/>
    <w:rsid w:val="00CB429B"/>
    <w:rsid w:val="00CB4D42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27EA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69A7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4E14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B6CFDD8B-F6C7-4D21-96E0-05397A10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20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203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B1203F"/>
  </w:style>
  <w:style w:type="paragraph" w:customStyle="1" w:styleId="Affiliation">
    <w:name w:val="Affiliation"/>
    <w:basedOn w:val="Normal"/>
    <w:rsid w:val="00A1712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ocrweb.com/pdf/2018/January-March/14205_CASE%20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123</cp:revision>
  <dcterms:created xsi:type="dcterms:W3CDTF">2023-08-30T09:21:00Z</dcterms:created>
  <dcterms:modified xsi:type="dcterms:W3CDTF">2025-05-27T11:42:00Z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