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16074"/>
      </w:tblGrid>
      <w:tr w:rsidR="00602F7D" w:rsidRPr="00DD5AD4" w14:paraId="1643A4CA" w14:textId="77777777" w:rsidTr="00DD5AD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D5AD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D5AD4" w14:paraId="127EAD7E" w14:textId="77777777" w:rsidTr="00DD5AD4">
        <w:trPr>
          <w:trHeight w:val="413"/>
        </w:trPr>
        <w:tc>
          <w:tcPr>
            <w:tcW w:w="1216" w:type="pct"/>
          </w:tcPr>
          <w:p w14:paraId="3C159AA5" w14:textId="77777777" w:rsidR="0000007A" w:rsidRPr="00DD5AD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D5A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38079CF" w:rsidR="0000007A" w:rsidRPr="00DD5AD4" w:rsidRDefault="0039153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D5AD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Advances in Business, Management and Economics</w:t>
              </w:r>
            </w:hyperlink>
          </w:p>
        </w:tc>
      </w:tr>
      <w:tr w:rsidR="0000007A" w:rsidRPr="00DD5AD4" w14:paraId="73C90375" w14:textId="77777777" w:rsidTr="00DD5AD4">
        <w:trPr>
          <w:trHeight w:val="290"/>
        </w:trPr>
        <w:tc>
          <w:tcPr>
            <w:tcW w:w="1216" w:type="pct"/>
          </w:tcPr>
          <w:p w14:paraId="20D28135" w14:textId="77777777" w:rsidR="0000007A" w:rsidRPr="00DD5A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154FFB6" w:rsidR="0000007A" w:rsidRPr="00DD5AD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D5A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D5A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D5A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F0C48" w:rsidRPr="00DD5A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5782</w:t>
            </w:r>
          </w:p>
        </w:tc>
      </w:tr>
      <w:tr w:rsidR="0000007A" w:rsidRPr="00DD5AD4" w14:paraId="05B60576" w14:textId="77777777" w:rsidTr="00DD5AD4">
        <w:trPr>
          <w:trHeight w:val="331"/>
        </w:trPr>
        <w:tc>
          <w:tcPr>
            <w:tcW w:w="1216" w:type="pct"/>
          </w:tcPr>
          <w:p w14:paraId="0196A627" w14:textId="77777777" w:rsidR="0000007A" w:rsidRPr="00DD5A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F513179" w:rsidR="0000007A" w:rsidRPr="00DD5AD4" w:rsidRDefault="002B76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D5AD4">
              <w:rPr>
                <w:rFonts w:ascii="Arial" w:hAnsi="Arial" w:cs="Arial"/>
                <w:b/>
                <w:sz w:val="20"/>
                <w:szCs w:val="20"/>
                <w:lang w:val="en-GB"/>
              </w:rPr>
              <w:t>Supply chain &amp; logistics of the Ottoman Army (1300-1566)</w:t>
            </w:r>
          </w:p>
        </w:tc>
      </w:tr>
      <w:tr w:rsidR="00CF0BBB" w:rsidRPr="00DD5AD4" w14:paraId="6D508B1C" w14:textId="77777777" w:rsidTr="00DD5AD4">
        <w:trPr>
          <w:trHeight w:val="332"/>
        </w:trPr>
        <w:tc>
          <w:tcPr>
            <w:tcW w:w="1216" w:type="pct"/>
          </w:tcPr>
          <w:p w14:paraId="32FC28F7" w14:textId="77777777" w:rsidR="00CF0BBB" w:rsidRPr="00DD5AD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5262568" w:rsidR="00CF0BBB" w:rsidRPr="00DD5AD4" w:rsidRDefault="002F0C4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D5AD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DD5AD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D5AD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D5AD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D5AD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D5AD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D5AD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D5AD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D5AD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196FC17" w:rsidR="00E03C32" w:rsidRDefault="00141DB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41DB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Supply Chain Management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 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46-59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5D4BE47" w:rsidR="00E03C32" w:rsidRPr="00141DBE" w:rsidRDefault="00141DBE" w:rsidP="00141DB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141DBE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AD3EB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https://doi.org/10.59160/ijscm.v9i5.4040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D5AD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D5AD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D5AD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D5AD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5AD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D5AD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D5A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D5AD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5AD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D5AD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AD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D5AD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D5AD4">
              <w:rPr>
                <w:rFonts w:ascii="Arial" w:hAnsi="Arial" w:cs="Arial"/>
                <w:lang w:val="en-GB"/>
              </w:rPr>
              <w:t>Author’s Feedback</w:t>
            </w:r>
            <w:r w:rsidRPr="00DD5AD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D5AD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D5AD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D5A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D5AD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EC7A1C7" w:rsidR="00645901" w:rsidRPr="00DD5AD4" w:rsidRDefault="00645901" w:rsidP="0064590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 xml:space="preserve">The manuscript offers a comprehensive exploration of pre-modern procurement, transport, and provisioning systems, revealing enduring principles of supply chain resilience and design. It </w:t>
            </w:r>
            <w:r w:rsidR="00B73875" w:rsidRPr="00DD5AD4">
              <w:rPr>
                <w:rFonts w:ascii="Arial" w:hAnsi="Arial" w:cs="Arial"/>
                <w:sz w:val="20"/>
                <w:szCs w:val="20"/>
              </w:rPr>
              <w:t>bridg</w:t>
            </w:r>
            <w:r w:rsidRPr="00DD5AD4">
              <w:rPr>
                <w:rFonts w:ascii="Arial" w:hAnsi="Arial" w:cs="Arial"/>
                <w:sz w:val="20"/>
                <w:szCs w:val="20"/>
              </w:rPr>
              <w:t>es</w:t>
            </w:r>
            <w:r w:rsidR="00B73875" w:rsidRPr="00DD5AD4">
              <w:rPr>
                <w:rFonts w:ascii="Arial" w:hAnsi="Arial" w:cs="Arial"/>
                <w:sz w:val="20"/>
                <w:szCs w:val="20"/>
              </w:rPr>
              <w:t xml:space="preserve"> the disciplines of military history and logistics management</w:t>
            </w:r>
            <w:r w:rsidR="00F518D3" w:rsidRPr="00DD5AD4">
              <w:rPr>
                <w:rFonts w:ascii="Arial" w:hAnsi="Arial" w:cs="Arial"/>
                <w:sz w:val="20"/>
                <w:szCs w:val="20"/>
              </w:rPr>
              <w:t xml:space="preserve"> by</w:t>
            </w:r>
            <w:r w:rsidR="00B73875" w:rsidRPr="00DD5AD4">
              <w:rPr>
                <w:rFonts w:ascii="Arial" w:hAnsi="Arial" w:cs="Arial"/>
                <w:sz w:val="20"/>
                <w:szCs w:val="20"/>
              </w:rPr>
              <w:t xml:space="preserve"> analyz</w:t>
            </w:r>
            <w:r w:rsidR="00F518D3" w:rsidRPr="00DD5AD4">
              <w:rPr>
                <w:rFonts w:ascii="Arial" w:hAnsi="Arial" w:cs="Arial"/>
                <w:sz w:val="20"/>
                <w:szCs w:val="20"/>
              </w:rPr>
              <w:t>ing the efficiency of</w:t>
            </w:r>
            <w:r w:rsidR="00B73875" w:rsidRPr="00DD5AD4">
              <w:rPr>
                <w:rFonts w:ascii="Arial" w:hAnsi="Arial" w:cs="Arial"/>
                <w:sz w:val="20"/>
                <w:szCs w:val="20"/>
              </w:rPr>
              <w:t xml:space="preserve"> the Ottoman army supply chain between 1300 to 1566, an often-overlooked but crucial factor behind imperial success. This work fills a historical research gap</w:t>
            </w:r>
            <w:r w:rsidRPr="00DD5AD4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B73875" w:rsidRPr="00DD5AD4">
              <w:rPr>
                <w:rFonts w:ascii="Arial" w:hAnsi="Arial" w:cs="Arial"/>
                <w:sz w:val="20"/>
                <w:szCs w:val="20"/>
              </w:rPr>
              <w:t>also offers a compelling case study for scholars in operations research</w:t>
            </w:r>
            <w:r w:rsidRPr="00DD5AD4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B73875" w:rsidRPr="00DD5AD4">
              <w:rPr>
                <w:rFonts w:ascii="Arial" w:hAnsi="Arial" w:cs="Arial"/>
                <w:sz w:val="20"/>
                <w:szCs w:val="20"/>
              </w:rPr>
              <w:t xml:space="preserve"> strategic planning.</w:t>
            </w:r>
            <w:r w:rsidRPr="00DD5A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462A339C" w14:textId="079C10DA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D5AD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D5A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D5A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F541AF" w14:textId="77777777" w:rsidR="00F1171E" w:rsidRPr="00DD5AD4" w:rsidRDefault="00B73875" w:rsidP="00B73875">
            <w:pPr>
              <w:rPr>
                <w:rFonts w:ascii="Arial" w:hAnsi="Arial" w:cs="Arial"/>
                <w:sz w:val="20"/>
                <w:szCs w:val="20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>Supply Chain and Logistics of the Ottoman Army (1300–1566)</w:t>
            </w:r>
          </w:p>
          <w:p w14:paraId="794AA9A7" w14:textId="16AF187D" w:rsidR="00B73875" w:rsidRPr="00DD5AD4" w:rsidRDefault="00B73875" w:rsidP="00B73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>Just a small adjustment in the title</w:t>
            </w:r>
            <w:r w:rsidR="00645901" w:rsidRPr="00DD5AD4">
              <w:rPr>
                <w:rFonts w:ascii="Arial" w:hAnsi="Arial" w:cs="Arial"/>
                <w:sz w:val="20"/>
                <w:szCs w:val="20"/>
              </w:rPr>
              <w:t>, otherwise it is suitable</w:t>
            </w:r>
          </w:p>
        </w:tc>
        <w:tc>
          <w:tcPr>
            <w:tcW w:w="1523" w:type="pct"/>
          </w:tcPr>
          <w:p w14:paraId="405B6701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D5AD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D5AD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D5AD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7FD9999" w14:textId="5F151472" w:rsidR="00F1171E" w:rsidRPr="00DD5AD4" w:rsidRDefault="008D7DD7" w:rsidP="008D7DD7">
            <w:pPr>
              <w:rPr>
                <w:rFonts w:ascii="Arial" w:hAnsi="Arial" w:cs="Arial"/>
                <w:sz w:val="20"/>
                <w:szCs w:val="20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 xml:space="preserve">In some </w:t>
            </w:r>
            <w:proofErr w:type="gramStart"/>
            <w:r w:rsidRPr="00DD5AD4">
              <w:rPr>
                <w:rFonts w:ascii="Arial" w:hAnsi="Arial" w:cs="Arial"/>
                <w:sz w:val="20"/>
                <w:szCs w:val="20"/>
              </w:rPr>
              <w:t>cases</w:t>
            </w:r>
            <w:proofErr w:type="gramEnd"/>
            <w:r w:rsidRPr="00DD5AD4">
              <w:rPr>
                <w:rFonts w:ascii="Arial" w:hAnsi="Arial" w:cs="Arial"/>
                <w:sz w:val="20"/>
                <w:szCs w:val="20"/>
              </w:rPr>
              <w:t xml:space="preserve"> the tone is informal for academic paper (</w:t>
            </w:r>
            <w:r w:rsidR="00645901" w:rsidRPr="00DD5AD4">
              <w:rPr>
                <w:rFonts w:ascii="Arial" w:hAnsi="Arial" w:cs="Arial"/>
                <w:sz w:val="20"/>
                <w:szCs w:val="20"/>
              </w:rPr>
              <w:t>“</w:t>
            </w:r>
            <w:r w:rsidRPr="00DD5AD4">
              <w:rPr>
                <w:rFonts w:ascii="Arial" w:hAnsi="Arial" w:cs="Arial"/>
                <w:sz w:val="20"/>
                <w:szCs w:val="20"/>
              </w:rPr>
              <w:t>To the best of the knowledge of the author of this manuscript</w:t>
            </w:r>
            <w:r w:rsidR="00645901" w:rsidRPr="00DD5AD4">
              <w:rPr>
                <w:rFonts w:ascii="Arial" w:hAnsi="Arial" w:cs="Arial"/>
                <w:sz w:val="20"/>
                <w:szCs w:val="20"/>
              </w:rPr>
              <w:t>”</w:t>
            </w:r>
            <w:r w:rsidRPr="00DD5AD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9C3378" w14:textId="77777777" w:rsidR="008D7DD7" w:rsidRPr="00DD5AD4" w:rsidRDefault="008D7DD7" w:rsidP="008D7DD7">
            <w:pPr>
              <w:rPr>
                <w:rFonts w:ascii="Arial" w:hAnsi="Arial" w:cs="Arial"/>
                <w:sz w:val="20"/>
                <w:szCs w:val="20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>The abstract repeats the idea that Ottoman military success depended on logistics multiple times</w:t>
            </w:r>
          </w:p>
          <w:p w14:paraId="26D2AB54" w14:textId="77777777" w:rsidR="008D7DD7" w:rsidRPr="00DD5AD4" w:rsidRDefault="008D7DD7" w:rsidP="008D7DD7">
            <w:pPr>
              <w:rPr>
                <w:rFonts w:ascii="Arial" w:hAnsi="Arial" w:cs="Arial"/>
                <w:sz w:val="20"/>
                <w:szCs w:val="20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>Some generic statement like “Many historians agree” and “Historians characterize”. Need specificity in the abstract</w:t>
            </w:r>
          </w:p>
          <w:p w14:paraId="2D56D9C5" w14:textId="77777777" w:rsidR="008D7DD7" w:rsidRPr="00DD5AD4" w:rsidRDefault="008D7DD7" w:rsidP="008D7DD7">
            <w:pPr>
              <w:rPr>
                <w:rFonts w:ascii="Arial" w:hAnsi="Arial" w:cs="Arial"/>
                <w:sz w:val="20"/>
                <w:szCs w:val="20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>The abstract implies a research gap but doesn’t clearly state the unique contribution of the paper.</w:t>
            </w:r>
          </w:p>
          <w:p w14:paraId="0FB7E83A" w14:textId="6DF02469" w:rsidR="008D7DD7" w:rsidRPr="00DD5AD4" w:rsidRDefault="008D7DD7" w:rsidP="008D7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1D54B730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D5AD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D5AD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D5A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107762B" w:rsidR="00F1171E" w:rsidRPr="00DD5AD4" w:rsidRDefault="008D7DD7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>Yes, the manuscript is scientifically and historically sound as a historical case study of the Ottoman Army’s supply chain and logistics (1300–1566).</w:t>
            </w:r>
          </w:p>
        </w:tc>
        <w:tc>
          <w:tcPr>
            <w:tcW w:w="1523" w:type="pct"/>
          </w:tcPr>
          <w:p w14:paraId="4898F764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D5AD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D5A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D5A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D5AD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DE82D15" w:rsidR="00F1171E" w:rsidRPr="00DD5AD4" w:rsidRDefault="008D7DD7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sz w:val="20"/>
                <w:szCs w:val="20"/>
                <w:lang w:val="en-GB"/>
              </w:rPr>
              <w:t>References are sufficient and good</w:t>
            </w:r>
          </w:p>
        </w:tc>
        <w:tc>
          <w:tcPr>
            <w:tcW w:w="1523" w:type="pct"/>
          </w:tcPr>
          <w:p w14:paraId="40220055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D5AD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D5AD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D5AD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D5A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69687C70" w:rsidR="00F1171E" w:rsidRPr="00DD5AD4" w:rsidRDefault="008D7DD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sz w:val="20"/>
                <w:szCs w:val="20"/>
                <w:lang w:val="en-GB"/>
              </w:rPr>
              <w:t>The content of the manuscript is very good</w:t>
            </w:r>
            <w:r w:rsidR="00645901" w:rsidRPr="00DD5AD4">
              <w:rPr>
                <w:rFonts w:ascii="Arial" w:hAnsi="Arial" w:cs="Arial"/>
                <w:sz w:val="20"/>
                <w:szCs w:val="20"/>
                <w:lang w:val="en-GB"/>
              </w:rPr>
              <w:t xml:space="preserve"> and flows nicely, </w:t>
            </w:r>
            <w:r w:rsidRPr="00DD5AD4">
              <w:rPr>
                <w:rFonts w:ascii="Arial" w:hAnsi="Arial" w:cs="Arial"/>
                <w:sz w:val="20"/>
                <w:szCs w:val="20"/>
                <w:lang w:val="en-GB"/>
              </w:rPr>
              <w:t>but the language can be improved in the following areas:</w:t>
            </w:r>
          </w:p>
          <w:p w14:paraId="32943779" w14:textId="77B92E2B" w:rsidR="008D7DD7" w:rsidRPr="00DD5AD4" w:rsidRDefault="00645901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>Grammar: "the logistics systems was a major factor" should be “were a major factor”</w:t>
            </w:r>
          </w:p>
          <w:p w14:paraId="19A78704" w14:textId="6B4EED8A" w:rsidR="00645901" w:rsidRPr="00DD5AD4" w:rsidRDefault="0064590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>Informal or personal phrasing: “To the best of the knowledge of the author” should be “Research suggests”</w:t>
            </w:r>
          </w:p>
          <w:p w14:paraId="48B0E278" w14:textId="045135E0" w:rsidR="00645901" w:rsidRPr="00DD5AD4" w:rsidRDefault="00645901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 xml:space="preserve">Redundant phrases: “Soldiers won battles, but logistics made it possible.” is repeated </w:t>
            </w:r>
            <w:r w:rsidRPr="00DD5AD4">
              <w:rPr>
                <w:rFonts w:ascii="Arial" w:hAnsi="Arial" w:cs="Arial"/>
                <w:sz w:val="20"/>
                <w:szCs w:val="20"/>
              </w:rPr>
              <w:br/>
              <w:t>Clarity: "food for their animals which were the main transport means” revise to “animals, which served as the primary means of transport”</w:t>
            </w:r>
            <w:r w:rsidRPr="00DD5AD4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BA4B2A" w14:textId="2843B62F" w:rsidR="00F1171E" w:rsidRPr="00DD5AD4" w:rsidRDefault="0064590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>To meet scholarly standards, the manuscript would benefit significantly from professional language editing or proofreading.</w:t>
            </w:r>
          </w:p>
          <w:p w14:paraId="41E28118" w14:textId="77777777" w:rsidR="00F1171E" w:rsidRPr="00DD5A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D5A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D5A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D5A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D5AD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D5AD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D5AD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D5AD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D5AD4" w:rsidRDefault="00F1171E" w:rsidP="00722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46A0E" w14:textId="7852D61C" w:rsidR="00F1171E" w:rsidRPr="00DD5AD4" w:rsidRDefault="00F518D3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DD5AD4">
              <w:rPr>
                <w:rFonts w:ascii="Arial" w:hAnsi="Arial" w:cs="Arial"/>
                <w:sz w:val="20"/>
                <w:szCs w:val="20"/>
              </w:rPr>
              <w:t>Diagrams or supply chain flowcharts could greatly enrich the reader’s understanding and provide visual context for logistical operations.</w:t>
            </w:r>
          </w:p>
          <w:p w14:paraId="7EB58C99" w14:textId="77777777" w:rsidR="00F1171E" w:rsidRPr="00DD5AD4" w:rsidRDefault="00F1171E" w:rsidP="00722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FD0E8" w14:textId="77777777" w:rsidR="00F1171E" w:rsidRPr="00DD5AD4" w:rsidRDefault="00F1171E" w:rsidP="00722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465E098E" w14:textId="77777777" w:rsidR="00F1171E" w:rsidRPr="00DD5A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D5A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D5A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D5A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D5A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D5A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D5AD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D5A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D5AD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D5AD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D5A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D5AD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D5A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5AD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D5A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D5AD4">
              <w:rPr>
                <w:rFonts w:ascii="Arial" w:hAnsi="Arial" w:cs="Arial"/>
                <w:lang w:val="en-GB"/>
              </w:rPr>
              <w:t>Author’s comment</w:t>
            </w:r>
            <w:r w:rsidRPr="00DD5AD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D5AD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D5AD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D5A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D5A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D5A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5AD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D5AD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D5AD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D5A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4875C2" w14:textId="7AD4FA2A" w:rsidR="00645901" w:rsidRPr="00DD5AD4" w:rsidRDefault="00645901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AD4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  <w:p w14:paraId="7B654B67" w14:textId="77777777" w:rsidR="00F1171E" w:rsidRPr="00DD5A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D5AD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D5AD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D5AD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D5AD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DD5AD4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37C5247" w14:textId="77777777" w:rsidR="00DD5AD4" w:rsidRPr="00DD5AD4" w:rsidRDefault="00DD5AD4" w:rsidP="00DD5AD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5AD4">
        <w:rPr>
          <w:rFonts w:ascii="Arial" w:hAnsi="Arial" w:cs="Arial"/>
          <w:b/>
          <w:u w:val="single"/>
        </w:rPr>
        <w:t>Reviewer details:</w:t>
      </w:r>
    </w:p>
    <w:p w14:paraId="101FBD6B" w14:textId="77777777" w:rsidR="00DD5AD4" w:rsidRPr="00DD5AD4" w:rsidRDefault="00DD5AD4">
      <w:pPr>
        <w:rPr>
          <w:rFonts w:ascii="Arial" w:hAnsi="Arial" w:cs="Arial"/>
          <w:b/>
          <w:sz w:val="20"/>
          <w:szCs w:val="20"/>
          <w:lang w:val="en-GB"/>
        </w:rPr>
      </w:pPr>
    </w:p>
    <w:p w14:paraId="2F5D33B3" w14:textId="664710C1" w:rsidR="00DD5AD4" w:rsidRPr="00DD5AD4" w:rsidRDefault="00DD5AD4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Hlk200622513"/>
      <w:r w:rsidRPr="00DD5AD4">
        <w:rPr>
          <w:rFonts w:ascii="Arial" w:hAnsi="Arial" w:cs="Arial"/>
          <w:b/>
          <w:sz w:val="20"/>
          <w:szCs w:val="20"/>
          <w:lang w:val="en-GB"/>
        </w:rPr>
        <w:t>Nitin Natesh Kumar</w:t>
      </w:r>
      <w:r w:rsidRPr="00DD5AD4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DD5AD4">
        <w:rPr>
          <w:rFonts w:ascii="Arial" w:hAnsi="Arial" w:cs="Arial"/>
          <w:b/>
          <w:sz w:val="20"/>
          <w:szCs w:val="20"/>
          <w:lang w:val="en-GB"/>
        </w:rPr>
        <w:t>United States of America</w:t>
      </w:r>
      <w:bookmarkEnd w:id="0"/>
    </w:p>
    <w:sectPr w:rsidR="00DD5AD4" w:rsidRPr="00DD5AD4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97B6" w14:textId="77777777" w:rsidR="00750840" w:rsidRPr="0000007A" w:rsidRDefault="00750840" w:rsidP="0099583E">
      <w:r>
        <w:separator/>
      </w:r>
    </w:p>
  </w:endnote>
  <w:endnote w:type="continuationSeparator" w:id="0">
    <w:p w14:paraId="1373A440" w14:textId="77777777" w:rsidR="00750840" w:rsidRPr="0000007A" w:rsidRDefault="0075084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A305" w14:textId="77777777" w:rsidR="00750840" w:rsidRPr="0000007A" w:rsidRDefault="00750840" w:rsidP="0099583E">
      <w:r>
        <w:separator/>
      </w:r>
    </w:p>
  </w:footnote>
  <w:footnote w:type="continuationSeparator" w:id="0">
    <w:p w14:paraId="401E9C19" w14:textId="77777777" w:rsidR="00750840" w:rsidRPr="0000007A" w:rsidRDefault="0075084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0239757">
    <w:abstractNumId w:val="3"/>
  </w:num>
  <w:num w:numId="2" w16cid:durableId="1339380818">
    <w:abstractNumId w:val="6"/>
  </w:num>
  <w:num w:numId="3" w16cid:durableId="1948734677">
    <w:abstractNumId w:val="5"/>
  </w:num>
  <w:num w:numId="4" w16cid:durableId="1758987616">
    <w:abstractNumId w:val="7"/>
  </w:num>
  <w:num w:numId="5" w16cid:durableId="1390149902">
    <w:abstractNumId w:val="4"/>
  </w:num>
  <w:num w:numId="6" w16cid:durableId="267466205">
    <w:abstractNumId w:val="0"/>
  </w:num>
  <w:num w:numId="7" w16cid:durableId="983705148">
    <w:abstractNumId w:val="1"/>
  </w:num>
  <w:num w:numId="8" w16cid:durableId="1940672481">
    <w:abstractNumId w:val="9"/>
  </w:num>
  <w:num w:numId="9" w16cid:durableId="2065324729">
    <w:abstractNumId w:val="8"/>
  </w:num>
  <w:num w:numId="10" w16cid:durableId="90364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022B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1DBE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6421"/>
    <w:rsid w:val="00275984"/>
    <w:rsid w:val="00280EC9"/>
    <w:rsid w:val="00282BEE"/>
    <w:rsid w:val="002858C1"/>
    <w:rsid w:val="002859CC"/>
    <w:rsid w:val="00291D08"/>
    <w:rsid w:val="00293482"/>
    <w:rsid w:val="00296801"/>
    <w:rsid w:val="002A3D7C"/>
    <w:rsid w:val="002B0E4B"/>
    <w:rsid w:val="002B7652"/>
    <w:rsid w:val="002C40B8"/>
    <w:rsid w:val="002D60EF"/>
    <w:rsid w:val="002E10DF"/>
    <w:rsid w:val="002E1211"/>
    <w:rsid w:val="002E2339"/>
    <w:rsid w:val="002E5C81"/>
    <w:rsid w:val="002E6D86"/>
    <w:rsid w:val="002E7787"/>
    <w:rsid w:val="002F0C48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153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6839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0BBC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1C17"/>
    <w:rsid w:val="00624032"/>
    <w:rsid w:val="00626025"/>
    <w:rsid w:val="006311A1"/>
    <w:rsid w:val="00640538"/>
    <w:rsid w:val="00645901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0840"/>
    <w:rsid w:val="00751520"/>
    <w:rsid w:val="00766889"/>
    <w:rsid w:val="00766A0D"/>
    <w:rsid w:val="00767F8C"/>
    <w:rsid w:val="00780B67"/>
    <w:rsid w:val="00781D07"/>
    <w:rsid w:val="007A62F8"/>
    <w:rsid w:val="007B1099"/>
    <w:rsid w:val="007B21A6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1E45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7DD7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6B9D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5ECE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3875"/>
    <w:rsid w:val="00B760E1"/>
    <w:rsid w:val="00B76742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5AD4"/>
    <w:rsid w:val="00DE7D30"/>
    <w:rsid w:val="00DF04E3"/>
    <w:rsid w:val="00E03C32"/>
    <w:rsid w:val="00E3111A"/>
    <w:rsid w:val="00E3483B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18D3"/>
    <w:rsid w:val="00F52B15"/>
    <w:rsid w:val="00F573EA"/>
    <w:rsid w:val="00F57E9D"/>
    <w:rsid w:val="00F73CF2"/>
    <w:rsid w:val="00F80C14"/>
    <w:rsid w:val="00F876A2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5873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D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D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DD5AD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9160/ijscm.v9i5.40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2025-06-12T06:38:00Z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