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47A3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47A3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47A3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47A3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47A3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9DEDFF3" w:rsidR="0000007A" w:rsidRPr="00F47A3D" w:rsidRDefault="009F0AA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47A3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"THE EVOLVING BLUEPRINT, STRATEGIC LEADERSHIP, VALUE-DRIVEN POLICE LEADERS AND ETHICAL EXCELLENCE IN LAW ENFORCEMENT"</w:t>
            </w:r>
          </w:p>
        </w:tc>
      </w:tr>
      <w:tr w:rsidR="0000007A" w:rsidRPr="00F47A3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47A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B58414E" w:rsidR="0000007A" w:rsidRPr="00F47A3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47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47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47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B7810" w:rsidRPr="00F47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5036.11</w:t>
            </w:r>
          </w:p>
        </w:tc>
      </w:tr>
      <w:tr w:rsidR="0000007A" w:rsidRPr="00F47A3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47A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71AFF2E" w:rsidR="0000007A" w:rsidRPr="00F47A3D" w:rsidRDefault="00BB78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47A3D">
              <w:rPr>
                <w:rFonts w:ascii="Arial" w:hAnsi="Arial" w:cs="Arial"/>
                <w:b/>
                <w:sz w:val="20"/>
                <w:szCs w:val="20"/>
                <w:lang w:val="en-GB"/>
              </w:rPr>
              <w:t>EMPOWERED LEADERSHIP INFLUENCES EMPLOYEE MOTIVATION, ENCOURAGES POSITIVE BEHAVIORS, LESSENS EMOTIONAL EXHAUSTION, AND REDUCES THE LIKELIHOOD OF TURNOVER</w:t>
            </w:r>
          </w:p>
        </w:tc>
      </w:tr>
      <w:tr w:rsidR="00CF0BBB" w:rsidRPr="00F47A3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47A3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2A9A6EA" w:rsidR="00CF0BBB" w:rsidRPr="00F47A3D" w:rsidRDefault="00BB78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47A3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5E3526F9" w:rsidR="009B239B" w:rsidRPr="00F47A3D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F47A3D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F47A3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47A3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47A3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47A3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47A3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47A3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47A3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47A3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47A3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432C9B1" w:rsidR="00E03C32" w:rsidRDefault="00A91CC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91CC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Innovative Science and Research 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A91CC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634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-651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BC9BCC6" w:rsidR="00E03C32" w:rsidRPr="00367AD3" w:rsidRDefault="00367AD3" w:rsidP="00367AD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367AD3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 : </w:t>
                  </w:r>
                  <w:hyperlink r:id="rId7" w:history="1">
                    <w:r w:rsidRPr="00B054C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https://doi.org/10.5281/zenodo.10202623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47A3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47A3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47A3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47A3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7A3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47A3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47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7A3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7A3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47A3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A3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47A3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7A3D">
              <w:rPr>
                <w:rFonts w:ascii="Arial" w:hAnsi="Arial" w:cs="Arial"/>
                <w:lang w:val="en-GB"/>
              </w:rPr>
              <w:t>Author’s Feedback</w:t>
            </w:r>
            <w:r w:rsidRPr="00F47A3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7A3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47A3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15A528BC" w:rsidR="00F1171E" w:rsidRPr="00F47A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</w:t>
            </w:r>
            <w:r w:rsidR="00917892" w:rsidRPr="00F47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47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may be required for this part.</w:t>
            </w:r>
          </w:p>
          <w:p w14:paraId="3373D4EF" w14:textId="77777777" w:rsidR="00F1171E" w:rsidRPr="00F47A3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C08B11E" w:rsidR="00F1171E" w:rsidRPr="00F47A3D" w:rsidRDefault="00612FDC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manuscript provides important insights into the impact of empowered leadership in influencing employee motivation, encouraging positive </w:t>
            </w:r>
            <w:proofErr w:type="spellStart"/>
            <w:r w:rsidRPr="00F47A3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behaviors</w:t>
            </w:r>
            <w:proofErr w:type="spellEnd"/>
            <w:r w:rsidRPr="00F47A3D">
              <w:rPr>
                <w:rFonts w:ascii="Arial" w:hAnsi="Arial" w:cs="Arial"/>
                <w:bCs/>
                <w:sz w:val="20"/>
                <w:szCs w:val="20"/>
                <w:lang w:val="en-GB"/>
              </w:rPr>
              <w:t>, minimizing emotional exhaustion, and lowering turnover intention.  It is crucial for the scientific community since it emphasizes the use of leadership theories like self-determination theory and social cognitive theory.  The study also offers a nuanced perspective on leadership empowerment, considering both the enabling and burdening components.  The findings could assist managers and CEOs fine-tune their leadership tactics to improve employee performance and well-being.</w:t>
            </w:r>
          </w:p>
        </w:tc>
        <w:tc>
          <w:tcPr>
            <w:tcW w:w="1523" w:type="pct"/>
          </w:tcPr>
          <w:p w14:paraId="462A339C" w14:textId="77777777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A3D" w14:paraId="0D8B5B2C" w14:textId="77777777" w:rsidTr="00473990">
        <w:trPr>
          <w:trHeight w:val="611"/>
        </w:trPr>
        <w:tc>
          <w:tcPr>
            <w:tcW w:w="1265" w:type="pct"/>
            <w:noWrap/>
          </w:tcPr>
          <w:p w14:paraId="21CBA5FE" w14:textId="77777777" w:rsidR="00F1171E" w:rsidRPr="00F47A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47A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4C9B086" w14:textId="77777777" w:rsidR="00612FDC" w:rsidRPr="00F47A3D" w:rsidRDefault="00612FDC" w:rsidP="00612FD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The current title is comprehensive and relevant to the study’s focus. </w:t>
            </w:r>
          </w:p>
          <w:p w14:paraId="794AA9A7" w14:textId="77777777" w:rsidR="00F1171E" w:rsidRPr="00F47A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A3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47A3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47A3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66D3E69" w14:textId="435A2D58" w:rsidR="00612FDC" w:rsidRPr="00F47A3D" w:rsidRDefault="00612FDC" w:rsidP="00612FDC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t>Although the abstract does a good job of summarizing the main ideas of the study, its organization may be strengthened.</w:t>
            </w: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br/>
            </w: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br/>
              <w:t>To improve readability, it is suggested that the problem description, methodology, important findings, and implications be clearly separated.</w:t>
            </w: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br/>
            </w: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br/>
              <w:t>To improve clarity, think about rewording complicated sentences and additionally, there is no need to elaborate or define the key words in abstract or in-text citation.</w:t>
            </w:r>
          </w:p>
          <w:p w14:paraId="0FB7E83A" w14:textId="77777777" w:rsidR="00F1171E" w:rsidRPr="00F47A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A3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47A3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7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1BA2F35" w14:textId="77777777" w:rsidR="00F1171E" w:rsidRPr="00F47A3D" w:rsidRDefault="00612FD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t>The manuscript is firmly supported by empirical data and theoretical frameworks.</w:t>
            </w:r>
          </w:p>
          <w:p w14:paraId="2B5A7721" w14:textId="07929C51" w:rsidR="00612FDC" w:rsidRPr="00F47A3D" w:rsidRDefault="00612FD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sz w:val="20"/>
                <w:szCs w:val="20"/>
                <w:lang w:eastAsia="en-IN"/>
              </w:rPr>
              <w:t>Its theoretical foundation is strengthened by the merging of social cognitive theory and self-determination theory. Some sections may benefit from more precise explanations of key terms, particularly when describing the dual nature of empowerment.</w:t>
            </w:r>
          </w:p>
        </w:tc>
        <w:tc>
          <w:tcPr>
            <w:tcW w:w="1523" w:type="pct"/>
          </w:tcPr>
          <w:p w14:paraId="4898F764" w14:textId="77777777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A3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739CB774" w:rsidR="00F1171E" w:rsidRPr="00F47A3D" w:rsidRDefault="00F1171E" w:rsidP="004739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13822A81" w14:textId="77777777" w:rsidR="00612FDC" w:rsidRPr="00F47A3D" w:rsidRDefault="00612FDC" w:rsidP="00612FD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t>However, more recent citations (2022-2024) should be incorporated to ensure up-to-date relevance.</w:t>
            </w:r>
          </w:p>
          <w:p w14:paraId="24FE0567" w14:textId="77777777" w:rsidR="00F1171E" w:rsidRPr="00F47A3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A3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47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47A3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47A3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47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859AAD8" w14:textId="77777777" w:rsidR="00F1171E" w:rsidRPr="00F47A3D" w:rsidRDefault="00612FDC" w:rsidP="007222C8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t>Although there are few instances of long and complicated sentences, the work is generally well-written.</w:t>
            </w: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br/>
            </w: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br/>
              <w:t>To improve readability, grammar and sentence construction should be examined.</w:t>
            </w: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br/>
            </w:r>
            <w:r w:rsidRPr="00F47A3D">
              <w:rPr>
                <w:rFonts w:ascii="Arial" w:hAnsi="Arial" w:cs="Arial"/>
                <w:sz w:val="20"/>
                <w:szCs w:val="20"/>
                <w:lang w:val="en-IN" w:eastAsia="en-IN"/>
              </w:rPr>
              <w:br/>
              <w:t>To keep readers interested, certain parts could be shorter.</w:t>
            </w:r>
          </w:p>
          <w:p w14:paraId="149A6CEF" w14:textId="3D4B99D7" w:rsidR="00473990" w:rsidRPr="00F47A3D" w:rsidRDefault="00473990" w:rsidP="007222C8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</w:p>
        </w:tc>
        <w:tc>
          <w:tcPr>
            <w:tcW w:w="1523" w:type="pct"/>
          </w:tcPr>
          <w:p w14:paraId="0351CA58" w14:textId="77777777" w:rsidR="00F1171E" w:rsidRPr="00F47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73990" w:rsidRPr="00F47A3D" w14:paraId="20A16C0C" w14:textId="77777777" w:rsidTr="00EF7A69">
        <w:trPr>
          <w:trHeight w:val="1178"/>
        </w:trPr>
        <w:tc>
          <w:tcPr>
            <w:tcW w:w="1265" w:type="pct"/>
            <w:noWrap/>
          </w:tcPr>
          <w:p w14:paraId="7F4BCFAE" w14:textId="77777777" w:rsidR="00473990" w:rsidRPr="00F47A3D" w:rsidRDefault="00473990" w:rsidP="00473990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47A3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47A3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47A3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473990" w:rsidRPr="00F47A3D" w:rsidRDefault="00473990" w:rsidP="0047399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5C25C457" w14:textId="77777777" w:rsidR="00473990" w:rsidRPr="00F47A3D" w:rsidRDefault="00473990" w:rsidP="00473990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sz w:val="20"/>
                <w:szCs w:val="20"/>
                <w:lang w:val="en-GB"/>
              </w:rPr>
              <w:t>Ensure adherence to formatting guidelines.</w:t>
            </w:r>
          </w:p>
          <w:p w14:paraId="2FEA2D7A" w14:textId="77777777" w:rsidR="00473990" w:rsidRPr="00F47A3D" w:rsidRDefault="00473990" w:rsidP="00473990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sz w:val="20"/>
                <w:szCs w:val="20"/>
                <w:lang w:val="en-GB"/>
              </w:rPr>
              <w:t>Improve sentence clarity in complex sections.</w:t>
            </w:r>
          </w:p>
          <w:p w14:paraId="45DF5C10" w14:textId="77777777" w:rsidR="00473990" w:rsidRPr="00F47A3D" w:rsidRDefault="00473990" w:rsidP="00473990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sz w:val="20"/>
                <w:szCs w:val="20"/>
                <w:lang w:val="en-GB"/>
              </w:rPr>
              <w:t>Strengthen managerial and practical implications.</w:t>
            </w:r>
          </w:p>
          <w:p w14:paraId="24DBBB3D" w14:textId="77777777" w:rsidR="00473990" w:rsidRPr="00F47A3D" w:rsidRDefault="00473990" w:rsidP="0047399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473990" w:rsidRPr="00F47A3D" w:rsidRDefault="00473990" w:rsidP="004739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473990" w:rsidRPr="00F47A3D" w:rsidRDefault="00473990" w:rsidP="004739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F7270D" w14:textId="77777777" w:rsidR="00F47A3D" w:rsidRDefault="00F47A3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CF1898" w14:textId="77777777" w:rsidR="00F47A3D" w:rsidRDefault="00F47A3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40DA3A" w14:textId="77777777" w:rsidR="00F47A3D" w:rsidRDefault="00F47A3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B37838D" w14:textId="77777777" w:rsidR="00F47A3D" w:rsidRDefault="00F47A3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4A774A" w14:textId="77777777" w:rsidR="00F47A3D" w:rsidRDefault="00F47A3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36014E" w14:textId="77777777" w:rsidR="00F47A3D" w:rsidRDefault="00F47A3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58D525" w14:textId="77777777" w:rsidR="00F47A3D" w:rsidRDefault="00F47A3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F89E86" w14:textId="77777777" w:rsidR="00F47A3D" w:rsidRDefault="00F47A3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883A91" w14:textId="77777777" w:rsidR="00F47A3D" w:rsidRPr="00F47A3D" w:rsidRDefault="00F47A3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page" w:tblpX="1473" w:tblpY="322"/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3"/>
        <w:gridCol w:w="8640"/>
        <w:gridCol w:w="5678"/>
      </w:tblGrid>
      <w:tr w:rsidR="00D0612B" w:rsidRPr="00F47A3D" w14:paraId="3D707313" w14:textId="77777777" w:rsidTr="00D0612B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7EB3B" w14:textId="77777777" w:rsidR="00D0612B" w:rsidRPr="00F47A3D" w:rsidRDefault="00D0612B" w:rsidP="00D061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47A3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47A3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C08173D" w14:textId="77777777" w:rsidR="00D0612B" w:rsidRPr="00F47A3D" w:rsidRDefault="00D0612B" w:rsidP="00D061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0612B" w:rsidRPr="00F47A3D" w14:paraId="1F80BC1C" w14:textId="77777777" w:rsidTr="00D0612B">
        <w:trPr>
          <w:trHeight w:val="935"/>
        </w:trPr>
        <w:tc>
          <w:tcPr>
            <w:tcW w:w="147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79AB" w14:textId="77777777" w:rsidR="00D0612B" w:rsidRPr="00F47A3D" w:rsidRDefault="00D0612B" w:rsidP="00D061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75FD3" w14:textId="77777777" w:rsidR="00D0612B" w:rsidRPr="00F47A3D" w:rsidRDefault="00D0612B" w:rsidP="00D0612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7A3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97" w:type="pct"/>
            <w:shd w:val="clear" w:color="auto" w:fill="auto"/>
          </w:tcPr>
          <w:p w14:paraId="25A3FF2A" w14:textId="77777777" w:rsidR="00D0612B" w:rsidRPr="00F47A3D" w:rsidRDefault="00D0612B" w:rsidP="00D0612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7A3D">
              <w:rPr>
                <w:rFonts w:ascii="Arial" w:hAnsi="Arial" w:cs="Arial"/>
                <w:lang w:val="en-GB"/>
              </w:rPr>
              <w:t>Author’s comment</w:t>
            </w:r>
            <w:r w:rsidRPr="00F47A3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7A3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D0612B" w:rsidRPr="00F47A3D" w14:paraId="20C9E0CE" w14:textId="77777777" w:rsidTr="00D0612B">
        <w:trPr>
          <w:trHeight w:val="697"/>
        </w:trPr>
        <w:tc>
          <w:tcPr>
            <w:tcW w:w="147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D4D73" w14:textId="77777777" w:rsidR="00D0612B" w:rsidRPr="00F47A3D" w:rsidRDefault="00D0612B" w:rsidP="00D061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7A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150EF00" w14:textId="77777777" w:rsidR="00D0612B" w:rsidRPr="00F47A3D" w:rsidRDefault="00D0612B" w:rsidP="00D061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D8BA6" w14:textId="77777777" w:rsidR="00D0612B" w:rsidRPr="00F47A3D" w:rsidRDefault="00D0612B" w:rsidP="00D061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47A3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47A3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47A3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C131F11" w14:textId="77777777" w:rsidR="00D0612B" w:rsidRPr="00F47A3D" w:rsidRDefault="00D0612B" w:rsidP="00D061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9BCA9F" w14:textId="77777777" w:rsidR="00D0612B" w:rsidRPr="00F47A3D" w:rsidRDefault="00D0612B" w:rsidP="00D061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97" w:type="pct"/>
            <w:shd w:val="clear" w:color="auto" w:fill="auto"/>
            <w:vAlign w:val="center"/>
          </w:tcPr>
          <w:p w14:paraId="57B90629" w14:textId="77777777" w:rsidR="00D0612B" w:rsidRPr="00F47A3D" w:rsidRDefault="00D0612B" w:rsidP="00D0612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02E28E9" w14:textId="77777777" w:rsidR="00D0612B" w:rsidRPr="00F47A3D" w:rsidRDefault="00D0612B" w:rsidP="00D0612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E46091" w14:textId="77777777" w:rsidR="00D0612B" w:rsidRPr="00F47A3D" w:rsidRDefault="00D0612B" w:rsidP="00D0612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5596023" w14:textId="77777777" w:rsidR="00D0612B" w:rsidRPr="00F47A3D" w:rsidRDefault="00D0612B" w:rsidP="00D061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8207741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47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5DCC91" w14:textId="77777777" w:rsidR="00F47A3D" w:rsidRPr="00973FE9" w:rsidRDefault="00F47A3D" w:rsidP="00F47A3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73FE9">
        <w:rPr>
          <w:rFonts w:ascii="Arial" w:hAnsi="Arial" w:cs="Arial"/>
          <w:b/>
        </w:rPr>
        <w:t>Reviewers:</w:t>
      </w:r>
    </w:p>
    <w:p w14:paraId="617D959D" w14:textId="77777777" w:rsidR="00F47A3D" w:rsidRPr="00973FE9" w:rsidRDefault="00F47A3D" w:rsidP="00F47A3D">
      <w:pPr>
        <w:pStyle w:val="Affiliation"/>
        <w:spacing w:after="0" w:line="240" w:lineRule="auto"/>
        <w:jc w:val="left"/>
        <w:rPr>
          <w:rFonts w:ascii="Arial" w:hAnsi="Arial" w:cs="Arial"/>
          <w:b/>
          <w:color w:val="000000"/>
        </w:rPr>
      </w:pPr>
      <w:r w:rsidRPr="00973FE9">
        <w:rPr>
          <w:rFonts w:ascii="Arial" w:hAnsi="Arial" w:cs="Arial"/>
          <w:b/>
          <w:color w:val="000000"/>
        </w:rPr>
        <w:t>Rituparna Roy, Assam Down Town University, India</w:t>
      </w:r>
    </w:p>
    <w:p w14:paraId="48DC05A4" w14:textId="77777777" w:rsidR="004C3DF1" w:rsidRPr="00F47A3D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F47A3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A6017" w14:textId="77777777" w:rsidR="002A1C28" w:rsidRPr="0000007A" w:rsidRDefault="002A1C28" w:rsidP="0099583E">
      <w:r>
        <w:separator/>
      </w:r>
    </w:p>
  </w:endnote>
  <w:endnote w:type="continuationSeparator" w:id="0">
    <w:p w14:paraId="5C420244" w14:textId="77777777" w:rsidR="002A1C28" w:rsidRPr="0000007A" w:rsidRDefault="002A1C2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925B6" w14:textId="77777777" w:rsidR="002A1C28" w:rsidRPr="0000007A" w:rsidRDefault="002A1C28" w:rsidP="0099583E">
      <w:r>
        <w:separator/>
      </w:r>
    </w:p>
  </w:footnote>
  <w:footnote w:type="continuationSeparator" w:id="0">
    <w:p w14:paraId="3CEB13C3" w14:textId="77777777" w:rsidR="002A1C28" w:rsidRPr="0000007A" w:rsidRDefault="002A1C2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1A4586"/>
    <w:multiLevelType w:val="hybridMultilevel"/>
    <w:tmpl w:val="E07C984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1257A"/>
    <w:multiLevelType w:val="hybridMultilevel"/>
    <w:tmpl w:val="FCCE086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17861">
    <w:abstractNumId w:val="3"/>
  </w:num>
  <w:num w:numId="2" w16cid:durableId="2075883457">
    <w:abstractNumId w:val="6"/>
  </w:num>
  <w:num w:numId="3" w16cid:durableId="356008208">
    <w:abstractNumId w:val="5"/>
  </w:num>
  <w:num w:numId="4" w16cid:durableId="1742170285">
    <w:abstractNumId w:val="7"/>
  </w:num>
  <w:num w:numId="5" w16cid:durableId="1366366751">
    <w:abstractNumId w:val="4"/>
  </w:num>
  <w:num w:numId="6" w16cid:durableId="874776500">
    <w:abstractNumId w:val="0"/>
  </w:num>
  <w:num w:numId="7" w16cid:durableId="581572326">
    <w:abstractNumId w:val="1"/>
  </w:num>
  <w:num w:numId="8" w16cid:durableId="1877737978">
    <w:abstractNumId w:val="9"/>
  </w:num>
  <w:num w:numId="9" w16cid:durableId="870802524">
    <w:abstractNumId w:val="8"/>
  </w:num>
  <w:num w:numId="10" w16cid:durableId="846481101">
    <w:abstractNumId w:val="2"/>
  </w:num>
  <w:num w:numId="11" w16cid:durableId="363559142">
    <w:abstractNumId w:val="10"/>
  </w:num>
  <w:num w:numId="12" w16cid:durableId="1359506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5F5D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6380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1C28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7AD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990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328"/>
    <w:rsid w:val="004E4915"/>
    <w:rsid w:val="004E6DC6"/>
    <w:rsid w:val="004F741F"/>
    <w:rsid w:val="004F78F5"/>
    <w:rsid w:val="004F7BF2"/>
    <w:rsid w:val="00503AB6"/>
    <w:rsid w:val="005047C5"/>
    <w:rsid w:val="0050495C"/>
    <w:rsid w:val="00506F85"/>
    <w:rsid w:val="00510920"/>
    <w:rsid w:val="0052339F"/>
    <w:rsid w:val="005267CE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2CAE"/>
    <w:rsid w:val="005E3241"/>
    <w:rsid w:val="005E7FB0"/>
    <w:rsid w:val="005F184C"/>
    <w:rsid w:val="00602F7D"/>
    <w:rsid w:val="00605952"/>
    <w:rsid w:val="00612FDC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0FBB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329A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7892"/>
    <w:rsid w:val="009245E3"/>
    <w:rsid w:val="00942DEE"/>
    <w:rsid w:val="0094428C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0AA1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3E2"/>
    <w:rsid w:val="00A40B00"/>
    <w:rsid w:val="00A4787C"/>
    <w:rsid w:val="00A51369"/>
    <w:rsid w:val="00A519D1"/>
    <w:rsid w:val="00A5303B"/>
    <w:rsid w:val="00A61A1B"/>
    <w:rsid w:val="00A65C50"/>
    <w:rsid w:val="00A8290F"/>
    <w:rsid w:val="00A91CC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7810"/>
    <w:rsid w:val="00BC402F"/>
    <w:rsid w:val="00BC4F23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12B"/>
    <w:rsid w:val="00D1283A"/>
    <w:rsid w:val="00D12970"/>
    <w:rsid w:val="00D17487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5116"/>
    <w:rsid w:val="00F2643C"/>
    <w:rsid w:val="00F32717"/>
    <w:rsid w:val="00F3295A"/>
    <w:rsid w:val="00F32A9A"/>
    <w:rsid w:val="00F33C84"/>
    <w:rsid w:val="00F3669D"/>
    <w:rsid w:val="00F405F8"/>
    <w:rsid w:val="00F4700F"/>
    <w:rsid w:val="00F47A3D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47A3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02026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2025-03-26T07:15:00Z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