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272CAF" w14:paraId="1643A4CA" w14:textId="77777777" w:rsidTr="00885EA6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72CA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72CAF" w14:paraId="127EAD7E" w14:textId="77777777" w:rsidTr="00885EA6">
        <w:trPr>
          <w:trHeight w:val="413"/>
        </w:trPr>
        <w:tc>
          <w:tcPr>
            <w:tcW w:w="1248" w:type="pct"/>
          </w:tcPr>
          <w:p w14:paraId="3C159AA5" w14:textId="77777777" w:rsidR="0000007A" w:rsidRPr="00272CA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2CA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72CA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1580CA7" w:rsidR="0000007A" w:rsidRPr="00272CAF" w:rsidRDefault="002E319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72CA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Current Advances in Plant Science, Molecular Biology, and Health Sector</w:t>
            </w:r>
          </w:p>
        </w:tc>
      </w:tr>
      <w:tr w:rsidR="0000007A" w:rsidRPr="00272CAF" w14:paraId="73C90375" w14:textId="77777777" w:rsidTr="00885EA6">
        <w:trPr>
          <w:trHeight w:val="290"/>
        </w:trPr>
        <w:tc>
          <w:tcPr>
            <w:tcW w:w="1248" w:type="pct"/>
          </w:tcPr>
          <w:p w14:paraId="20D28135" w14:textId="77777777" w:rsidR="0000007A" w:rsidRPr="00272CA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2CA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0DC90EE" w:rsidR="0000007A" w:rsidRPr="00272CA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72C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72C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72C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55EBC" w:rsidRPr="00272C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5684.6</w:t>
            </w:r>
          </w:p>
        </w:tc>
      </w:tr>
      <w:tr w:rsidR="0000007A" w:rsidRPr="00272CAF" w14:paraId="05B60576" w14:textId="77777777" w:rsidTr="00885EA6">
        <w:trPr>
          <w:trHeight w:val="331"/>
        </w:trPr>
        <w:tc>
          <w:tcPr>
            <w:tcW w:w="1248" w:type="pct"/>
          </w:tcPr>
          <w:p w14:paraId="0196A627" w14:textId="77777777" w:rsidR="0000007A" w:rsidRPr="00272CA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2CA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7351BE9" w:rsidR="0000007A" w:rsidRPr="00272CAF" w:rsidRDefault="002E319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72CAF">
              <w:rPr>
                <w:rFonts w:ascii="Arial" w:hAnsi="Arial" w:cs="Arial"/>
                <w:b/>
                <w:sz w:val="20"/>
                <w:szCs w:val="20"/>
                <w:lang w:val="en-GB"/>
              </w:rPr>
              <w:t>Pangenome – its Aspect and Prospect</w:t>
            </w:r>
          </w:p>
        </w:tc>
      </w:tr>
      <w:tr w:rsidR="00CF0BBB" w:rsidRPr="00272CAF" w14:paraId="6D508B1C" w14:textId="77777777" w:rsidTr="00885EA6">
        <w:trPr>
          <w:trHeight w:val="332"/>
        </w:trPr>
        <w:tc>
          <w:tcPr>
            <w:tcW w:w="1248" w:type="pct"/>
          </w:tcPr>
          <w:p w14:paraId="32FC28F7" w14:textId="77777777" w:rsidR="00CF0BBB" w:rsidRPr="00272CA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2CA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FE7F1E4" w:rsidR="00CF0BBB" w:rsidRPr="00272CAF" w:rsidRDefault="00F55EB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2CA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72CA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272CAF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272CA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72CA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72CA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72CA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72CA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72CA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7B8495EC" w:rsidR="00640538" w:rsidRPr="00272CAF" w:rsidRDefault="00FD3317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72CA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60641B9F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3948464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4520E93E" w:rsidR="00E03C32" w:rsidRDefault="007A2CF4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A2CF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International Journal of Advanced Multidisciplinary Research and Studies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7A2CF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4(5):725-729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2024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411CDFDD" w:rsidR="00E03C32" w:rsidRPr="007A2CF4" w:rsidRDefault="007A2CF4" w:rsidP="007A2CF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</w:pPr>
                            <w:r w:rsidRPr="007A2CF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DOI: </w:t>
                            </w:r>
                            <w:hyperlink r:id="rId7" w:history="1">
                              <w:r w:rsidRPr="00916484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pt-BR"/>
                                </w:rPr>
                                <w:t>https://doi.org/10.62225/2583049X.2024.4.5.3317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4520E93E" w:rsidR="00E03C32" w:rsidRDefault="007A2CF4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7A2CF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International Journal of Advanced Multidisciplinary Research and Studies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7A2CF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4(5):725-729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2024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411CDFDD" w:rsidR="00E03C32" w:rsidRPr="007A2CF4" w:rsidRDefault="007A2CF4" w:rsidP="007A2CF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</w:pPr>
                      <w:r w:rsidRPr="007A2CF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DOI: </w:t>
                      </w:r>
                      <w:hyperlink r:id="rId8" w:history="1">
                        <w:r w:rsidRPr="00916484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pt-BR"/>
                          </w:rPr>
                          <w:t>https://doi.org/10.62225/2583049X.2024.4.5.3317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272CA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72CA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72CA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272CA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72CA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72CA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72CA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72C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72CA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72CA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72CA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72CA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72CA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CA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72CA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72C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72CAF">
              <w:rPr>
                <w:rFonts w:ascii="Arial" w:hAnsi="Arial" w:cs="Arial"/>
                <w:lang w:val="en-GB"/>
              </w:rPr>
              <w:t>Author’s Feedback</w:t>
            </w:r>
            <w:r w:rsidRPr="00272CA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72CA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72CA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72CA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2C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72CA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F5FD38E" w:rsidR="00F1171E" w:rsidRPr="00272CAF" w:rsidRDefault="00B13C8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272CAF">
              <w:rPr>
                <w:rFonts w:ascii="Arial" w:hAnsi="Arial" w:cs="Arial"/>
                <w:sz w:val="20"/>
                <w:szCs w:val="20"/>
              </w:rPr>
              <w:t>Pa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ng</w:t>
            </w:r>
            <w:r w:rsidRPr="00272CAF">
              <w:rPr>
                <w:rFonts w:ascii="Arial" w:hAnsi="Arial" w:cs="Arial"/>
                <w:sz w:val="20"/>
                <w:szCs w:val="20"/>
              </w:rPr>
              <w:t>e</w:t>
            </w:r>
            <w:r w:rsidRPr="00272CAF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om</w:t>
            </w:r>
            <w:r w:rsidRPr="00272CAF">
              <w:rPr>
                <w:rFonts w:ascii="Arial" w:hAnsi="Arial" w:cs="Arial"/>
                <w:sz w:val="20"/>
                <w:szCs w:val="20"/>
              </w:rPr>
              <w:t>ic</w:t>
            </w:r>
            <w:proofErr w:type="spellEnd"/>
            <w:r w:rsidRPr="00272CAF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272CAF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272CAF">
              <w:rPr>
                <w:rFonts w:ascii="Arial" w:hAnsi="Arial" w:cs="Arial"/>
                <w:sz w:val="20"/>
                <w:szCs w:val="20"/>
              </w:rPr>
              <w:t>c</w:t>
            </w:r>
            <w:r w:rsidRPr="00272CAF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p</w:t>
            </w:r>
            <w:r w:rsidRPr="00272CAF">
              <w:rPr>
                <w:rFonts w:ascii="Arial" w:hAnsi="Arial" w:cs="Arial"/>
                <w:sz w:val="20"/>
                <w:szCs w:val="20"/>
              </w:rPr>
              <w:t>t</w:t>
            </w:r>
            <w:r w:rsidRPr="00272CAF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h</w:t>
            </w:r>
            <w:r w:rsidRPr="00272CAF">
              <w:rPr>
                <w:rFonts w:ascii="Arial" w:hAnsi="Arial" w:cs="Arial"/>
                <w:sz w:val="20"/>
                <w:szCs w:val="20"/>
              </w:rPr>
              <w:t>as</w:t>
            </w:r>
            <w:r w:rsidRPr="00272CAF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m</w:t>
            </w:r>
            <w:r w:rsidRPr="00272CAF">
              <w:rPr>
                <w:rFonts w:ascii="Arial" w:hAnsi="Arial" w:cs="Arial"/>
                <w:sz w:val="20"/>
                <w:szCs w:val="20"/>
              </w:rPr>
              <w:t>a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272CAF">
              <w:rPr>
                <w:rFonts w:ascii="Arial" w:hAnsi="Arial" w:cs="Arial"/>
                <w:sz w:val="20"/>
                <w:szCs w:val="20"/>
              </w:rPr>
              <w:t>e</w:t>
            </w:r>
            <w:r w:rsidRPr="00272CAF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272CAF">
              <w:rPr>
                <w:rFonts w:ascii="Arial" w:hAnsi="Arial" w:cs="Arial"/>
                <w:sz w:val="20"/>
                <w:szCs w:val="20"/>
              </w:rPr>
              <w:t>a</w:t>
            </w:r>
            <w:r w:rsidRPr="00272CAF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272CAF">
              <w:rPr>
                <w:rFonts w:ascii="Arial" w:hAnsi="Arial" w:cs="Arial"/>
                <w:sz w:val="20"/>
                <w:szCs w:val="20"/>
              </w:rPr>
              <w:t>tre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m</w:t>
            </w:r>
            <w:r w:rsidRPr="00272CAF">
              <w:rPr>
                <w:rFonts w:ascii="Arial" w:hAnsi="Arial" w:cs="Arial"/>
                <w:sz w:val="20"/>
                <w:szCs w:val="20"/>
              </w:rPr>
              <w:t>e</w:t>
            </w:r>
            <w:r w:rsidRPr="00272CAF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dou</w:t>
            </w:r>
            <w:r w:rsidRPr="00272CAF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272CAF">
              <w:rPr>
                <w:rFonts w:ascii="Arial" w:hAnsi="Arial" w:cs="Arial"/>
                <w:sz w:val="20"/>
                <w:szCs w:val="20"/>
              </w:rPr>
              <w:t>e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 w:rsidRPr="00272CAF">
              <w:rPr>
                <w:rFonts w:ascii="Arial" w:hAnsi="Arial" w:cs="Arial"/>
                <w:sz w:val="20"/>
                <w:szCs w:val="20"/>
              </w:rPr>
              <w:t>el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opm</w:t>
            </w:r>
            <w:r w:rsidRPr="00272CAF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272CAF">
              <w:rPr>
                <w:rFonts w:ascii="Arial" w:hAnsi="Arial" w:cs="Arial"/>
                <w:sz w:val="20"/>
                <w:szCs w:val="20"/>
              </w:rPr>
              <w:t>t</w:t>
            </w:r>
            <w:r w:rsidRPr="00272CA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72CAF">
              <w:rPr>
                <w:rFonts w:ascii="Arial" w:hAnsi="Arial" w:cs="Arial"/>
                <w:sz w:val="20"/>
                <w:szCs w:val="20"/>
              </w:rPr>
              <w:t>in</w:t>
            </w:r>
            <w:r w:rsidRPr="00272CAF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b</w:t>
            </w:r>
            <w:r w:rsidRPr="00272CAF">
              <w:rPr>
                <w:rFonts w:ascii="Arial" w:hAnsi="Arial" w:cs="Arial"/>
                <w:sz w:val="20"/>
                <w:szCs w:val="20"/>
              </w:rPr>
              <w:t>a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272CAF">
              <w:rPr>
                <w:rFonts w:ascii="Arial" w:hAnsi="Arial" w:cs="Arial"/>
                <w:sz w:val="20"/>
                <w:szCs w:val="20"/>
              </w:rPr>
              <w:t>te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272CAF">
              <w:rPr>
                <w:rFonts w:ascii="Arial" w:hAnsi="Arial" w:cs="Arial"/>
                <w:sz w:val="20"/>
                <w:szCs w:val="20"/>
              </w:rPr>
              <w:t>ial</w:t>
            </w:r>
            <w:r w:rsidRPr="00272CA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272CAF">
              <w:rPr>
                <w:rFonts w:ascii="Arial" w:hAnsi="Arial" w:cs="Arial"/>
                <w:sz w:val="20"/>
                <w:szCs w:val="20"/>
              </w:rPr>
              <w:t>e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272CAF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272CAF">
              <w:rPr>
                <w:rFonts w:ascii="Arial" w:hAnsi="Arial" w:cs="Arial"/>
                <w:sz w:val="20"/>
                <w:szCs w:val="20"/>
              </w:rPr>
              <w:t>tics</w:t>
            </w:r>
            <w:r w:rsidRPr="00272CA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72CAF">
              <w:rPr>
                <w:rFonts w:ascii="Arial" w:hAnsi="Arial" w:cs="Arial"/>
                <w:sz w:val="20"/>
                <w:szCs w:val="20"/>
              </w:rPr>
              <w:t>to</w:t>
            </w:r>
            <w:r w:rsidRPr="00272CAF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u</w:t>
            </w:r>
            <w:r w:rsidRPr="00272CAF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272CAF">
              <w:rPr>
                <w:rFonts w:ascii="Arial" w:hAnsi="Arial" w:cs="Arial"/>
                <w:sz w:val="20"/>
                <w:szCs w:val="20"/>
              </w:rPr>
              <w:t>e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272CAF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272CAF">
              <w:rPr>
                <w:rFonts w:ascii="Arial" w:hAnsi="Arial" w:cs="Arial"/>
                <w:sz w:val="20"/>
                <w:szCs w:val="20"/>
              </w:rPr>
              <w:t>ta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272CAF">
              <w:rPr>
                <w:rFonts w:ascii="Arial" w:hAnsi="Arial" w:cs="Arial"/>
                <w:sz w:val="20"/>
                <w:szCs w:val="20"/>
              </w:rPr>
              <w:t>d</w:t>
            </w:r>
            <w:r w:rsidRPr="00272CAF">
              <w:rPr>
                <w:rFonts w:ascii="Arial" w:hAnsi="Arial" w:cs="Arial"/>
                <w:spacing w:val="-3"/>
                <w:sz w:val="20"/>
                <w:szCs w:val="20"/>
              </w:rPr>
              <w:t xml:space="preserve"> t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h</w:t>
            </w:r>
            <w:r w:rsidRPr="00272CAF">
              <w:rPr>
                <w:rFonts w:ascii="Arial" w:hAnsi="Arial" w:cs="Arial"/>
                <w:sz w:val="20"/>
                <w:szCs w:val="20"/>
              </w:rPr>
              <w:t>e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 xml:space="preserve"> b</w:t>
            </w:r>
            <w:r w:rsidRPr="00272CAF">
              <w:rPr>
                <w:rFonts w:ascii="Arial" w:hAnsi="Arial" w:cs="Arial"/>
                <w:sz w:val="20"/>
                <w:szCs w:val="20"/>
              </w:rPr>
              <w:t>a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272CAF">
              <w:rPr>
                <w:rFonts w:ascii="Arial" w:hAnsi="Arial" w:cs="Arial"/>
                <w:sz w:val="20"/>
                <w:szCs w:val="20"/>
              </w:rPr>
              <w:t>te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272CAF">
              <w:rPr>
                <w:rFonts w:ascii="Arial" w:hAnsi="Arial" w:cs="Arial"/>
                <w:sz w:val="20"/>
                <w:szCs w:val="20"/>
              </w:rPr>
              <w:t>i</w:t>
            </w:r>
            <w:r w:rsidRPr="00272CAF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272CAF">
              <w:rPr>
                <w:rFonts w:ascii="Arial" w:hAnsi="Arial" w:cs="Arial"/>
                <w:sz w:val="20"/>
                <w:szCs w:val="20"/>
              </w:rPr>
              <w:t>l e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vo</w:t>
            </w:r>
            <w:r w:rsidRPr="00272CAF">
              <w:rPr>
                <w:rFonts w:ascii="Arial" w:hAnsi="Arial" w:cs="Arial"/>
                <w:sz w:val="20"/>
                <w:szCs w:val="20"/>
              </w:rPr>
              <w:t>l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u</w:t>
            </w:r>
            <w:r w:rsidRPr="00272CAF">
              <w:rPr>
                <w:rFonts w:ascii="Arial" w:hAnsi="Arial" w:cs="Arial"/>
                <w:sz w:val="20"/>
                <w:szCs w:val="20"/>
              </w:rPr>
              <w:t>ti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on</w:t>
            </w:r>
            <w:r w:rsidRPr="00272CAF">
              <w:rPr>
                <w:rFonts w:ascii="Arial" w:hAnsi="Arial" w:cs="Arial"/>
                <w:sz w:val="20"/>
                <w:szCs w:val="20"/>
              </w:rPr>
              <w:t>,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 xml:space="preserve"> n</w:t>
            </w:r>
            <w:r w:rsidRPr="00272CAF">
              <w:rPr>
                <w:rFonts w:ascii="Arial" w:hAnsi="Arial" w:cs="Arial"/>
                <w:sz w:val="20"/>
                <w:szCs w:val="20"/>
              </w:rPr>
              <w:t>i</w:t>
            </w:r>
            <w:r w:rsidRPr="00272CAF">
              <w:rPr>
                <w:rFonts w:ascii="Arial" w:hAnsi="Arial" w:cs="Arial"/>
                <w:spacing w:val="-2"/>
                <w:sz w:val="20"/>
                <w:szCs w:val="20"/>
              </w:rPr>
              <w:t>c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h</w:t>
            </w:r>
            <w:r w:rsidRPr="00272CAF">
              <w:rPr>
                <w:rFonts w:ascii="Arial" w:hAnsi="Arial" w:cs="Arial"/>
                <w:sz w:val="20"/>
                <w:szCs w:val="20"/>
              </w:rPr>
              <w:t>e</w:t>
            </w:r>
            <w:r w:rsidRPr="00272CAF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272CAF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272CAF">
              <w:rPr>
                <w:rFonts w:ascii="Arial" w:hAnsi="Arial" w:cs="Arial"/>
                <w:sz w:val="20"/>
                <w:szCs w:val="20"/>
              </w:rPr>
              <w:t>a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p</w:t>
            </w:r>
            <w:r w:rsidRPr="00272CAF">
              <w:rPr>
                <w:rFonts w:ascii="Arial" w:hAnsi="Arial" w:cs="Arial"/>
                <w:sz w:val="20"/>
                <w:szCs w:val="20"/>
              </w:rPr>
              <w:t>tati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272CAF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272CAF">
              <w:rPr>
                <w:rFonts w:ascii="Arial" w:hAnsi="Arial" w:cs="Arial"/>
                <w:sz w:val="20"/>
                <w:szCs w:val="20"/>
              </w:rPr>
              <w:t>,</w:t>
            </w:r>
            <w:r w:rsidRPr="00272CAF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ho</w:t>
            </w:r>
            <w:r w:rsidRPr="00272CAF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272CAF">
              <w:rPr>
                <w:rFonts w:ascii="Arial" w:hAnsi="Arial" w:cs="Arial"/>
                <w:sz w:val="20"/>
                <w:szCs w:val="20"/>
              </w:rPr>
              <w:t>t</w:t>
            </w:r>
            <w:r w:rsidRPr="00272CAF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272CAF">
              <w:rPr>
                <w:rFonts w:ascii="Arial" w:hAnsi="Arial" w:cs="Arial"/>
                <w:spacing w:val="4"/>
                <w:sz w:val="20"/>
                <w:szCs w:val="20"/>
              </w:rPr>
              <w:t>i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272CAF">
              <w:rPr>
                <w:rFonts w:ascii="Arial" w:hAnsi="Arial" w:cs="Arial"/>
                <w:sz w:val="20"/>
                <w:szCs w:val="20"/>
              </w:rPr>
              <w:t>te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272CAF">
              <w:rPr>
                <w:rFonts w:ascii="Arial" w:hAnsi="Arial" w:cs="Arial"/>
                <w:sz w:val="20"/>
                <w:szCs w:val="20"/>
              </w:rPr>
              <w:t>a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272CAF">
              <w:rPr>
                <w:rFonts w:ascii="Arial" w:hAnsi="Arial" w:cs="Arial"/>
                <w:sz w:val="20"/>
                <w:szCs w:val="20"/>
              </w:rPr>
              <w:t>ti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on</w:t>
            </w:r>
            <w:r w:rsidRPr="00272CA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 w:rsidRPr="00272CAF">
              <w:rPr>
                <w:rFonts w:ascii="Arial" w:hAnsi="Arial" w:cs="Arial"/>
                <w:sz w:val="20"/>
                <w:szCs w:val="20"/>
              </w:rPr>
              <w:t>a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272CAF">
              <w:rPr>
                <w:rFonts w:ascii="Arial" w:hAnsi="Arial" w:cs="Arial"/>
                <w:sz w:val="20"/>
                <w:szCs w:val="20"/>
              </w:rPr>
              <w:t>c</w:t>
            </w:r>
            <w:r w:rsidRPr="00272CAF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272CAF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272CAF">
              <w:rPr>
                <w:rFonts w:ascii="Arial" w:hAnsi="Arial" w:cs="Arial"/>
                <w:sz w:val="20"/>
                <w:szCs w:val="20"/>
              </w:rPr>
              <w:t>e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 w:rsidRPr="00272CAF">
              <w:rPr>
                <w:rFonts w:ascii="Arial" w:hAnsi="Arial" w:cs="Arial"/>
                <w:sz w:val="20"/>
                <w:szCs w:val="20"/>
              </w:rPr>
              <w:t>el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opm</w:t>
            </w:r>
            <w:r w:rsidRPr="00272CAF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nt</w:t>
            </w:r>
            <w:r w:rsidRPr="00272CA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dr</w:t>
            </w:r>
            <w:r w:rsidRPr="00272CAF">
              <w:rPr>
                <w:rFonts w:ascii="Arial" w:hAnsi="Arial" w:cs="Arial"/>
                <w:spacing w:val="-1"/>
                <w:sz w:val="20"/>
                <w:szCs w:val="20"/>
              </w:rPr>
              <w:t>u</w:t>
            </w:r>
            <w:r w:rsidRPr="00272CAF">
              <w:rPr>
                <w:rFonts w:ascii="Arial" w:hAnsi="Arial" w:cs="Arial"/>
                <w:sz w:val="20"/>
                <w:szCs w:val="20"/>
              </w:rPr>
              <w:t>g</w:t>
            </w:r>
            <w:r w:rsidRPr="00272CAF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272CAF">
              <w:rPr>
                <w:rFonts w:ascii="Arial" w:hAnsi="Arial" w:cs="Arial"/>
                <w:sz w:val="20"/>
                <w:szCs w:val="20"/>
              </w:rPr>
              <w:t>esign</w:t>
            </w:r>
            <w:r w:rsidRPr="00272CAF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272CAF">
              <w:rPr>
                <w:rFonts w:ascii="Arial" w:hAnsi="Arial" w:cs="Arial"/>
                <w:sz w:val="20"/>
                <w:szCs w:val="20"/>
              </w:rPr>
              <w:t>a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272CAF">
              <w:rPr>
                <w:rFonts w:ascii="Arial" w:hAnsi="Arial" w:cs="Arial"/>
                <w:sz w:val="20"/>
                <w:szCs w:val="20"/>
              </w:rPr>
              <w:t>d</w:t>
            </w:r>
            <w:r w:rsidRPr="00272CAF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272CAF">
              <w:rPr>
                <w:rFonts w:ascii="Arial" w:hAnsi="Arial" w:cs="Arial"/>
                <w:sz w:val="20"/>
                <w:szCs w:val="20"/>
              </w:rPr>
              <w:t>in</w:t>
            </w:r>
            <w:r w:rsidRPr="00272CAF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272CAF">
              <w:rPr>
                <w:rFonts w:ascii="Arial" w:hAnsi="Arial" w:cs="Arial"/>
                <w:sz w:val="20"/>
                <w:szCs w:val="20"/>
              </w:rPr>
              <w:t>t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h</w:t>
            </w:r>
            <w:r w:rsidRPr="00272CAF">
              <w:rPr>
                <w:rFonts w:ascii="Arial" w:hAnsi="Arial" w:cs="Arial"/>
                <w:sz w:val="20"/>
                <w:szCs w:val="20"/>
              </w:rPr>
              <w:t>e</w:t>
            </w:r>
            <w:r w:rsidRPr="00272CAF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272CAF">
              <w:rPr>
                <w:rFonts w:ascii="Arial" w:hAnsi="Arial" w:cs="Arial"/>
                <w:sz w:val="20"/>
                <w:szCs w:val="20"/>
              </w:rPr>
              <w:t>i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272CAF">
              <w:rPr>
                <w:rFonts w:ascii="Arial" w:hAnsi="Arial" w:cs="Arial"/>
                <w:sz w:val="20"/>
                <w:szCs w:val="20"/>
              </w:rPr>
              <w:t>e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272CAF">
              <w:rPr>
                <w:rFonts w:ascii="Arial" w:hAnsi="Arial" w:cs="Arial"/>
                <w:sz w:val="20"/>
                <w:szCs w:val="20"/>
              </w:rPr>
              <w:t>tificati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272CAF">
              <w:rPr>
                <w:rFonts w:ascii="Arial" w:hAnsi="Arial" w:cs="Arial"/>
                <w:sz w:val="20"/>
                <w:szCs w:val="20"/>
              </w:rPr>
              <w:t>n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72CAF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272CAF">
              <w:rPr>
                <w:rFonts w:ascii="Arial" w:hAnsi="Arial" w:cs="Arial"/>
                <w:sz w:val="20"/>
                <w:szCs w:val="20"/>
              </w:rPr>
              <w:t xml:space="preserve">f 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 w:rsidRPr="00272CAF">
              <w:rPr>
                <w:rFonts w:ascii="Arial" w:hAnsi="Arial" w:cs="Arial"/>
                <w:sz w:val="20"/>
                <w:szCs w:val="20"/>
              </w:rPr>
              <w:t>ir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u</w:t>
            </w:r>
            <w:r w:rsidRPr="00272CAF">
              <w:rPr>
                <w:rFonts w:ascii="Arial" w:hAnsi="Arial" w:cs="Arial"/>
                <w:sz w:val="20"/>
                <w:szCs w:val="20"/>
              </w:rPr>
              <w:t>le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272CAF">
              <w:rPr>
                <w:rFonts w:ascii="Arial" w:hAnsi="Arial" w:cs="Arial"/>
                <w:sz w:val="20"/>
                <w:szCs w:val="20"/>
              </w:rPr>
              <w:t>ce</w:t>
            </w:r>
            <w:r w:rsidRPr="00272CA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272CAF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272CAF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272CAF">
              <w:rPr>
                <w:rFonts w:ascii="Arial" w:hAnsi="Arial" w:cs="Arial"/>
                <w:sz w:val="20"/>
                <w:szCs w:val="20"/>
              </w:rPr>
              <w:t xml:space="preserve">es. This chapter highlighted critical insights into genetic diversity, adaptation, and evolution success. All this knowledge </w:t>
            </w:r>
            <w:proofErr w:type="gramStart"/>
            <w:r w:rsidRPr="00272CAF">
              <w:rPr>
                <w:rFonts w:ascii="Arial" w:hAnsi="Arial" w:cs="Arial"/>
                <w:sz w:val="20"/>
                <w:szCs w:val="20"/>
              </w:rPr>
              <w:t>are</w:t>
            </w:r>
            <w:proofErr w:type="gramEnd"/>
            <w:r w:rsidRPr="00272CAF">
              <w:rPr>
                <w:rFonts w:ascii="Arial" w:hAnsi="Arial" w:cs="Arial"/>
                <w:sz w:val="20"/>
                <w:szCs w:val="20"/>
              </w:rPr>
              <w:t xml:space="preserve"> valuable for crop improvement, disease resistance, functional genomics and has the potential in medicine, conservation biology, sustainable agriculture.</w:t>
            </w:r>
          </w:p>
        </w:tc>
        <w:tc>
          <w:tcPr>
            <w:tcW w:w="1523" w:type="pct"/>
          </w:tcPr>
          <w:p w14:paraId="462A339C" w14:textId="77777777" w:rsidR="00F1171E" w:rsidRPr="00272C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72CA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72CA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2C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72CA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2C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72CA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1863B1B" w:rsidR="00F1171E" w:rsidRPr="00272CAF" w:rsidRDefault="00B13C8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272C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272C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title is suitable</w:t>
            </w:r>
          </w:p>
        </w:tc>
        <w:tc>
          <w:tcPr>
            <w:tcW w:w="1523" w:type="pct"/>
          </w:tcPr>
          <w:p w14:paraId="405B6701" w14:textId="77777777" w:rsidR="00F1171E" w:rsidRPr="00272C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72CA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72CA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72CA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72CA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9A8F9FF" w:rsidR="00F1171E" w:rsidRPr="00272CAF" w:rsidRDefault="00B13C8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2C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is moderate, please go thorough one time</w:t>
            </w:r>
          </w:p>
        </w:tc>
        <w:tc>
          <w:tcPr>
            <w:tcW w:w="1523" w:type="pct"/>
          </w:tcPr>
          <w:p w14:paraId="1D54B730" w14:textId="77777777" w:rsidR="00F1171E" w:rsidRPr="00272C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72CA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72CA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72C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9F8C1B8" w:rsidR="00F1171E" w:rsidRPr="00272CAF" w:rsidRDefault="00B13C8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272C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272C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its scientifically correct</w:t>
            </w:r>
          </w:p>
        </w:tc>
        <w:tc>
          <w:tcPr>
            <w:tcW w:w="1523" w:type="pct"/>
          </w:tcPr>
          <w:p w14:paraId="4898F764" w14:textId="77777777" w:rsidR="00F1171E" w:rsidRPr="00272C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72CA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72CA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2C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72CA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72CA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D34FC2D" w:rsidR="00F1171E" w:rsidRPr="00272CAF" w:rsidRDefault="00B13C8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2C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272C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72CA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72C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72CA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72CA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72C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72C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272C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3A95A31E" w:rsidR="00F1171E" w:rsidRPr="00272CAF" w:rsidRDefault="00B13C8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2CA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272C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72C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72C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72CA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72C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72CA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72CA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72CA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72C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72C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272C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272C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72C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72C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272CA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272CA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72C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72CA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72CA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72C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72CAF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72C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72CA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72CA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272C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72CAF">
              <w:rPr>
                <w:rFonts w:ascii="Arial" w:hAnsi="Arial" w:cs="Arial"/>
                <w:lang w:val="en-GB"/>
              </w:rPr>
              <w:t>Author’s comment</w:t>
            </w:r>
            <w:r w:rsidRPr="00272CA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72CA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72CAF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72C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2CA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72C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72C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72CA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72CA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72CA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72C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272C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272CA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72CA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72CA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72C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272CAF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CC65A7A" w14:textId="77777777" w:rsidR="00885EA6" w:rsidRPr="00272CAF" w:rsidRDefault="00885EA6" w:rsidP="00885EA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72CAF">
        <w:rPr>
          <w:rFonts w:ascii="Arial" w:hAnsi="Arial" w:cs="Arial"/>
          <w:b/>
          <w:u w:val="single"/>
        </w:rPr>
        <w:t>Reviewer details:</w:t>
      </w:r>
    </w:p>
    <w:p w14:paraId="3089AF39" w14:textId="77777777" w:rsidR="00885EA6" w:rsidRPr="00272CAF" w:rsidRDefault="00885EA6" w:rsidP="00885EA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272CAF">
        <w:rPr>
          <w:rFonts w:ascii="Arial" w:hAnsi="Arial" w:cs="Arial"/>
          <w:b/>
          <w:color w:val="000000"/>
        </w:rPr>
        <w:t>Arnab Mandal, Vidyasagar University, India</w:t>
      </w:r>
    </w:p>
    <w:p w14:paraId="030966DA" w14:textId="77777777" w:rsidR="00885EA6" w:rsidRPr="00272CAF" w:rsidRDefault="00885EA6">
      <w:pPr>
        <w:rPr>
          <w:rFonts w:ascii="Arial" w:hAnsi="Arial" w:cs="Arial"/>
          <w:b/>
          <w:sz w:val="20"/>
          <w:szCs w:val="20"/>
        </w:rPr>
      </w:pPr>
    </w:p>
    <w:sectPr w:rsidR="00885EA6" w:rsidRPr="00272CAF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A5626" w14:textId="77777777" w:rsidR="00B91A96" w:rsidRPr="0000007A" w:rsidRDefault="00B91A96" w:rsidP="0099583E">
      <w:r>
        <w:separator/>
      </w:r>
    </w:p>
  </w:endnote>
  <w:endnote w:type="continuationSeparator" w:id="0">
    <w:p w14:paraId="3527F42A" w14:textId="77777777" w:rsidR="00B91A96" w:rsidRPr="0000007A" w:rsidRDefault="00B91A9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8EFBD" w14:textId="77777777" w:rsidR="00B91A96" w:rsidRPr="0000007A" w:rsidRDefault="00B91A96" w:rsidP="0099583E">
      <w:r>
        <w:separator/>
      </w:r>
    </w:p>
  </w:footnote>
  <w:footnote w:type="continuationSeparator" w:id="0">
    <w:p w14:paraId="6678E248" w14:textId="77777777" w:rsidR="00B91A96" w:rsidRPr="0000007A" w:rsidRDefault="00B91A9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37028680">
    <w:abstractNumId w:val="3"/>
  </w:num>
  <w:num w:numId="2" w16cid:durableId="1049111785">
    <w:abstractNumId w:val="6"/>
  </w:num>
  <w:num w:numId="3" w16cid:durableId="2064869397">
    <w:abstractNumId w:val="5"/>
  </w:num>
  <w:num w:numId="4" w16cid:durableId="1106389000">
    <w:abstractNumId w:val="7"/>
  </w:num>
  <w:num w:numId="5" w16cid:durableId="537937527">
    <w:abstractNumId w:val="4"/>
  </w:num>
  <w:num w:numId="6" w16cid:durableId="753471965">
    <w:abstractNumId w:val="0"/>
  </w:num>
  <w:num w:numId="7" w16cid:durableId="715593423">
    <w:abstractNumId w:val="1"/>
  </w:num>
  <w:num w:numId="8" w16cid:durableId="1206672395">
    <w:abstractNumId w:val="9"/>
  </w:num>
  <w:num w:numId="9" w16cid:durableId="660813482">
    <w:abstractNumId w:val="8"/>
  </w:num>
  <w:num w:numId="10" w16cid:durableId="913592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45E2B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6F3D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2CAF"/>
    <w:rsid w:val="00275984"/>
    <w:rsid w:val="00280EC9"/>
    <w:rsid w:val="00282BEE"/>
    <w:rsid w:val="002859CC"/>
    <w:rsid w:val="00291736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3191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14B3"/>
    <w:rsid w:val="00353718"/>
    <w:rsid w:val="00374F93"/>
    <w:rsid w:val="00377F1D"/>
    <w:rsid w:val="003809C0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0850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89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2824"/>
    <w:rsid w:val="006936D1"/>
    <w:rsid w:val="00696CAD"/>
    <w:rsid w:val="006A5E0B"/>
    <w:rsid w:val="006A7405"/>
    <w:rsid w:val="006C3797"/>
    <w:rsid w:val="006D2A4B"/>
    <w:rsid w:val="006D467C"/>
    <w:rsid w:val="006E01EE"/>
    <w:rsid w:val="006E6014"/>
    <w:rsid w:val="006E7D6E"/>
    <w:rsid w:val="006F2AF1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2CF4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C8F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5EA6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7927"/>
    <w:rsid w:val="00A12C83"/>
    <w:rsid w:val="00A15F2F"/>
    <w:rsid w:val="00A17184"/>
    <w:rsid w:val="00A21508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3C80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1A96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30ED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695E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5EBC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3317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85EA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62225/2583049X.2024.4.5.33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62225/2583049X.2024.4.5.331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2025-05-26T18:52:00Z</dcterms:created>
  <dcterms:modified xsi:type="dcterms:W3CDTF">2025-05-31T05:03:00Z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