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E40AC" w14:paraId="1643A4CA" w14:textId="77777777" w:rsidTr="004847FF">
        <w:trPr>
          <w:trHeight w:val="450"/>
        </w:trPr>
        <w:tc>
          <w:tcPr>
            <w:tcW w:w="5000" w:type="pct"/>
            <w:gridSpan w:val="2"/>
            <w:tcBorders>
              <w:top w:val="nil"/>
              <w:left w:val="nil"/>
              <w:right w:val="nil"/>
            </w:tcBorders>
          </w:tcPr>
          <w:p w14:paraId="4C55E51F" w14:textId="77777777" w:rsidR="00602F7D" w:rsidRPr="00AE40AC" w:rsidRDefault="00602F7D" w:rsidP="00F2643C">
            <w:pPr>
              <w:pStyle w:val="Heading2"/>
              <w:jc w:val="left"/>
              <w:rPr>
                <w:rFonts w:ascii="Arial" w:hAnsi="Arial" w:cs="Arial"/>
                <w:b w:val="0"/>
                <w:bCs w:val="0"/>
                <w:lang w:val="en-US"/>
              </w:rPr>
            </w:pPr>
          </w:p>
        </w:tc>
      </w:tr>
      <w:tr w:rsidR="0000007A" w:rsidRPr="00AE40AC" w14:paraId="127EAD7E" w14:textId="77777777" w:rsidTr="00F33C84">
        <w:trPr>
          <w:trHeight w:val="413"/>
        </w:trPr>
        <w:tc>
          <w:tcPr>
            <w:tcW w:w="1234" w:type="pct"/>
          </w:tcPr>
          <w:p w14:paraId="3C159AA5" w14:textId="77777777" w:rsidR="0000007A" w:rsidRPr="00AE40AC" w:rsidRDefault="00D27A79" w:rsidP="00696CAD">
            <w:pPr>
              <w:pStyle w:val="BodyText"/>
              <w:ind w:left="90"/>
              <w:jc w:val="left"/>
              <w:rPr>
                <w:rFonts w:ascii="Arial" w:hAnsi="Arial" w:cs="Arial"/>
                <w:bCs/>
                <w:sz w:val="20"/>
                <w:szCs w:val="20"/>
                <w:lang w:val="en-GB"/>
              </w:rPr>
            </w:pPr>
            <w:r w:rsidRPr="00AE40AC">
              <w:rPr>
                <w:rFonts w:ascii="Arial" w:hAnsi="Arial" w:cs="Arial"/>
                <w:bCs/>
                <w:sz w:val="20"/>
                <w:szCs w:val="20"/>
                <w:lang w:val="en-GB"/>
              </w:rPr>
              <w:t xml:space="preserve">Book </w:t>
            </w:r>
            <w:r w:rsidR="0000007A" w:rsidRPr="00AE40AC">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79AB57EF" w:rsidR="0000007A" w:rsidRPr="00AE40AC" w:rsidRDefault="007D5DF8" w:rsidP="00054BC4">
            <w:pPr>
              <w:pStyle w:val="NormalWeb"/>
              <w:rPr>
                <w:rFonts w:ascii="Arial" w:hAnsi="Arial" w:cs="Arial"/>
                <w:b/>
                <w:bCs/>
                <w:sz w:val="20"/>
                <w:szCs w:val="20"/>
                <w:u w:val="single"/>
              </w:rPr>
            </w:pPr>
            <w:hyperlink r:id="rId7" w:history="1">
              <w:r w:rsidRPr="00AE40AC">
                <w:rPr>
                  <w:rStyle w:val="Hyperlink"/>
                  <w:rFonts w:ascii="Arial" w:hAnsi="Arial" w:cs="Arial"/>
                  <w:b/>
                  <w:bCs/>
                  <w:sz w:val="20"/>
                  <w:szCs w:val="20"/>
                </w:rPr>
                <w:t>Food Science and Agriculture: Research Highlights</w:t>
              </w:r>
            </w:hyperlink>
          </w:p>
        </w:tc>
      </w:tr>
      <w:tr w:rsidR="0000007A" w:rsidRPr="00AE40AC" w14:paraId="73C90375" w14:textId="77777777" w:rsidTr="002E7787">
        <w:trPr>
          <w:trHeight w:val="290"/>
        </w:trPr>
        <w:tc>
          <w:tcPr>
            <w:tcW w:w="1234" w:type="pct"/>
          </w:tcPr>
          <w:p w14:paraId="20D28135" w14:textId="77777777" w:rsidR="0000007A" w:rsidRPr="00AE40AC" w:rsidRDefault="0000007A" w:rsidP="00696CAD">
            <w:pPr>
              <w:pStyle w:val="BodyText"/>
              <w:ind w:left="90"/>
              <w:jc w:val="left"/>
              <w:rPr>
                <w:rFonts w:ascii="Arial" w:hAnsi="Arial" w:cs="Arial"/>
                <w:bCs/>
                <w:sz w:val="20"/>
                <w:szCs w:val="20"/>
                <w:lang w:val="en-GB"/>
              </w:rPr>
            </w:pPr>
            <w:r w:rsidRPr="00AE40A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BB79642" w:rsidR="0000007A" w:rsidRPr="00AE40AC" w:rsidRDefault="00E72A8E" w:rsidP="00F3669D">
            <w:pPr>
              <w:pStyle w:val="NormalWeb"/>
              <w:spacing w:before="0" w:beforeAutospacing="0" w:after="0" w:afterAutospacing="0"/>
              <w:rPr>
                <w:rFonts w:ascii="Arial" w:hAnsi="Arial" w:cs="Arial"/>
                <w:b/>
                <w:bCs/>
                <w:sz w:val="20"/>
                <w:szCs w:val="20"/>
                <w:highlight w:val="yellow"/>
                <w:lang w:val="en-GB"/>
              </w:rPr>
            </w:pPr>
            <w:r w:rsidRPr="00AE40AC">
              <w:rPr>
                <w:rFonts w:ascii="Arial" w:hAnsi="Arial" w:cs="Arial"/>
                <w:b/>
                <w:bCs/>
                <w:sz w:val="20"/>
                <w:szCs w:val="20"/>
                <w:lang w:val="en-GB"/>
              </w:rPr>
              <w:t>Ms_BP</w:t>
            </w:r>
            <w:r w:rsidR="00FC432A" w:rsidRPr="00AE40AC">
              <w:rPr>
                <w:rFonts w:ascii="Arial" w:hAnsi="Arial" w:cs="Arial"/>
                <w:b/>
                <w:bCs/>
                <w:sz w:val="20"/>
                <w:szCs w:val="20"/>
                <w:lang w:val="en-GB"/>
              </w:rPr>
              <w:t>R</w:t>
            </w:r>
            <w:r w:rsidRPr="00AE40AC">
              <w:rPr>
                <w:rFonts w:ascii="Arial" w:hAnsi="Arial" w:cs="Arial"/>
                <w:b/>
                <w:bCs/>
                <w:sz w:val="20"/>
                <w:szCs w:val="20"/>
                <w:lang w:val="en-GB"/>
              </w:rPr>
              <w:t>_</w:t>
            </w:r>
            <w:r w:rsidR="00054C04" w:rsidRPr="00AE40AC">
              <w:rPr>
                <w:rFonts w:ascii="Arial" w:hAnsi="Arial" w:cs="Arial"/>
                <w:b/>
                <w:bCs/>
                <w:sz w:val="20"/>
                <w:szCs w:val="20"/>
                <w:lang w:val="en-GB"/>
              </w:rPr>
              <w:t>5727</w:t>
            </w:r>
          </w:p>
        </w:tc>
      </w:tr>
      <w:tr w:rsidR="0000007A" w:rsidRPr="00AE40AC" w14:paraId="05B60576" w14:textId="77777777" w:rsidTr="002109D6">
        <w:trPr>
          <w:trHeight w:val="331"/>
        </w:trPr>
        <w:tc>
          <w:tcPr>
            <w:tcW w:w="1234" w:type="pct"/>
          </w:tcPr>
          <w:p w14:paraId="0196A627" w14:textId="77777777" w:rsidR="0000007A" w:rsidRPr="00AE40AC" w:rsidRDefault="0000007A" w:rsidP="00696CAD">
            <w:pPr>
              <w:pStyle w:val="BodyText"/>
              <w:ind w:left="90"/>
              <w:jc w:val="left"/>
              <w:rPr>
                <w:rFonts w:ascii="Arial" w:hAnsi="Arial" w:cs="Arial"/>
                <w:bCs/>
                <w:sz w:val="20"/>
                <w:szCs w:val="20"/>
                <w:lang w:val="en-GB"/>
              </w:rPr>
            </w:pPr>
            <w:r w:rsidRPr="00AE40A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2E1FB704" w:rsidR="0000007A" w:rsidRPr="00AE40AC" w:rsidRDefault="00AC08B9" w:rsidP="000450FC">
            <w:pPr>
              <w:pStyle w:val="NormalWeb"/>
              <w:spacing w:before="0" w:beforeAutospacing="0" w:after="0" w:afterAutospacing="0"/>
              <w:rPr>
                <w:rFonts w:ascii="Arial" w:hAnsi="Arial" w:cs="Arial"/>
                <w:b/>
                <w:sz w:val="20"/>
                <w:szCs w:val="20"/>
                <w:highlight w:val="yellow"/>
                <w:lang w:val="en-GB"/>
              </w:rPr>
            </w:pPr>
            <w:r w:rsidRPr="00AE40AC">
              <w:rPr>
                <w:rFonts w:ascii="Arial" w:hAnsi="Arial" w:cs="Arial"/>
                <w:b/>
                <w:sz w:val="20"/>
                <w:szCs w:val="20"/>
                <w:lang w:val="en-GB"/>
              </w:rPr>
              <w:t xml:space="preserve">Understanding the Traditional Usage of </w:t>
            </w:r>
            <w:proofErr w:type="spellStart"/>
            <w:r w:rsidRPr="00AE40AC">
              <w:rPr>
                <w:rFonts w:ascii="Arial" w:hAnsi="Arial" w:cs="Arial"/>
                <w:b/>
                <w:sz w:val="20"/>
                <w:szCs w:val="20"/>
                <w:lang w:val="en-GB"/>
              </w:rPr>
              <w:t>Heimang</w:t>
            </w:r>
            <w:proofErr w:type="spellEnd"/>
            <w:r w:rsidRPr="00AE40AC">
              <w:rPr>
                <w:rFonts w:ascii="Arial" w:hAnsi="Arial" w:cs="Arial"/>
                <w:b/>
                <w:sz w:val="20"/>
                <w:szCs w:val="20"/>
                <w:lang w:val="en-GB"/>
              </w:rPr>
              <w:t xml:space="preserve"> (Rhus Chinensis) in Manipur, Formulation of </w:t>
            </w:r>
            <w:proofErr w:type="spellStart"/>
            <w:r w:rsidRPr="00AE40AC">
              <w:rPr>
                <w:rFonts w:ascii="Arial" w:hAnsi="Arial" w:cs="Arial"/>
                <w:b/>
                <w:sz w:val="20"/>
                <w:szCs w:val="20"/>
                <w:lang w:val="en-GB"/>
              </w:rPr>
              <w:t>Heimang</w:t>
            </w:r>
            <w:proofErr w:type="spellEnd"/>
            <w:r w:rsidRPr="00AE40AC">
              <w:rPr>
                <w:rFonts w:ascii="Arial" w:hAnsi="Arial" w:cs="Arial"/>
                <w:b/>
                <w:sz w:val="20"/>
                <w:szCs w:val="20"/>
                <w:lang w:val="en-GB"/>
              </w:rPr>
              <w:t xml:space="preserve"> Tea and Evaluation of its Antioxidant Activity</w:t>
            </w:r>
          </w:p>
        </w:tc>
      </w:tr>
      <w:tr w:rsidR="00CF0BBB" w:rsidRPr="00AE40AC" w14:paraId="6D508B1C" w14:textId="77777777" w:rsidTr="002E7787">
        <w:trPr>
          <w:trHeight w:val="332"/>
        </w:trPr>
        <w:tc>
          <w:tcPr>
            <w:tcW w:w="1234" w:type="pct"/>
          </w:tcPr>
          <w:p w14:paraId="32FC28F7" w14:textId="77777777" w:rsidR="00CF0BBB" w:rsidRPr="00AE40AC" w:rsidRDefault="00CF0BBB" w:rsidP="00696CAD">
            <w:pPr>
              <w:pStyle w:val="BodyText"/>
              <w:ind w:left="90"/>
              <w:jc w:val="left"/>
              <w:rPr>
                <w:rFonts w:ascii="Arial" w:hAnsi="Arial" w:cs="Arial"/>
                <w:bCs/>
                <w:sz w:val="20"/>
                <w:szCs w:val="20"/>
                <w:lang w:val="en-GB"/>
              </w:rPr>
            </w:pPr>
            <w:r w:rsidRPr="00AE40A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4DD9E012" w:rsidR="00CF0BBB" w:rsidRPr="00AE40AC" w:rsidRDefault="00054C04" w:rsidP="000450FC">
            <w:pPr>
              <w:pStyle w:val="NormalWeb"/>
              <w:spacing w:before="0" w:beforeAutospacing="0" w:after="0" w:afterAutospacing="0"/>
              <w:rPr>
                <w:rFonts w:ascii="Arial" w:hAnsi="Arial" w:cs="Arial"/>
                <w:b/>
                <w:sz w:val="20"/>
                <w:szCs w:val="20"/>
                <w:lang w:val="en-GB"/>
              </w:rPr>
            </w:pPr>
            <w:r w:rsidRPr="00AE40AC">
              <w:rPr>
                <w:rFonts w:ascii="Arial" w:hAnsi="Arial" w:cs="Arial"/>
                <w:b/>
                <w:sz w:val="20"/>
                <w:szCs w:val="20"/>
                <w:lang w:val="en-GB"/>
              </w:rPr>
              <w:t>Book Chapter</w:t>
            </w:r>
          </w:p>
        </w:tc>
      </w:tr>
    </w:tbl>
    <w:p w14:paraId="5A743ECE" w14:textId="461E1138" w:rsidR="00D27A79" w:rsidRPr="00AE40AC" w:rsidRDefault="00D27A79" w:rsidP="00343FE7">
      <w:pPr>
        <w:pStyle w:val="BodyText"/>
        <w:jc w:val="left"/>
        <w:rPr>
          <w:rFonts w:ascii="Arial" w:hAnsi="Arial" w:cs="Arial"/>
          <w:color w:val="222222"/>
          <w:sz w:val="20"/>
          <w:szCs w:val="20"/>
          <w:lang w:val="en-IN"/>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F1171E" w:rsidRPr="00AE40AC" w14:paraId="71A94C1F" w14:textId="77777777" w:rsidTr="00646AAF">
        <w:tc>
          <w:tcPr>
            <w:tcW w:w="5000" w:type="pct"/>
            <w:gridSpan w:val="3"/>
            <w:tcBorders>
              <w:top w:val="nil"/>
              <w:left w:val="nil"/>
              <w:right w:val="nil"/>
            </w:tcBorders>
            <w:noWrap/>
          </w:tcPr>
          <w:p w14:paraId="0BC15285" w14:textId="75BEB51F" w:rsidR="00F1171E" w:rsidRPr="00AE40AC" w:rsidRDefault="00F1171E" w:rsidP="007222C8">
            <w:pPr>
              <w:pStyle w:val="Heading2"/>
              <w:jc w:val="left"/>
              <w:rPr>
                <w:rFonts w:ascii="Arial" w:hAnsi="Arial" w:cs="Arial"/>
                <w:lang w:val="en-GB"/>
              </w:rPr>
            </w:pPr>
            <w:r w:rsidRPr="00AE40AC">
              <w:rPr>
                <w:rFonts w:ascii="Arial" w:hAnsi="Arial" w:cs="Arial"/>
                <w:highlight w:val="yellow"/>
                <w:lang w:val="en-GB"/>
              </w:rPr>
              <w:t>PART  1:</w:t>
            </w:r>
            <w:r w:rsidRPr="00AE40AC">
              <w:rPr>
                <w:rFonts w:ascii="Arial" w:hAnsi="Arial" w:cs="Arial"/>
                <w:lang w:val="en-GB"/>
              </w:rPr>
              <w:t xml:space="preserve"> Comments</w:t>
            </w:r>
          </w:p>
          <w:p w14:paraId="1287753C" w14:textId="77777777" w:rsidR="00F1171E" w:rsidRPr="00AE40AC" w:rsidRDefault="00F1171E" w:rsidP="007222C8">
            <w:pPr>
              <w:rPr>
                <w:rFonts w:ascii="Arial" w:hAnsi="Arial" w:cs="Arial"/>
                <w:sz w:val="20"/>
                <w:szCs w:val="20"/>
                <w:lang w:val="en-GB"/>
              </w:rPr>
            </w:pPr>
          </w:p>
        </w:tc>
      </w:tr>
      <w:tr w:rsidR="00F1171E" w:rsidRPr="00AE40AC" w14:paraId="5EA12279" w14:textId="77777777" w:rsidTr="00646AAF">
        <w:tc>
          <w:tcPr>
            <w:tcW w:w="1246" w:type="pct"/>
            <w:noWrap/>
          </w:tcPr>
          <w:p w14:paraId="7AE9682F" w14:textId="77777777" w:rsidR="00F1171E" w:rsidRPr="00AE40AC" w:rsidRDefault="00F1171E" w:rsidP="007222C8">
            <w:pPr>
              <w:pStyle w:val="Heading2"/>
              <w:jc w:val="left"/>
              <w:rPr>
                <w:rFonts w:ascii="Arial" w:hAnsi="Arial" w:cs="Arial"/>
                <w:lang w:val="en-GB"/>
              </w:rPr>
            </w:pPr>
          </w:p>
        </w:tc>
        <w:tc>
          <w:tcPr>
            <w:tcW w:w="2223" w:type="pct"/>
          </w:tcPr>
          <w:p w14:paraId="5B8DBE06" w14:textId="77777777" w:rsidR="00F1171E" w:rsidRPr="00AE40AC" w:rsidRDefault="00F1171E" w:rsidP="007222C8">
            <w:pPr>
              <w:pStyle w:val="Heading2"/>
              <w:jc w:val="left"/>
              <w:rPr>
                <w:rFonts w:ascii="Arial" w:hAnsi="Arial" w:cs="Arial"/>
                <w:lang w:val="en-GB"/>
              </w:rPr>
            </w:pPr>
            <w:r w:rsidRPr="00AE40AC">
              <w:rPr>
                <w:rFonts w:ascii="Arial" w:hAnsi="Arial" w:cs="Arial"/>
                <w:lang w:val="en-GB"/>
              </w:rPr>
              <w:t>Reviewer’s comment</w:t>
            </w:r>
          </w:p>
          <w:p w14:paraId="693A9C4D" w14:textId="77777777" w:rsidR="00421DBF" w:rsidRPr="00AE40AC" w:rsidRDefault="00421DBF" w:rsidP="00421DBF">
            <w:pPr>
              <w:rPr>
                <w:rFonts w:ascii="Arial" w:hAnsi="Arial" w:cs="Arial"/>
                <w:b/>
                <w:bCs/>
                <w:sz w:val="20"/>
                <w:szCs w:val="20"/>
              </w:rPr>
            </w:pPr>
            <w:r w:rsidRPr="00AE40AC">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AE40AC" w:rsidRDefault="00421DBF" w:rsidP="00421DBF">
            <w:pPr>
              <w:rPr>
                <w:rFonts w:ascii="Arial" w:hAnsi="Arial" w:cs="Arial"/>
                <w:sz w:val="20"/>
                <w:szCs w:val="20"/>
                <w:lang w:val="en-GB"/>
              </w:rPr>
            </w:pPr>
          </w:p>
        </w:tc>
        <w:tc>
          <w:tcPr>
            <w:tcW w:w="1531" w:type="pct"/>
          </w:tcPr>
          <w:p w14:paraId="57792C30" w14:textId="77777777" w:rsidR="00F1171E" w:rsidRPr="00AE40AC" w:rsidRDefault="00F1171E" w:rsidP="007222C8">
            <w:pPr>
              <w:pStyle w:val="Heading2"/>
              <w:jc w:val="left"/>
              <w:rPr>
                <w:rFonts w:ascii="Arial" w:hAnsi="Arial" w:cs="Arial"/>
                <w:b w:val="0"/>
                <w:lang w:val="en-GB"/>
              </w:rPr>
            </w:pPr>
            <w:r w:rsidRPr="00AE40AC">
              <w:rPr>
                <w:rFonts w:ascii="Arial" w:hAnsi="Arial" w:cs="Arial"/>
                <w:lang w:val="en-GB"/>
              </w:rPr>
              <w:t>Author’s Feedback</w:t>
            </w:r>
            <w:r w:rsidRPr="00AE40AC">
              <w:rPr>
                <w:rFonts w:ascii="Arial" w:hAnsi="Arial" w:cs="Arial"/>
                <w:b w:val="0"/>
                <w:lang w:val="en-GB"/>
              </w:rPr>
              <w:t xml:space="preserve"> </w:t>
            </w:r>
            <w:r w:rsidRPr="00AE40AC">
              <w:rPr>
                <w:rFonts w:ascii="Arial" w:hAnsi="Arial" w:cs="Arial"/>
                <w:b w:val="0"/>
                <w:i/>
                <w:lang w:val="en-GB"/>
              </w:rPr>
              <w:t>(Please correct the manuscript and highlight that part in the manuscript. It is mandatory that authors should write his/her feedback here)</w:t>
            </w:r>
          </w:p>
        </w:tc>
      </w:tr>
      <w:tr w:rsidR="00F1171E" w:rsidRPr="00AE40AC" w14:paraId="5C0AB4EC" w14:textId="77777777" w:rsidTr="00646AAF">
        <w:trPr>
          <w:trHeight w:val="1264"/>
        </w:trPr>
        <w:tc>
          <w:tcPr>
            <w:tcW w:w="1246" w:type="pct"/>
            <w:noWrap/>
          </w:tcPr>
          <w:p w14:paraId="66B47184" w14:textId="48030299" w:rsidR="00F1171E" w:rsidRPr="00AE40AC" w:rsidRDefault="00F1171E" w:rsidP="007222C8">
            <w:pPr>
              <w:ind w:left="360"/>
              <w:rPr>
                <w:rFonts w:ascii="Arial" w:hAnsi="Arial" w:cs="Arial"/>
                <w:b/>
                <w:bCs/>
                <w:sz w:val="20"/>
                <w:szCs w:val="20"/>
                <w:lang w:val="en-GB"/>
              </w:rPr>
            </w:pPr>
            <w:r w:rsidRPr="00AE40A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E40AC" w:rsidRDefault="00F1171E" w:rsidP="007222C8">
            <w:pPr>
              <w:ind w:left="360"/>
              <w:rPr>
                <w:rFonts w:ascii="Arial" w:eastAsia="MS Mincho" w:hAnsi="Arial" w:cs="Arial"/>
                <w:b/>
                <w:bCs/>
                <w:sz w:val="20"/>
                <w:szCs w:val="20"/>
                <w:lang w:val="en-GB"/>
              </w:rPr>
            </w:pPr>
          </w:p>
        </w:tc>
        <w:tc>
          <w:tcPr>
            <w:tcW w:w="2223" w:type="pct"/>
          </w:tcPr>
          <w:p w14:paraId="7DBC9196" w14:textId="6E7B7536" w:rsidR="00F1171E" w:rsidRPr="00AE40AC" w:rsidRDefault="000B3034" w:rsidP="000B3034">
            <w:pPr>
              <w:pStyle w:val="ListParagraph"/>
              <w:ind w:left="0"/>
              <w:jc w:val="both"/>
              <w:rPr>
                <w:rFonts w:ascii="Arial" w:hAnsi="Arial" w:cs="Arial"/>
                <w:b/>
                <w:bCs/>
                <w:sz w:val="20"/>
                <w:szCs w:val="20"/>
                <w:lang w:val="en-GB"/>
              </w:rPr>
            </w:pPr>
            <w:r w:rsidRPr="00AE40AC">
              <w:rPr>
                <w:rFonts w:ascii="Arial" w:hAnsi="Arial" w:cs="Arial"/>
                <w:b/>
                <w:bCs/>
                <w:sz w:val="20"/>
                <w:szCs w:val="20"/>
                <w:lang w:val="en-GB"/>
              </w:rPr>
              <w:t xml:space="preserve">     </w:t>
            </w:r>
            <w:r w:rsidR="00393873" w:rsidRPr="00AE40AC">
              <w:rPr>
                <w:rFonts w:ascii="Arial" w:hAnsi="Arial" w:cs="Arial"/>
                <w:b/>
                <w:bCs/>
                <w:sz w:val="20"/>
                <w:szCs w:val="20"/>
                <w:lang w:val="en-GB"/>
              </w:rPr>
              <w:t>Creating a manuscript itself is already a big help to the scientific community. This type of manuscript that tackles ethnobotany, modern nutritional science, and the potential of antioxidants is already on a different level regarding the contribution, each of which further solidifies why it should be published. This manuscript not only tackles ethnobotany and modern nutritional science, but also bridges them, making way for more papers like this to be conducted in the future. Furthermore, this type of manuscript contributes to the Sustainable Development Goals, most notably under SDG 3 - Good health and well-being, further solidifying its contribution to the scientific community and future goals globally. In conclusion, a manuscript that tackles the past usage of available plants within the researcher’s area and reincorporates them into modern nutritional science can significantly contribute to the scientific realm. And with this research soon being published, hopefully, it will ignite other researchers to produce a similar concept of manuscript, serving as a beacon of inspiration for others to create an impactful manuscript.</w:t>
            </w:r>
          </w:p>
        </w:tc>
        <w:tc>
          <w:tcPr>
            <w:tcW w:w="1531" w:type="pct"/>
          </w:tcPr>
          <w:p w14:paraId="462A339C" w14:textId="77777777" w:rsidR="00F1171E" w:rsidRPr="00AE40AC" w:rsidRDefault="00F1171E" w:rsidP="007222C8">
            <w:pPr>
              <w:pStyle w:val="Heading2"/>
              <w:jc w:val="left"/>
              <w:rPr>
                <w:rFonts w:ascii="Arial" w:hAnsi="Arial" w:cs="Arial"/>
                <w:b w:val="0"/>
                <w:lang w:val="en-GB"/>
              </w:rPr>
            </w:pPr>
          </w:p>
        </w:tc>
      </w:tr>
      <w:tr w:rsidR="00F1171E" w:rsidRPr="00AE40AC" w14:paraId="0D8B5B2C" w14:textId="77777777" w:rsidTr="00646AAF">
        <w:trPr>
          <w:trHeight w:val="1262"/>
        </w:trPr>
        <w:tc>
          <w:tcPr>
            <w:tcW w:w="1246" w:type="pct"/>
            <w:noWrap/>
          </w:tcPr>
          <w:p w14:paraId="21CBA5FE" w14:textId="77777777" w:rsidR="00F1171E" w:rsidRPr="00AE40AC" w:rsidRDefault="00F1171E" w:rsidP="007222C8">
            <w:pPr>
              <w:ind w:left="360"/>
              <w:rPr>
                <w:rFonts w:ascii="Arial" w:hAnsi="Arial" w:cs="Arial"/>
                <w:b/>
                <w:bCs/>
                <w:sz w:val="20"/>
                <w:szCs w:val="20"/>
                <w:lang w:val="en-GB"/>
              </w:rPr>
            </w:pPr>
            <w:r w:rsidRPr="00AE40AC">
              <w:rPr>
                <w:rFonts w:ascii="Arial" w:hAnsi="Arial" w:cs="Arial"/>
                <w:b/>
                <w:bCs/>
                <w:sz w:val="20"/>
                <w:szCs w:val="20"/>
                <w:lang w:val="en-GB"/>
              </w:rPr>
              <w:t>Is the title of the article suitable?</w:t>
            </w:r>
          </w:p>
          <w:p w14:paraId="1CABB61A" w14:textId="77777777" w:rsidR="00F1171E" w:rsidRPr="00AE40AC" w:rsidRDefault="00F1171E" w:rsidP="007222C8">
            <w:pPr>
              <w:ind w:left="360"/>
              <w:rPr>
                <w:rFonts w:ascii="Arial" w:hAnsi="Arial" w:cs="Arial"/>
                <w:b/>
                <w:bCs/>
                <w:sz w:val="20"/>
                <w:szCs w:val="20"/>
                <w:lang w:val="en-GB"/>
              </w:rPr>
            </w:pPr>
            <w:r w:rsidRPr="00AE40AC">
              <w:rPr>
                <w:rFonts w:ascii="Arial" w:hAnsi="Arial" w:cs="Arial"/>
                <w:b/>
                <w:bCs/>
                <w:sz w:val="20"/>
                <w:szCs w:val="20"/>
                <w:lang w:val="en-GB"/>
              </w:rPr>
              <w:t>(If not please suggest an alternative title)</w:t>
            </w:r>
          </w:p>
          <w:p w14:paraId="0275B919" w14:textId="77777777" w:rsidR="00F1171E" w:rsidRPr="00AE40AC" w:rsidRDefault="00F1171E" w:rsidP="007222C8">
            <w:pPr>
              <w:pStyle w:val="Heading2"/>
              <w:jc w:val="left"/>
              <w:rPr>
                <w:rFonts w:ascii="Arial" w:hAnsi="Arial" w:cs="Arial"/>
                <w:u w:val="single"/>
                <w:lang w:val="en-GB"/>
              </w:rPr>
            </w:pPr>
          </w:p>
        </w:tc>
        <w:tc>
          <w:tcPr>
            <w:tcW w:w="2223" w:type="pct"/>
          </w:tcPr>
          <w:p w14:paraId="794AA9A7" w14:textId="5364617A" w:rsidR="00F1171E" w:rsidRPr="00AE40AC" w:rsidRDefault="000B3034" w:rsidP="000B3034">
            <w:pPr>
              <w:ind w:left="360"/>
              <w:jc w:val="both"/>
              <w:rPr>
                <w:rFonts w:ascii="Arial" w:hAnsi="Arial" w:cs="Arial"/>
                <w:b/>
                <w:bCs/>
                <w:sz w:val="20"/>
                <w:szCs w:val="20"/>
                <w:lang w:val="en-GB"/>
              </w:rPr>
            </w:pPr>
            <w:r w:rsidRPr="00AE40AC">
              <w:rPr>
                <w:rFonts w:ascii="Arial" w:hAnsi="Arial" w:cs="Arial"/>
                <w:b/>
                <w:bCs/>
                <w:sz w:val="20"/>
                <w:szCs w:val="20"/>
                <w:lang w:val="en-GB"/>
              </w:rPr>
              <w:t xml:space="preserve">     Yes, it is very suitable, perfectly encapsulating the manuscript’s objectives. And also, through the title itself, you can already guess what this manuscript will be about.</w:t>
            </w:r>
          </w:p>
        </w:tc>
        <w:tc>
          <w:tcPr>
            <w:tcW w:w="1531" w:type="pct"/>
          </w:tcPr>
          <w:p w14:paraId="405B6701" w14:textId="77777777" w:rsidR="00F1171E" w:rsidRPr="00AE40AC" w:rsidRDefault="00F1171E" w:rsidP="007222C8">
            <w:pPr>
              <w:pStyle w:val="Heading2"/>
              <w:jc w:val="left"/>
              <w:rPr>
                <w:rFonts w:ascii="Arial" w:hAnsi="Arial" w:cs="Arial"/>
                <w:b w:val="0"/>
                <w:lang w:val="en-GB"/>
              </w:rPr>
            </w:pPr>
          </w:p>
        </w:tc>
      </w:tr>
      <w:tr w:rsidR="00F1171E" w:rsidRPr="00AE40AC" w14:paraId="5604762A" w14:textId="77777777" w:rsidTr="00646AAF">
        <w:trPr>
          <w:trHeight w:val="1262"/>
        </w:trPr>
        <w:tc>
          <w:tcPr>
            <w:tcW w:w="1246" w:type="pct"/>
            <w:noWrap/>
          </w:tcPr>
          <w:p w14:paraId="3635573D" w14:textId="77777777" w:rsidR="00F1171E" w:rsidRPr="00AE40AC" w:rsidRDefault="00F1171E" w:rsidP="007222C8">
            <w:pPr>
              <w:pStyle w:val="Heading2"/>
              <w:ind w:left="360"/>
              <w:jc w:val="left"/>
              <w:rPr>
                <w:rFonts w:ascii="Arial" w:hAnsi="Arial" w:cs="Arial"/>
                <w:lang w:val="en-GB"/>
              </w:rPr>
            </w:pPr>
            <w:r w:rsidRPr="00AE40AC">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E40AC" w:rsidRDefault="00F1171E" w:rsidP="007222C8">
            <w:pPr>
              <w:pStyle w:val="Heading2"/>
              <w:jc w:val="left"/>
              <w:rPr>
                <w:rFonts w:ascii="Arial" w:hAnsi="Arial" w:cs="Arial"/>
                <w:u w:val="single"/>
                <w:lang w:val="en-GB"/>
              </w:rPr>
            </w:pPr>
          </w:p>
        </w:tc>
        <w:tc>
          <w:tcPr>
            <w:tcW w:w="2223" w:type="pct"/>
          </w:tcPr>
          <w:p w14:paraId="5C6C32B9" w14:textId="0BFAF143" w:rsidR="006C5701" w:rsidRPr="00AE40AC" w:rsidRDefault="006C5701" w:rsidP="006C5701">
            <w:pPr>
              <w:ind w:left="360"/>
              <w:jc w:val="both"/>
              <w:rPr>
                <w:rFonts w:ascii="Arial" w:hAnsi="Arial" w:cs="Arial"/>
                <w:sz w:val="20"/>
                <w:szCs w:val="20"/>
                <w:lang w:val="en-NZ" w:eastAsia="en-NZ"/>
              </w:rPr>
            </w:pPr>
            <w:r w:rsidRPr="00AE40AC">
              <w:rPr>
                <w:rFonts w:ascii="Arial" w:hAnsi="Arial" w:cs="Arial"/>
                <w:b/>
                <w:bCs/>
                <w:color w:val="000000"/>
                <w:sz w:val="20"/>
                <w:szCs w:val="20"/>
                <w:lang w:val="en-NZ" w:eastAsia="en-NZ"/>
              </w:rPr>
              <w:t xml:space="preserve">     Remove the indicators of the part of the abstract (Background, Objectives, Methodology, Results, discussion and Conclusion), instead, write it in a paragraph form, preferably into three paragraphs (1</w:t>
            </w:r>
            <w:r w:rsidRPr="00AE40AC">
              <w:rPr>
                <w:rFonts w:ascii="Arial" w:hAnsi="Arial" w:cs="Arial"/>
                <w:b/>
                <w:bCs/>
                <w:color w:val="000000"/>
                <w:sz w:val="20"/>
                <w:szCs w:val="20"/>
                <w:vertAlign w:val="superscript"/>
                <w:lang w:val="en-NZ" w:eastAsia="en-NZ"/>
              </w:rPr>
              <w:t>ST</w:t>
            </w:r>
            <w:r w:rsidRPr="00AE40AC">
              <w:rPr>
                <w:rFonts w:ascii="Arial" w:hAnsi="Arial" w:cs="Arial"/>
                <w:b/>
                <w:bCs/>
                <w:color w:val="000000"/>
                <w:sz w:val="20"/>
                <w:szCs w:val="20"/>
                <w:lang w:val="en-NZ" w:eastAsia="en-NZ"/>
              </w:rPr>
              <w:t xml:space="preserve"> paragraph for background, objectives can go either the 1</w:t>
            </w:r>
            <w:r w:rsidRPr="00AE40AC">
              <w:rPr>
                <w:rFonts w:ascii="Arial" w:hAnsi="Arial" w:cs="Arial"/>
                <w:b/>
                <w:bCs/>
                <w:color w:val="000000"/>
                <w:sz w:val="20"/>
                <w:szCs w:val="20"/>
                <w:vertAlign w:val="superscript"/>
                <w:lang w:val="en-NZ" w:eastAsia="en-NZ"/>
              </w:rPr>
              <w:t>st</w:t>
            </w:r>
            <w:r w:rsidRPr="00AE40AC">
              <w:rPr>
                <w:rFonts w:ascii="Arial" w:hAnsi="Arial" w:cs="Arial"/>
                <w:b/>
                <w:bCs/>
                <w:color w:val="000000"/>
                <w:sz w:val="20"/>
                <w:szCs w:val="20"/>
                <w:lang w:val="en-NZ" w:eastAsia="en-NZ"/>
              </w:rPr>
              <w:t xml:space="preserve"> or 2</w:t>
            </w:r>
            <w:r w:rsidRPr="00AE40AC">
              <w:rPr>
                <w:rFonts w:ascii="Arial" w:hAnsi="Arial" w:cs="Arial"/>
                <w:b/>
                <w:bCs/>
                <w:color w:val="000000"/>
                <w:sz w:val="20"/>
                <w:szCs w:val="20"/>
                <w:vertAlign w:val="superscript"/>
                <w:lang w:val="en-NZ" w:eastAsia="en-NZ"/>
              </w:rPr>
              <w:t>nd</w:t>
            </w:r>
            <w:r w:rsidRPr="00AE40AC">
              <w:rPr>
                <w:rFonts w:ascii="Arial" w:hAnsi="Arial" w:cs="Arial"/>
                <w:b/>
                <w:bCs/>
                <w:color w:val="000000"/>
                <w:sz w:val="20"/>
                <w:szCs w:val="20"/>
                <w:lang w:val="en-NZ" w:eastAsia="en-NZ"/>
              </w:rPr>
              <w:t xml:space="preserve"> paragraph, methodologies should be on the 2</w:t>
            </w:r>
            <w:r w:rsidRPr="00AE40AC">
              <w:rPr>
                <w:rFonts w:ascii="Arial" w:hAnsi="Arial" w:cs="Arial"/>
                <w:b/>
                <w:bCs/>
                <w:color w:val="000000"/>
                <w:sz w:val="20"/>
                <w:szCs w:val="20"/>
                <w:vertAlign w:val="superscript"/>
                <w:lang w:val="en-NZ" w:eastAsia="en-NZ"/>
              </w:rPr>
              <w:t>nd</w:t>
            </w:r>
            <w:r w:rsidRPr="00AE40AC">
              <w:rPr>
                <w:rFonts w:ascii="Arial" w:hAnsi="Arial" w:cs="Arial"/>
                <w:b/>
                <w:bCs/>
                <w:color w:val="000000"/>
                <w:sz w:val="20"/>
                <w:szCs w:val="20"/>
                <w:lang w:val="en-NZ" w:eastAsia="en-NZ"/>
              </w:rPr>
              <w:t xml:space="preserve"> paragraph, and Results, discussion, and conclusion should be on the 3</w:t>
            </w:r>
            <w:r w:rsidRPr="00AE40AC">
              <w:rPr>
                <w:rFonts w:ascii="Arial" w:hAnsi="Arial" w:cs="Arial"/>
                <w:b/>
                <w:bCs/>
                <w:color w:val="000000"/>
                <w:sz w:val="20"/>
                <w:szCs w:val="20"/>
                <w:vertAlign w:val="superscript"/>
                <w:lang w:val="en-NZ" w:eastAsia="en-NZ"/>
              </w:rPr>
              <w:t>rd</w:t>
            </w:r>
            <w:r w:rsidRPr="00AE40AC">
              <w:rPr>
                <w:rFonts w:ascii="Arial" w:hAnsi="Arial" w:cs="Arial"/>
                <w:b/>
                <w:bCs/>
                <w:color w:val="000000"/>
                <w:sz w:val="20"/>
                <w:szCs w:val="20"/>
                <w:lang w:val="en-NZ" w:eastAsia="en-NZ"/>
              </w:rPr>
              <w:t xml:space="preserve"> paragraph), that uses understandable transitional words to indicate that you are </w:t>
            </w:r>
            <w:proofErr w:type="spellStart"/>
            <w:r w:rsidRPr="00AE40AC">
              <w:rPr>
                <w:rFonts w:ascii="Arial" w:hAnsi="Arial" w:cs="Arial"/>
                <w:b/>
                <w:bCs/>
                <w:color w:val="000000"/>
                <w:sz w:val="20"/>
                <w:szCs w:val="20"/>
                <w:lang w:val="en-NZ" w:eastAsia="en-NZ"/>
              </w:rPr>
              <w:t>transiotioning</w:t>
            </w:r>
            <w:proofErr w:type="spellEnd"/>
            <w:r w:rsidRPr="00AE40AC">
              <w:rPr>
                <w:rFonts w:ascii="Arial" w:hAnsi="Arial" w:cs="Arial"/>
                <w:b/>
                <w:bCs/>
                <w:color w:val="000000"/>
                <w:sz w:val="20"/>
                <w:szCs w:val="20"/>
                <w:lang w:val="en-NZ" w:eastAsia="en-NZ"/>
              </w:rPr>
              <w:t xml:space="preserve"> from one paragraph to the other for a more comprehensive </w:t>
            </w:r>
            <w:proofErr w:type="spellStart"/>
            <w:r w:rsidRPr="00AE40AC">
              <w:rPr>
                <w:rFonts w:ascii="Arial" w:hAnsi="Arial" w:cs="Arial"/>
                <w:b/>
                <w:bCs/>
                <w:color w:val="000000"/>
                <w:sz w:val="20"/>
                <w:szCs w:val="20"/>
                <w:lang w:val="en-NZ" w:eastAsia="en-NZ"/>
              </w:rPr>
              <w:t>abstact</w:t>
            </w:r>
            <w:proofErr w:type="spellEnd"/>
            <w:r w:rsidRPr="00AE40AC">
              <w:rPr>
                <w:rFonts w:ascii="Arial" w:hAnsi="Arial" w:cs="Arial"/>
                <w:b/>
                <w:bCs/>
                <w:color w:val="000000"/>
                <w:sz w:val="20"/>
                <w:szCs w:val="20"/>
                <w:lang w:val="en-NZ" w:eastAsia="en-NZ"/>
              </w:rPr>
              <w:t>. </w:t>
            </w:r>
          </w:p>
          <w:p w14:paraId="0FB7E83A" w14:textId="27ED3D81" w:rsidR="00F1171E" w:rsidRPr="00AE40AC" w:rsidRDefault="006C5701" w:rsidP="006C5701">
            <w:pPr>
              <w:ind w:left="360"/>
              <w:jc w:val="both"/>
              <w:rPr>
                <w:rFonts w:ascii="Arial" w:hAnsi="Arial" w:cs="Arial"/>
                <w:sz w:val="20"/>
                <w:szCs w:val="20"/>
                <w:lang w:val="en-NZ" w:eastAsia="en-NZ"/>
              </w:rPr>
            </w:pPr>
            <w:r w:rsidRPr="00AE40AC">
              <w:rPr>
                <w:rFonts w:ascii="Arial" w:hAnsi="Arial" w:cs="Arial"/>
                <w:b/>
                <w:bCs/>
                <w:color w:val="000000"/>
                <w:sz w:val="20"/>
                <w:szCs w:val="20"/>
                <w:lang w:val="en-NZ" w:eastAsia="en-NZ"/>
              </w:rPr>
              <w:t xml:space="preserve">     The reviewer also suggests a different distribution when it comes to your abstract. 15% should be allocated for the background, another 15% should be for the objectives, 30% should be allocated for methodologies, and the remaining 40% should be allocated for the results, discussions, and conclusion part. Overall, the abstract's construction is commendable and just needs minor revisions.</w:t>
            </w:r>
          </w:p>
        </w:tc>
        <w:tc>
          <w:tcPr>
            <w:tcW w:w="1531" w:type="pct"/>
          </w:tcPr>
          <w:p w14:paraId="1D54B730" w14:textId="77777777" w:rsidR="00F1171E" w:rsidRPr="00AE40AC" w:rsidRDefault="00F1171E" w:rsidP="007222C8">
            <w:pPr>
              <w:pStyle w:val="Heading2"/>
              <w:jc w:val="left"/>
              <w:rPr>
                <w:rFonts w:ascii="Arial" w:hAnsi="Arial" w:cs="Arial"/>
                <w:b w:val="0"/>
                <w:lang w:val="en-GB"/>
              </w:rPr>
            </w:pPr>
          </w:p>
        </w:tc>
      </w:tr>
      <w:tr w:rsidR="00F1171E" w:rsidRPr="00AE40AC" w14:paraId="2F579F54" w14:textId="77777777" w:rsidTr="00646AAF">
        <w:trPr>
          <w:trHeight w:val="859"/>
        </w:trPr>
        <w:tc>
          <w:tcPr>
            <w:tcW w:w="1246" w:type="pct"/>
            <w:noWrap/>
          </w:tcPr>
          <w:p w14:paraId="04361F46" w14:textId="368783AB" w:rsidR="00F1171E" w:rsidRPr="00AE40AC" w:rsidRDefault="00DC6FED" w:rsidP="007222C8">
            <w:pPr>
              <w:ind w:left="360"/>
              <w:rPr>
                <w:rFonts w:ascii="Arial" w:hAnsi="Arial" w:cs="Arial"/>
                <w:b/>
                <w:bCs/>
                <w:sz w:val="20"/>
                <w:szCs w:val="20"/>
                <w:u w:val="single"/>
                <w:lang w:val="en-GB"/>
              </w:rPr>
            </w:pPr>
            <w:r w:rsidRPr="00AE40AC">
              <w:rPr>
                <w:rFonts w:ascii="Arial" w:hAnsi="Arial" w:cs="Arial"/>
                <w:b/>
                <w:bCs/>
                <w:sz w:val="20"/>
                <w:szCs w:val="20"/>
                <w:lang w:val="en-GB"/>
              </w:rPr>
              <w:t xml:space="preserve">Is the manuscript scientifically, correct? Please write here. </w:t>
            </w:r>
          </w:p>
        </w:tc>
        <w:tc>
          <w:tcPr>
            <w:tcW w:w="2223" w:type="pct"/>
          </w:tcPr>
          <w:p w14:paraId="0A7C6407" w14:textId="77777777" w:rsidR="001544A1" w:rsidRPr="00AE40AC" w:rsidRDefault="001544A1" w:rsidP="001544A1">
            <w:pPr>
              <w:jc w:val="both"/>
              <w:rPr>
                <w:rFonts w:ascii="Arial" w:hAnsi="Arial" w:cs="Arial"/>
                <w:b/>
                <w:sz w:val="20"/>
                <w:szCs w:val="20"/>
                <w:lang w:val="en-NZ" w:eastAsia="en-NZ"/>
              </w:rPr>
            </w:pPr>
            <w:r w:rsidRPr="00AE40AC">
              <w:rPr>
                <w:rFonts w:ascii="Arial" w:hAnsi="Arial" w:cs="Arial"/>
                <w:b/>
                <w:color w:val="000000"/>
                <w:sz w:val="20"/>
                <w:szCs w:val="20"/>
                <w:lang w:val="en-NZ" w:eastAsia="en-NZ"/>
              </w:rPr>
              <w:t xml:space="preserve">     Overall, this manuscript is scientifically correct as it exhibited a structured abstract and title, utilized established research methods like sample preparation, used scientific terminology correctly, showcased a clear research problem that aims to explore ethnobotany in their area, and incorporated it for today's modern nutritional sciences—accurate, scientifically presented the results. Hence, the reviewer noticed some areas of concern that need to be revised. </w:t>
            </w:r>
            <w:r w:rsidRPr="00AE40AC">
              <w:rPr>
                <w:rFonts w:ascii="Arial" w:hAnsi="Arial" w:cs="Arial"/>
                <w:b/>
                <w:sz w:val="20"/>
                <w:szCs w:val="20"/>
                <w:lang w:val="en-NZ" w:eastAsia="en-NZ"/>
              </w:rPr>
              <w:t xml:space="preserve"> </w:t>
            </w:r>
          </w:p>
          <w:p w14:paraId="7E130907" w14:textId="3DF1843A" w:rsidR="001544A1" w:rsidRPr="00AE40AC" w:rsidRDefault="001544A1" w:rsidP="001544A1">
            <w:pPr>
              <w:jc w:val="both"/>
              <w:rPr>
                <w:rFonts w:ascii="Arial" w:hAnsi="Arial" w:cs="Arial"/>
                <w:b/>
                <w:sz w:val="20"/>
                <w:szCs w:val="20"/>
                <w:lang w:val="en-NZ" w:eastAsia="en-NZ"/>
              </w:rPr>
            </w:pPr>
            <w:r w:rsidRPr="00AE40AC">
              <w:rPr>
                <w:rFonts w:ascii="Arial" w:hAnsi="Arial" w:cs="Arial"/>
                <w:b/>
                <w:color w:val="000000"/>
                <w:sz w:val="20"/>
                <w:szCs w:val="20"/>
                <w:lang w:val="en-NZ" w:eastAsia="en-NZ"/>
              </w:rPr>
              <w:t xml:space="preserve">     First is the lack of statistical treatment. This is an important part of the methods as it determines the reliability and significance of the result correctly. Second, it lacks standard protocols for extract preparation and phytochemical analysis, which were only introduced at a surface level without clearly explaining the procedure. Third is the inconsistency of crucial units, especially if others want to replicate the methods used. Last is the overstatement in the </w:t>
            </w:r>
            <w:r w:rsidRPr="00AE40AC">
              <w:rPr>
                <w:rFonts w:ascii="Arial" w:hAnsi="Arial" w:cs="Arial"/>
                <w:b/>
                <w:color w:val="000000"/>
                <w:sz w:val="20"/>
                <w:szCs w:val="20"/>
                <w:lang w:val="en-NZ" w:eastAsia="en-NZ"/>
              </w:rPr>
              <w:lastRenderedPageBreak/>
              <w:t>conclusion, as it may be misleading about the benefits of this manuscript--claiming it without in vivo studies, clinical data, and toxicity assessments.</w:t>
            </w:r>
          </w:p>
          <w:p w14:paraId="3B4E4755" w14:textId="363964AE" w:rsidR="001544A1" w:rsidRPr="00AE40AC" w:rsidRDefault="001544A1" w:rsidP="001544A1">
            <w:pPr>
              <w:jc w:val="both"/>
              <w:rPr>
                <w:rFonts w:ascii="Arial" w:hAnsi="Arial" w:cs="Arial"/>
                <w:b/>
                <w:sz w:val="20"/>
                <w:szCs w:val="20"/>
                <w:lang w:val="en-NZ" w:eastAsia="en-NZ"/>
              </w:rPr>
            </w:pPr>
            <w:r w:rsidRPr="00AE40AC">
              <w:rPr>
                <w:rFonts w:ascii="Arial" w:hAnsi="Arial" w:cs="Arial"/>
                <w:b/>
                <w:color w:val="000000"/>
                <w:sz w:val="20"/>
                <w:szCs w:val="20"/>
                <w:lang w:val="en-NZ" w:eastAsia="en-NZ"/>
              </w:rPr>
              <w:t xml:space="preserve">     Overall, the reviewer commends the researchers for making this manuscript scientifically correct. Hence, revisions are needed to make it more scientifically accurate. </w:t>
            </w:r>
          </w:p>
          <w:p w14:paraId="2B5A7721" w14:textId="77777777" w:rsidR="00F1171E" w:rsidRPr="00AE40AC" w:rsidRDefault="00F1171E" w:rsidP="007222C8">
            <w:pPr>
              <w:pStyle w:val="ListParagraph"/>
              <w:ind w:left="0"/>
              <w:rPr>
                <w:rFonts w:ascii="Arial" w:hAnsi="Arial" w:cs="Arial"/>
                <w:b/>
                <w:bCs/>
                <w:sz w:val="20"/>
                <w:szCs w:val="20"/>
                <w:lang w:val="en-GB"/>
              </w:rPr>
            </w:pPr>
          </w:p>
        </w:tc>
        <w:tc>
          <w:tcPr>
            <w:tcW w:w="1531" w:type="pct"/>
          </w:tcPr>
          <w:p w14:paraId="4898F764" w14:textId="77777777" w:rsidR="00F1171E" w:rsidRPr="00AE40AC" w:rsidRDefault="00F1171E" w:rsidP="007222C8">
            <w:pPr>
              <w:pStyle w:val="Heading2"/>
              <w:jc w:val="left"/>
              <w:rPr>
                <w:rFonts w:ascii="Arial" w:hAnsi="Arial" w:cs="Arial"/>
                <w:b w:val="0"/>
                <w:lang w:val="en-GB"/>
              </w:rPr>
            </w:pPr>
          </w:p>
        </w:tc>
      </w:tr>
      <w:tr w:rsidR="00F1171E" w:rsidRPr="00AE40AC" w14:paraId="73739464" w14:textId="77777777" w:rsidTr="00646AAF">
        <w:trPr>
          <w:trHeight w:val="703"/>
        </w:trPr>
        <w:tc>
          <w:tcPr>
            <w:tcW w:w="1246" w:type="pct"/>
            <w:noWrap/>
          </w:tcPr>
          <w:p w14:paraId="09C25322" w14:textId="77777777" w:rsidR="00F1171E" w:rsidRPr="00AE40AC" w:rsidRDefault="00F1171E" w:rsidP="007222C8">
            <w:pPr>
              <w:ind w:left="360"/>
              <w:rPr>
                <w:rFonts w:ascii="Arial" w:hAnsi="Arial" w:cs="Arial"/>
                <w:b/>
                <w:bCs/>
                <w:sz w:val="20"/>
                <w:szCs w:val="20"/>
                <w:lang w:val="en-GB"/>
              </w:rPr>
            </w:pPr>
            <w:r w:rsidRPr="00AE40A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AE40AC" w:rsidRDefault="00F1171E" w:rsidP="007222C8">
            <w:pPr>
              <w:ind w:left="360"/>
              <w:rPr>
                <w:rFonts w:ascii="Arial" w:hAnsi="Arial" w:cs="Arial"/>
                <w:b/>
                <w:bCs/>
                <w:sz w:val="20"/>
                <w:szCs w:val="20"/>
                <w:u w:val="single"/>
                <w:lang w:val="en-GB"/>
              </w:rPr>
            </w:pPr>
            <w:r w:rsidRPr="00AE40AC">
              <w:rPr>
                <w:rFonts w:ascii="Arial" w:hAnsi="Arial" w:cs="Arial"/>
                <w:b/>
                <w:bCs/>
                <w:sz w:val="20"/>
                <w:szCs w:val="20"/>
                <w:u w:val="single"/>
                <w:lang w:val="en-GB"/>
              </w:rPr>
              <w:t>-</w:t>
            </w:r>
          </w:p>
        </w:tc>
        <w:tc>
          <w:tcPr>
            <w:tcW w:w="2223" w:type="pct"/>
          </w:tcPr>
          <w:p w14:paraId="24FE0567" w14:textId="348F8C42" w:rsidR="00F1171E" w:rsidRPr="00AE40AC" w:rsidRDefault="003F5AAD" w:rsidP="003F5AAD">
            <w:pPr>
              <w:pStyle w:val="NormalWeb"/>
              <w:spacing w:before="0" w:beforeAutospacing="0" w:after="0" w:afterAutospacing="0"/>
              <w:ind w:left="360"/>
              <w:jc w:val="both"/>
              <w:rPr>
                <w:rFonts w:ascii="Arial" w:eastAsia="Times New Roman" w:hAnsi="Arial" w:cs="Arial"/>
                <w:sz w:val="20"/>
                <w:szCs w:val="20"/>
                <w:lang w:val="en-NZ" w:eastAsia="en-NZ"/>
              </w:rPr>
            </w:pPr>
            <w:r w:rsidRPr="00AE40AC">
              <w:rPr>
                <w:rFonts w:ascii="Arial" w:hAnsi="Arial" w:cs="Arial"/>
                <w:b/>
                <w:bCs/>
                <w:sz w:val="20"/>
                <w:szCs w:val="20"/>
                <w:lang w:val="en-GB"/>
              </w:rPr>
              <w:t xml:space="preserve">     </w:t>
            </w:r>
            <w:r w:rsidRPr="00AE40AC">
              <w:rPr>
                <w:rFonts w:ascii="Arial" w:eastAsia="Times New Roman" w:hAnsi="Arial" w:cs="Arial"/>
                <w:b/>
                <w:bCs/>
                <w:color w:val="000000"/>
                <w:sz w:val="20"/>
                <w:szCs w:val="20"/>
                <w:lang w:val="en-NZ" w:eastAsia="en-NZ"/>
              </w:rPr>
              <w:t>Some references are not up to date. The reviewer suggests finding more recent literature or studies to support your manuscript. The standard range of publication years of studies/literature you can use for your paper is 5 years. The references used are commendable and sufficient to back up and serve as the backbone of the manuscript.</w:t>
            </w:r>
          </w:p>
        </w:tc>
        <w:tc>
          <w:tcPr>
            <w:tcW w:w="1531" w:type="pct"/>
          </w:tcPr>
          <w:p w14:paraId="40220055" w14:textId="77777777" w:rsidR="00F1171E" w:rsidRPr="00AE40AC" w:rsidRDefault="00F1171E" w:rsidP="007222C8">
            <w:pPr>
              <w:pStyle w:val="Heading2"/>
              <w:jc w:val="left"/>
              <w:rPr>
                <w:rFonts w:ascii="Arial" w:hAnsi="Arial" w:cs="Arial"/>
                <w:b w:val="0"/>
                <w:lang w:val="en-GB"/>
              </w:rPr>
            </w:pPr>
          </w:p>
        </w:tc>
      </w:tr>
      <w:tr w:rsidR="00F1171E" w:rsidRPr="00AE40AC" w14:paraId="73CC4A50" w14:textId="77777777" w:rsidTr="00646AAF">
        <w:trPr>
          <w:trHeight w:val="386"/>
        </w:trPr>
        <w:tc>
          <w:tcPr>
            <w:tcW w:w="1246" w:type="pct"/>
            <w:noWrap/>
          </w:tcPr>
          <w:p w14:paraId="029CE8D0" w14:textId="77777777" w:rsidR="00F1171E" w:rsidRPr="00AE40AC" w:rsidRDefault="00F1171E" w:rsidP="007222C8">
            <w:pPr>
              <w:pStyle w:val="Heading2"/>
              <w:jc w:val="left"/>
              <w:rPr>
                <w:rFonts w:ascii="Arial" w:hAnsi="Arial" w:cs="Arial"/>
                <w:b w:val="0"/>
                <w:lang w:val="en-GB"/>
              </w:rPr>
            </w:pPr>
          </w:p>
          <w:p w14:paraId="589C16C7" w14:textId="77777777" w:rsidR="00F1171E" w:rsidRPr="00AE40AC" w:rsidRDefault="00F1171E" w:rsidP="007222C8">
            <w:pPr>
              <w:pStyle w:val="Heading2"/>
              <w:ind w:left="360"/>
              <w:jc w:val="left"/>
              <w:rPr>
                <w:rFonts w:ascii="Arial" w:hAnsi="Arial" w:cs="Arial"/>
                <w:bCs w:val="0"/>
                <w:lang w:val="en-GB"/>
              </w:rPr>
            </w:pPr>
            <w:r w:rsidRPr="00AE40AC">
              <w:rPr>
                <w:rFonts w:ascii="Arial" w:hAnsi="Arial" w:cs="Arial"/>
                <w:bCs w:val="0"/>
                <w:lang w:val="en-GB"/>
              </w:rPr>
              <w:t>Is the language/English quality of the article suitable for scholarly communications?</w:t>
            </w:r>
          </w:p>
          <w:p w14:paraId="7722B85E" w14:textId="77777777" w:rsidR="00F1171E" w:rsidRPr="00AE40AC" w:rsidRDefault="00F1171E" w:rsidP="007222C8">
            <w:pPr>
              <w:rPr>
                <w:rFonts w:ascii="Arial" w:hAnsi="Arial" w:cs="Arial"/>
                <w:sz w:val="20"/>
                <w:szCs w:val="20"/>
                <w:lang w:val="en-GB"/>
              </w:rPr>
            </w:pPr>
          </w:p>
        </w:tc>
        <w:tc>
          <w:tcPr>
            <w:tcW w:w="2223" w:type="pct"/>
          </w:tcPr>
          <w:p w14:paraId="0A07EA75" w14:textId="77777777" w:rsidR="00F1171E" w:rsidRPr="00AE40AC" w:rsidRDefault="00F1171E" w:rsidP="00A2287F">
            <w:pPr>
              <w:jc w:val="both"/>
              <w:rPr>
                <w:rFonts w:ascii="Arial" w:hAnsi="Arial" w:cs="Arial"/>
                <w:b/>
                <w:sz w:val="20"/>
                <w:szCs w:val="20"/>
                <w:lang w:val="en-GB"/>
              </w:rPr>
            </w:pPr>
          </w:p>
          <w:p w14:paraId="297F52DB" w14:textId="38AC9630" w:rsidR="00F1171E" w:rsidRPr="00AE40AC" w:rsidRDefault="00A2287F" w:rsidP="00A2287F">
            <w:pPr>
              <w:jc w:val="both"/>
              <w:rPr>
                <w:rFonts w:ascii="Arial" w:hAnsi="Arial" w:cs="Arial"/>
                <w:b/>
                <w:sz w:val="20"/>
                <w:szCs w:val="20"/>
                <w:lang w:val="en-GB"/>
              </w:rPr>
            </w:pPr>
            <w:r w:rsidRPr="00AE40AC">
              <w:rPr>
                <w:rFonts w:ascii="Arial" w:hAnsi="Arial" w:cs="Arial"/>
                <w:b/>
                <w:sz w:val="20"/>
                <w:szCs w:val="20"/>
                <w:lang w:val="en-GB"/>
              </w:rPr>
              <w:t xml:space="preserve">     The quality of the language used is commendable and is very suitable both for scholarly communications and for the people that will read this manuscript—doesn’t use words that are too deep that raise confusion. Construction of the manuscript, from words, sentences, and paragraphs, shows a quality of the language used.</w:t>
            </w:r>
          </w:p>
          <w:p w14:paraId="149A6CEF" w14:textId="77777777" w:rsidR="00F1171E" w:rsidRPr="00AE40AC" w:rsidRDefault="00F1171E" w:rsidP="00A2287F">
            <w:pPr>
              <w:jc w:val="both"/>
              <w:rPr>
                <w:rFonts w:ascii="Arial" w:hAnsi="Arial" w:cs="Arial"/>
                <w:b/>
                <w:sz w:val="20"/>
                <w:szCs w:val="20"/>
                <w:lang w:val="en-GB"/>
              </w:rPr>
            </w:pPr>
          </w:p>
        </w:tc>
        <w:tc>
          <w:tcPr>
            <w:tcW w:w="1531" w:type="pct"/>
          </w:tcPr>
          <w:p w14:paraId="0351CA58" w14:textId="77777777" w:rsidR="00F1171E" w:rsidRPr="00AE40AC" w:rsidRDefault="00F1171E" w:rsidP="007222C8">
            <w:pPr>
              <w:rPr>
                <w:rFonts w:ascii="Arial" w:hAnsi="Arial" w:cs="Arial"/>
                <w:sz w:val="20"/>
                <w:szCs w:val="20"/>
                <w:lang w:val="en-GB"/>
              </w:rPr>
            </w:pPr>
          </w:p>
        </w:tc>
      </w:tr>
      <w:tr w:rsidR="00F1171E" w:rsidRPr="00AE40AC" w14:paraId="20A16C0C" w14:textId="77777777" w:rsidTr="00646AAF">
        <w:trPr>
          <w:trHeight w:val="1178"/>
        </w:trPr>
        <w:tc>
          <w:tcPr>
            <w:tcW w:w="1246" w:type="pct"/>
            <w:noWrap/>
          </w:tcPr>
          <w:p w14:paraId="7F4BCFAE" w14:textId="77777777" w:rsidR="00F1171E" w:rsidRPr="00AE40AC" w:rsidRDefault="00F1171E" w:rsidP="007222C8">
            <w:pPr>
              <w:pStyle w:val="Heading2"/>
              <w:jc w:val="left"/>
              <w:rPr>
                <w:rFonts w:ascii="Arial" w:hAnsi="Arial" w:cs="Arial"/>
                <w:b w:val="0"/>
                <w:bCs w:val="0"/>
                <w:lang w:val="en-GB"/>
              </w:rPr>
            </w:pPr>
            <w:r w:rsidRPr="00AE40AC">
              <w:rPr>
                <w:rFonts w:ascii="Arial" w:hAnsi="Arial" w:cs="Arial"/>
                <w:bCs w:val="0"/>
                <w:u w:val="single"/>
                <w:lang w:val="en-GB"/>
              </w:rPr>
              <w:t>Optional/General</w:t>
            </w:r>
            <w:r w:rsidRPr="00AE40AC">
              <w:rPr>
                <w:rFonts w:ascii="Arial" w:hAnsi="Arial" w:cs="Arial"/>
                <w:bCs w:val="0"/>
                <w:lang w:val="en-GB"/>
              </w:rPr>
              <w:t xml:space="preserve"> </w:t>
            </w:r>
            <w:r w:rsidRPr="00AE40AC">
              <w:rPr>
                <w:rFonts w:ascii="Arial" w:hAnsi="Arial" w:cs="Arial"/>
                <w:b w:val="0"/>
                <w:bCs w:val="0"/>
                <w:lang w:val="en-GB"/>
              </w:rPr>
              <w:t>comments</w:t>
            </w:r>
          </w:p>
          <w:p w14:paraId="1A6B3748" w14:textId="77777777" w:rsidR="00F1171E" w:rsidRPr="00AE40AC" w:rsidRDefault="00F1171E" w:rsidP="007222C8">
            <w:pPr>
              <w:pStyle w:val="Heading2"/>
              <w:jc w:val="left"/>
              <w:rPr>
                <w:rFonts w:ascii="Arial" w:hAnsi="Arial" w:cs="Arial"/>
                <w:b w:val="0"/>
                <w:lang w:val="en-GB"/>
              </w:rPr>
            </w:pPr>
          </w:p>
        </w:tc>
        <w:tc>
          <w:tcPr>
            <w:tcW w:w="2223" w:type="pct"/>
          </w:tcPr>
          <w:p w14:paraId="01706FC0" w14:textId="77777777" w:rsidR="00A2287F" w:rsidRPr="00AE40AC" w:rsidRDefault="00A2287F" w:rsidP="00A2287F">
            <w:pPr>
              <w:numPr>
                <w:ilvl w:val="0"/>
                <w:numId w:val="11"/>
              </w:numPr>
              <w:jc w:val="both"/>
              <w:textAlignment w:val="baseline"/>
              <w:rPr>
                <w:rFonts w:ascii="Arial" w:hAnsi="Arial" w:cs="Arial"/>
                <w:b/>
                <w:color w:val="000000"/>
                <w:sz w:val="20"/>
                <w:szCs w:val="20"/>
                <w:lang w:val="en-NZ" w:eastAsia="en-NZ"/>
              </w:rPr>
            </w:pPr>
            <w:r w:rsidRPr="00AE40AC">
              <w:rPr>
                <w:rFonts w:ascii="Arial" w:hAnsi="Arial" w:cs="Arial"/>
                <w:b/>
                <w:color w:val="000000"/>
                <w:sz w:val="20"/>
                <w:szCs w:val="20"/>
                <w:lang w:val="en-NZ" w:eastAsia="en-NZ"/>
              </w:rPr>
              <w:t>Use the given citation style when citing your references, whether in-text or on the reference list. </w:t>
            </w:r>
          </w:p>
          <w:p w14:paraId="15DFD0E8" w14:textId="6F966D1F" w:rsidR="00F1171E" w:rsidRPr="00AE40AC" w:rsidRDefault="00A2287F" w:rsidP="007222C8">
            <w:pPr>
              <w:numPr>
                <w:ilvl w:val="0"/>
                <w:numId w:val="11"/>
              </w:numPr>
              <w:jc w:val="both"/>
              <w:textAlignment w:val="baseline"/>
              <w:rPr>
                <w:rFonts w:ascii="Arial" w:hAnsi="Arial" w:cs="Arial"/>
                <w:b/>
                <w:color w:val="000000"/>
                <w:sz w:val="20"/>
                <w:szCs w:val="20"/>
                <w:lang w:val="en-NZ" w:eastAsia="en-NZ"/>
              </w:rPr>
            </w:pPr>
            <w:r w:rsidRPr="00AE40AC">
              <w:rPr>
                <w:rFonts w:ascii="Arial" w:hAnsi="Arial" w:cs="Arial"/>
                <w:b/>
                <w:color w:val="000000"/>
                <w:sz w:val="20"/>
                <w:szCs w:val="20"/>
                <w:lang w:val="en-NZ" w:eastAsia="en-NZ"/>
              </w:rPr>
              <w:t>Includes pictures that can be included for the improvement of the manuscript, and attach them as appendices.</w:t>
            </w:r>
          </w:p>
        </w:tc>
        <w:tc>
          <w:tcPr>
            <w:tcW w:w="1531" w:type="pct"/>
          </w:tcPr>
          <w:p w14:paraId="465E098E" w14:textId="77777777" w:rsidR="00F1171E" w:rsidRPr="00AE40AC" w:rsidRDefault="00F1171E" w:rsidP="007222C8">
            <w:pPr>
              <w:rPr>
                <w:rFonts w:ascii="Arial" w:hAnsi="Arial" w:cs="Arial"/>
                <w:sz w:val="20"/>
                <w:szCs w:val="20"/>
                <w:lang w:val="en-GB"/>
              </w:rPr>
            </w:pPr>
          </w:p>
        </w:tc>
      </w:tr>
    </w:tbl>
    <w:p w14:paraId="24E81E26" w14:textId="36211676" w:rsidR="007262A2" w:rsidRPr="00AE40AC" w:rsidRDefault="007262A2"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AE40AC"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AE40AC" w:rsidRDefault="00F1171E" w:rsidP="007222C8">
            <w:pPr>
              <w:pStyle w:val="NormalWeb"/>
              <w:spacing w:before="0" w:beforeAutospacing="0" w:after="0" w:afterAutospacing="0"/>
              <w:rPr>
                <w:rFonts w:ascii="Arial" w:hAnsi="Arial" w:cs="Arial"/>
                <w:b/>
                <w:sz w:val="20"/>
                <w:szCs w:val="20"/>
                <w:u w:val="single"/>
                <w:lang w:val="en-GB"/>
              </w:rPr>
            </w:pPr>
            <w:r w:rsidRPr="00AE40AC">
              <w:rPr>
                <w:rFonts w:ascii="Arial" w:hAnsi="Arial" w:cs="Arial"/>
                <w:b/>
                <w:sz w:val="20"/>
                <w:szCs w:val="20"/>
                <w:highlight w:val="yellow"/>
                <w:u w:val="single"/>
                <w:lang w:val="en-GB"/>
              </w:rPr>
              <w:t>PART  2:</w:t>
            </w:r>
            <w:r w:rsidRPr="00AE40AC">
              <w:rPr>
                <w:rFonts w:ascii="Arial" w:hAnsi="Arial" w:cs="Arial"/>
                <w:b/>
                <w:sz w:val="20"/>
                <w:szCs w:val="20"/>
                <w:u w:val="single"/>
                <w:lang w:val="en-GB"/>
              </w:rPr>
              <w:t xml:space="preserve"> </w:t>
            </w:r>
          </w:p>
          <w:p w14:paraId="5B767407" w14:textId="77777777" w:rsidR="00F1171E" w:rsidRPr="00AE40AC"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AE40AC"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AE40A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AE40AC" w:rsidRDefault="00F1171E" w:rsidP="007222C8">
            <w:pPr>
              <w:pStyle w:val="Heading2"/>
              <w:jc w:val="left"/>
              <w:rPr>
                <w:rFonts w:ascii="Arial" w:hAnsi="Arial" w:cs="Arial"/>
                <w:lang w:val="en-GB"/>
              </w:rPr>
            </w:pPr>
            <w:r w:rsidRPr="00AE40AC">
              <w:rPr>
                <w:rFonts w:ascii="Arial" w:hAnsi="Arial" w:cs="Arial"/>
                <w:lang w:val="en-GB"/>
              </w:rPr>
              <w:t>Reviewer’s comment</w:t>
            </w:r>
          </w:p>
        </w:tc>
        <w:tc>
          <w:tcPr>
            <w:tcW w:w="1342" w:type="pct"/>
            <w:shd w:val="clear" w:color="auto" w:fill="auto"/>
          </w:tcPr>
          <w:p w14:paraId="6F48B50B" w14:textId="77777777" w:rsidR="00F1171E" w:rsidRPr="00AE40AC" w:rsidRDefault="00F1171E" w:rsidP="007222C8">
            <w:pPr>
              <w:pStyle w:val="Heading2"/>
              <w:jc w:val="left"/>
              <w:rPr>
                <w:rFonts w:ascii="Arial" w:hAnsi="Arial" w:cs="Arial"/>
                <w:b w:val="0"/>
                <w:lang w:val="en-GB"/>
              </w:rPr>
            </w:pPr>
            <w:r w:rsidRPr="00AE40AC">
              <w:rPr>
                <w:rFonts w:ascii="Arial" w:hAnsi="Arial" w:cs="Arial"/>
                <w:lang w:val="en-GB"/>
              </w:rPr>
              <w:t>Author’s comment</w:t>
            </w:r>
            <w:r w:rsidRPr="00AE40AC">
              <w:rPr>
                <w:rFonts w:ascii="Arial" w:hAnsi="Arial" w:cs="Arial"/>
                <w:b w:val="0"/>
                <w:lang w:val="en-GB"/>
              </w:rPr>
              <w:t xml:space="preserve"> </w:t>
            </w:r>
            <w:r w:rsidRPr="00AE40AC">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AE40AC"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AE40AC" w:rsidRDefault="00F1171E" w:rsidP="007222C8">
            <w:pPr>
              <w:pStyle w:val="NormalWeb"/>
              <w:spacing w:before="0" w:beforeAutospacing="0" w:after="0" w:afterAutospacing="0"/>
              <w:rPr>
                <w:rFonts w:ascii="Arial" w:hAnsi="Arial" w:cs="Arial"/>
                <w:b/>
                <w:sz w:val="20"/>
                <w:szCs w:val="20"/>
                <w:lang w:val="en-GB"/>
              </w:rPr>
            </w:pPr>
            <w:r w:rsidRPr="00AE40AC">
              <w:rPr>
                <w:rFonts w:ascii="Arial" w:hAnsi="Arial" w:cs="Arial"/>
                <w:b/>
                <w:sz w:val="20"/>
                <w:szCs w:val="20"/>
                <w:lang w:val="en-GB"/>
              </w:rPr>
              <w:t xml:space="preserve">Are there ethical issues in this manuscript? </w:t>
            </w:r>
          </w:p>
          <w:p w14:paraId="6034B476" w14:textId="77777777" w:rsidR="00F1171E" w:rsidRPr="00AE40A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7F1BD074" w:rsidR="00F1171E" w:rsidRPr="00AE40AC" w:rsidRDefault="00F1171E" w:rsidP="007222C8">
            <w:pPr>
              <w:pStyle w:val="NormalWeb"/>
              <w:spacing w:before="0" w:beforeAutospacing="0" w:after="0" w:afterAutospacing="0"/>
              <w:rPr>
                <w:rFonts w:ascii="Arial" w:hAnsi="Arial" w:cs="Arial"/>
                <w:b/>
                <w:sz w:val="20"/>
                <w:szCs w:val="20"/>
                <w:lang w:val="en-GB"/>
              </w:rPr>
            </w:pPr>
          </w:p>
        </w:tc>
        <w:tc>
          <w:tcPr>
            <w:tcW w:w="1342" w:type="pct"/>
            <w:shd w:val="clear" w:color="auto" w:fill="auto"/>
            <w:vAlign w:val="center"/>
          </w:tcPr>
          <w:p w14:paraId="780A9F8E" w14:textId="77777777" w:rsidR="00F1171E" w:rsidRPr="00AE40AC" w:rsidRDefault="00F1171E" w:rsidP="007222C8">
            <w:pPr>
              <w:rPr>
                <w:rFonts w:ascii="Arial" w:eastAsia="Arial Unicode MS" w:hAnsi="Arial" w:cs="Arial"/>
                <w:sz w:val="20"/>
                <w:szCs w:val="20"/>
                <w:lang w:val="en-GB"/>
              </w:rPr>
            </w:pPr>
          </w:p>
          <w:p w14:paraId="4A981594" w14:textId="77777777" w:rsidR="00F1171E" w:rsidRPr="00AE40AC" w:rsidRDefault="00F1171E" w:rsidP="007222C8">
            <w:pPr>
              <w:rPr>
                <w:rFonts w:ascii="Arial" w:eastAsia="Arial Unicode MS" w:hAnsi="Arial" w:cs="Arial"/>
                <w:sz w:val="20"/>
                <w:szCs w:val="20"/>
                <w:lang w:val="en-GB"/>
              </w:rPr>
            </w:pPr>
          </w:p>
          <w:p w14:paraId="4780A682" w14:textId="77777777" w:rsidR="00F1171E" w:rsidRPr="00AE40AC" w:rsidRDefault="00F1171E" w:rsidP="007222C8">
            <w:pPr>
              <w:rPr>
                <w:rFonts w:ascii="Arial" w:eastAsia="Arial Unicode MS" w:hAnsi="Arial" w:cs="Arial"/>
                <w:sz w:val="20"/>
                <w:szCs w:val="20"/>
                <w:lang w:val="en-GB"/>
              </w:rPr>
            </w:pPr>
          </w:p>
          <w:p w14:paraId="2D80979A" w14:textId="77777777" w:rsidR="00F1171E" w:rsidRPr="00AE40AC"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AE40AC" w:rsidRDefault="004C3DF1">
      <w:pPr>
        <w:rPr>
          <w:rFonts w:ascii="Arial" w:hAnsi="Arial" w:cs="Arial"/>
          <w:b/>
          <w:sz w:val="20"/>
          <w:szCs w:val="20"/>
          <w:lang w:val="en-GB"/>
        </w:rPr>
      </w:pPr>
    </w:p>
    <w:p w14:paraId="52E6C58A" w14:textId="77777777" w:rsidR="00343FE7" w:rsidRPr="00AE40AC" w:rsidRDefault="00343FE7" w:rsidP="00343FE7">
      <w:pPr>
        <w:pStyle w:val="Affiliation"/>
        <w:spacing w:after="0" w:line="240" w:lineRule="auto"/>
        <w:jc w:val="left"/>
        <w:rPr>
          <w:rFonts w:ascii="Arial" w:hAnsi="Arial" w:cs="Arial"/>
          <w:b/>
          <w:u w:val="single"/>
        </w:rPr>
      </w:pPr>
      <w:r w:rsidRPr="00AE40AC">
        <w:rPr>
          <w:rFonts w:ascii="Arial" w:hAnsi="Arial" w:cs="Arial"/>
          <w:b/>
          <w:u w:val="single"/>
        </w:rPr>
        <w:t>Reviewer details:</w:t>
      </w:r>
    </w:p>
    <w:p w14:paraId="7A350EC7" w14:textId="77777777" w:rsidR="00343FE7" w:rsidRPr="00AE40AC" w:rsidRDefault="00343FE7" w:rsidP="00343FE7">
      <w:pPr>
        <w:pStyle w:val="Affiliation"/>
        <w:spacing w:after="0" w:line="240" w:lineRule="auto"/>
        <w:jc w:val="left"/>
        <w:rPr>
          <w:rFonts w:ascii="Arial" w:hAnsi="Arial" w:cs="Arial"/>
          <w:b/>
        </w:rPr>
      </w:pPr>
    </w:p>
    <w:p w14:paraId="6084EBB7" w14:textId="77777777" w:rsidR="00343FE7" w:rsidRPr="00AE40AC" w:rsidRDefault="00343FE7" w:rsidP="00343FE7">
      <w:pPr>
        <w:pStyle w:val="Affiliation"/>
        <w:spacing w:after="0" w:line="240" w:lineRule="auto"/>
        <w:jc w:val="left"/>
        <w:rPr>
          <w:rFonts w:ascii="Arial" w:hAnsi="Arial" w:cs="Arial"/>
          <w:b/>
        </w:rPr>
      </w:pPr>
      <w:r w:rsidRPr="00AE40AC">
        <w:rPr>
          <w:rFonts w:ascii="Arial" w:hAnsi="Arial" w:cs="Arial"/>
          <w:b/>
          <w:color w:val="000000"/>
        </w:rPr>
        <w:t>Vladimir Jr. D. Credo, Philippines</w:t>
      </w:r>
    </w:p>
    <w:p w14:paraId="05C0976D" w14:textId="77777777" w:rsidR="00343FE7" w:rsidRPr="00AE40AC" w:rsidRDefault="00343FE7">
      <w:pPr>
        <w:rPr>
          <w:rFonts w:ascii="Arial" w:hAnsi="Arial" w:cs="Arial"/>
          <w:b/>
          <w:sz w:val="20"/>
          <w:szCs w:val="20"/>
        </w:rPr>
      </w:pPr>
    </w:p>
    <w:sectPr w:rsidR="00343FE7" w:rsidRPr="00AE40AC"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48C7F" w14:textId="77777777" w:rsidR="006C50BD" w:rsidRPr="0000007A" w:rsidRDefault="006C50BD" w:rsidP="0099583E">
      <w:r>
        <w:separator/>
      </w:r>
    </w:p>
  </w:endnote>
  <w:endnote w:type="continuationSeparator" w:id="0">
    <w:p w14:paraId="6B13E3DF" w14:textId="77777777" w:rsidR="006C50BD" w:rsidRPr="0000007A" w:rsidRDefault="006C50B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8725F" w14:textId="77777777" w:rsidR="006C50BD" w:rsidRPr="0000007A" w:rsidRDefault="006C50BD" w:rsidP="0099583E">
      <w:r>
        <w:separator/>
      </w:r>
    </w:p>
  </w:footnote>
  <w:footnote w:type="continuationSeparator" w:id="0">
    <w:p w14:paraId="082C0D8A" w14:textId="77777777" w:rsidR="006C50BD" w:rsidRPr="0000007A" w:rsidRDefault="006C50B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320956"/>
    <w:multiLevelType w:val="multilevel"/>
    <w:tmpl w:val="BAC6B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38156061">
    <w:abstractNumId w:val="3"/>
  </w:num>
  <w:num w:numId="2" w16cid:durableId="1790586504">
    <w:abstractNumId w:val="7"/>
  </w:num>
  <w:num w:numId="3" w16cid:durableId="2024042073">
    <w:abstractNumId w:val="6"/>
  </w:num>
  <w:num w:numId="4" w16cid:durableId="1154295109">
    <w:abstractNumId w:val="8"/>
  </w:num>
  <w:num w:numId="5" w16cid:durableId="322977545">
    <w:abstractNumId w:val="4"/>
  </w:num>
  <w:num w:numId="6" w16cid:durableId="2120761707">
    <w:abstractNumId w:val="0"/>
  </w:num>
  <w:num w:numId="7" w16cid:durableId="1364819100">
    <w:abstractNumId w:val="1"/>
  </w:num>
  <w:num w:numId="8" w16cid:durableId="829759601">
    <w:abstractNumId w:val="10"/>
  </w:num>
  <w:num w:numId="9" w16cid:durableId="1965230698">
    <w:abstractNumId w:val="9"/>
  </w:num>
  <w:num w:numId="10" w16cid:durableId="2096170746">
    <w:abstractNumId w:val="2"/>
  </w:num>
  <w:num w:numId="11" w16cid:durableId="827749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4C04"/>
    <w:rsid w:val="00056CB0"/>
    <w:rsid w:val="0006257C"/>
    <w:rsid w:val="000627FE"/>
    <w:rsid w:val="0007151E"/>
    <w:rsid w:val="000753BE"/>
    <w:rsid w:val="00081012"/>
    <w:rsid w:val="00084D7C"/>
    <w:rsid w:val="000936AC"/>
    <w:rsid w:val="00095A59"/>
    <w:rsid w:val="000A2134"/>
    <w:rsid w:val="000A2D36"/>
    <w:rsid w:val="000A6F41"/>
    <w:rsid w:val="000B3034"/>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544A1"/>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3A32"/>
    <w:rsid w:val="00275984"/>
    <w:rsid w:val="00280EC9"/>
    <w:rsid w:val="00282BEE"/>
    <w:rsid w:val="002843C8"/>
    <w:rsid w:val="002859CC"/>
    <w:rsid w:val="00291D08"/>
    <w:rsid w:val="00293482"/>
    <w:rsid w:val="002A1472"/>
    <w:rsid w:val="002A3D7C"/>
    <w:rsid w:val="002A4FCD"/>
    <w:rsid w:val="002B0E4B"/>
    <w:rsid w:val="002C40B8"/>
    <w:rsid w:val="002C799B"/>
    <w:rsid w:val="002D60EF"/>
    <w:rsid w:val="002E10DF"/>
    <w:rsid w:val="002E1211"/>
    <w:rsid w:val="002E2339"/>
    <w:rsid w:val="002E5C81"/>
    <w:rsid w:val="002E6D86"/>
    <w:rsid w:val="002E7787"/>
    <w:rsid w:val="002F6935"/>
    <w:rsid w:val="0031219A"/>
    <w:rsid w:val="00312559"/>
    <w:rsid w:val="003204B8"/>
    <w:rsid w:val="00326D7D"/>
    <w:rsid w:val="0033018A"/>
    <w:rsid w:val="0033692F"/>
    <w:rsid w:val="00343FE7"/>
    <w:rsid w:val="00353718"/>
    <w:rsid w:val="00374F93"/>
    <w:rsid w:val="00377F1D"/>
    <w:rsid w:val="00393873"/>
    <w:rsid w:val="00394901"/>
    <w:rsid w:val="003A04E7"/>
    <w:rsid w:val="003A1C45"/>
    <w:rsid w:val="003A4991"/>
    <w:rsid w:val="003A6E1A"/>
    <w:rsid w:val="003B1D0B"/>
    <w:rsid w:val="003B2172"/>
    <w:rsid w:val="003D1BDE"/>
    <w:rsid w:val="003E746A"/>
    <w:rsid w:val="003F5AAD"/>
    <w:rsid w:val="00401C12"/>
    <w:rsid w:val="00421DBF"/>
    <w:rsid w:val="0042465A"/>
    <w:rsid w:val="00435171"/>
    <w:rsid w:val="00435B36"/>
    <w:rsid w:val="00442B24"/>
    <w:rsid w:val="004430CD"/>
    <w:rsid w:val="0044519B"/>
    <w:rsid w:val="00446DD3"/>
    <w:rsid w:val="00452F40"/>
    <w:rsid w:val="0045652D"/>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4DAD"/>
    <w:rsid w:val="0052339F"/>
    <w:rsid w:val="00530A2D"/>
    <w:rsid w:val="00531C82"/>
    <w:rsid w:val="00533FC1"/>
    <w:rsid w:val="0054564B"/>
    <w:rsid w:val="00545A13"/>
    <w:rsid w:val="00546343"/>
    <w:rsid w:val="00546E3F"/>
    <w:rsid w:val="00555430"/>
    <w:rsid w:val="00555AFB"/>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6AAF"/>
    <w:rsid w:val="006478EB"/>
    <w:rsid w:val="006532DF"/>
    <w:rsid w:val="0065409E"/>
    <w:rsid w:val="0065579D"/>
    <w:rsid w:val="00663792"/>
    <w:rsid w:val="0067046C"/>
    <w:rsid w:val="006714A0"/>
    <w:rsid w:val="00673EEF"/>
    <w:rsid w:val="006749CF"/>
    <w:rsid w:val="00676845"/>
    <w:rsid w:val="00680547"/>
    <w:rsid w:val="0068243C"/>
    <w:rsid w:val="0068446F"/>
    <w:rsid w:val="00685806"/>
    <w:rsid w:val="00686DCE"/>
    <w:rsid w:val="00690EDE"/>
    <w:rsid w:val="006936D1"/>
    <w:rsid w:val="00696CAD"/>
    <w:rsid w:val="006A5E0B"/>
    <w:rsid w:val="006A7405"/>
    <w:rsid w:val="006B3868"/>
    <w:rsid w:val="006C3797"/>
    <w:rsid w:val="006C50BD"/>
    <w:rsid w:val="006C5701"/>
    <w:rsid w:val="006D467C"/>
    <w:rsid w:val="006E01EE"/>
    <w:rsid w:val="006E6014"/>
    <w:rsid w:val="006E7D6E"/>
    <w:rsid w:val="00700A1D"/>
    <w:rsid w:val="00700EF2"/>
    <w:rsid w:val="00701186"/>
    <w:rsid w:val="00707BE1"/>
    <w:rsid w:val="00710932"/>
    <w:rsid w:val="007238EB"/>
    <w:rsid w:val="007262A2"/>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5DF8"/>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328"/>
    <w:rsid w:val="008C4B1F"/>
    <w:rsid w:val="008C75AD"/>
    <w:rsid w:val="008D020E"/>
    <w:rsid w:val="008E5067"/>
    <w:rsid w:val="008F036B"/>
    <w:rsid w:val="008F36E4"/>
    <w:rsid w:val="0090720F"/>
    <w:rsid w:val="0091410B"/>
    <w:rsid w:val="009245E3"/>
    <w:rsid w:val="00934D4E"/>
    <w:rsid w:val="00942DEE"/>
    <w:rsid w:val="00944F67"/>
    <w:rsid w:val="009553EC"/>
    <w:rsid w:val="00955E45"/>
    <w:rsid w:val="00962B70"/>
    <w:rsid w:val="00967C62"/>
    <w:rsid w:val="00982766"/>
    <w:rsid w:val="009852C4"/>
    <w:rsid w:val="0099583E"/>
    <w:rsid w:val="009A0242"/>
    <w:rsid w:val="009A37B7"/>
    <w:rsid w:val="009A59ED"/>
    <w:rsid w:val="009B101F"/>
    <w:rsid w:val="009B239B"/>
    <w:rsid w:val="009C5642"/>
    <w:rsid w:val="009E13C3"/>
    <w:rsid w:val="009E6A30"/>
    <w:rsid w:val="009F07D4"/>
    <w:rsid w:val="009F29EB"/>
    <w:rsid w:val="009F7A71"/>
    <w:rsid w:val="00A001A0"/>
    <w:rsid w:val="00A10FC5"/>
    <w:rsid w:val="00A12C83"/>
    <w:rsid w:val="00A15F2F"/>
    <w:rsid w:val="00A17184"/>
    <w:rsid w:val="00A2287F"/>
    <w:rsid w:val="00A31AAC"/>
    <w:rsid w:val="00A32905"/>
    <w:rsid w:val="00A36C95"/>
    <w:rsid w:val="00A37DE3"/>
    <w:rsid w:val="00A40B00"/>
    <w:rsid w:val="00A4787C"/>
    <w:rsid w:val="00A51369"/>
    <w:rsid w:val="00A519D1"/>
    <w:rsid w:val="00A5303B"/>
    <w:rsid w:val="00A65C50"/>
    <w:rsid w:val="00A8290F"/>
    <w:rsid w:val="00A90E2C"/>
    <w:rsid w:val="00AA41B3"/>
    <w:rsid w:val="00AA49A2"/>
    <w:rsid w:val="00AA5338"/>
    <w:rsid w:val="00AB1ED6"/>
    <w:rsid w:val="00AB397D"/>
    <w:rsid w:val="00AB638A"/>
    <w:rsid w:val="00AB65BF"/>
    <w:rsid w:val="00AB6E43"/>
    <w:rsid w:val="00AC08B9"/>
    <w:rsid w:val="00AC1349"/>
    <w:rsid w:val="00AD6C51"/>
    <w:rsid w:val="00AE0E9B"/>
    <w:rsid w:val="00AE40AC"/>
    <w:rsid w:val="00AE54CD"/>
    <w:rsid w:val="00AF3016"/>
    <w:rsid w:val="00B03A45"/>
    <w:rsid w:val="00B2236C"/>
    <w:rsid w:val="00B22FE6"/>
    <w:rsid w:val="00B3033D"/>
    <w:rsid w:val="00B334D9"/>
    <w:rsid w:val="00B53059"/>
    <w:rsid w:val="00B562D2"/>
    <w:rsid w:val="00B60C8A"/>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361"/>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704E"/>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A2DA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36A9E"/>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6B3868"/>
    <w:rPr>
      <w:color w:val="605E5C"/>
      <w:shd w:val="clear" w:color="auto" w:fill="E1DFDD"/>
    </w:rPr>
  </w:style>
  <w:style w:type="paragraph" w:customStyle="1" w:styleId="Affiliation">
    <w:name w:val="Affiliation"/>
    <w:basedOn w:val="Normal"/>
    <w:rsid w:val="00343FE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29799">
      <w:bodyDiv w:val="1"/>
      <w:marLeft w:val="0"/>
      <w:marRight w:val="0"/>
      <w:marTop w:val="0"/>
      <w:marBottom w:val="0"/>
      <w:divBdr>
        <w:top w:val="none" w:sz="0" w:space="0" w:color="auto"/>
        <w:left w:val="none" w:sz="0" w:space="0" w:color="auto"/>
        <w:bottom w:val="none" w:sz="0" w:space="0" w:color="auto"/>
        <w:right w:val="none" w:sz="0" w:space="0" w:color="auto"/>
      </w:divBdr>
    </w:div>
    <w:div w:id="38175544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3804183">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56062284">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3767846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food-science-and-agriculture-research-highligh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902</TotalTime>
  <Pages>2</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6196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122</cp:revision>
  <dcterms:created xsi:type="dcterms:W3CDTF">2023-08-30T09:21:00Z</dcterms:created>
  <dcterms:modified xsi:type="dcterms:W3CDTF">2025-06-03T12:24:00Z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