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E40B1F" w14:paraId="1643A4CA" w14:textId="77777777" w:rsidTr="00E40B1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40B1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40B1F" w14:paraId="127EAD7E" w14:textId="77777777" w:rsidTr="00E40B1F">
        <w:trPr>
          <w:trHeight w:val="413"/>
        </w:trPr>
        <w:tc>
          <w:tcPr>
            <w:tcW w:w="1248" w:type="pct"/>
          </w:tcPr>
          <w:p w14:paraId="3C159AA5" w14:textId="77777777" w:rsidR="0000007A" w:rsidRPr="00E40B1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40B1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151A6D5" w:rsidR="0000007A" w:rsidRPr="00E40B1F" w:rsidRDefault="007B7AB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40B1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Recent Advances and Applications</w:t>
              </w:r>
            </w:hyperlink>
          </w:p>
        </w:tc>
      </w:tr>
      <w:tr w:rsidR="0000007A" w:rsidRPr="00E40B1F" w14:paraId="73C90375" w14:textId="77777777" w:rsidTr="00E40B1F">
        <w:trPr>
          <w:trHeight w:val="290"/>
        </w:trPr>
        <w:tc>
          <w:tcPr>
            <w:tcW w:w="1248" w:type="pct"/>
          </w:tcPr>
          <w:p w14:paraId="20D28135" w14:textId="77777777" w:rsidR="0000007A" w:rsidRPr="00E40B1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623A07E" w:rsidR="0000007A" w:rsidRPr="00E40B1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F1F77"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5736</w:t>
            </w:r>
          </w:p>
        </w:tc>
      </w:tr>
      <w:tr w:rsidR="0000007A" w:rsidRPr="00E40B1F" w14:paraId="05B60576" w14:textId="77777777" w:rsidTr="00E40B1F">
        <w:trPr>
          <w:trHeight w:val="331"/>
        </w:trPr>
        <w:tc>
          <w:tcPr>
            <w:tcW w:w="1248" w:type="pct"/>
          </w:tcPr>
          <w:p w14:paraId="0196A627" w14:textId="77777777" w:rsidR="0000007A" w:rsidRPr="00E40B1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8371029" w:rsidR="0000007A" w:rsidRPr="00E40B1F" w:rsidRDefault="0042212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40B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Thromboprophylaxis and Its Implications in Regional </w:t>
            </w:r>
            <w:proofErr w:type="spellStart"/>
            <w:r w:rsidRPr="00E40B1F">
              <w:rPr>
                <w:rFonts w:ascii="Arial" w:hAnsi="Arial" w:cs="Arial"/>
                <w:b/>
                <w:sz w:val="20"/>
                <w:szCs w:val="20"/>
                <w:lang w:val="en-GB"/>
              </w:rPr>
              <w:t>Anesthesia</w:t>
            </w:r>
            <w:proofErr w:type="spellEnd"/>
          </w:p>
        </w:tc>
      </w:tr>
      <w:tr w:rsidR="00CF0BBB" w:rsidRPr="00E40B1F" w14:paraId="6D508B1C" w14:textId="77777777" w:rsidTr="00E40B1F">
        <w:trPr>
          <w:trHeight w:val="332"/>
        </w:trPr>
        <w:tc>
          <w:tcPr>
            <w:tcW w:w="1248" w:type="pct"/>
          </w:tcPr>
          <w:p w14:paraId="32FC28F7" w14:textId="77777777" w:rsidR="00CF0BBB" w:rsidRPr="00E40B1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C90F32F" w:rsidR="00CF0BBB" w:rsidRPr="00E40B1F" w:rsidRDefault="005F1F77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40B1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E40B1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40B1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40B1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40B1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40B1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40B1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40B1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40B1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40B1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3EA51EFE" w:rsidR="00E03C32" w:rsidRDefault="0060746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074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SOJ Anesthesiology and Pain Management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6074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5(1): 1-6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2018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09637753" w:rsidR="00E03C32" w:rsidRPr="007B54A4" w:rsidRDefault="0060746D" w:rsidP="0060746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0746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10.15226/2374-684X/5/1/00154</w:t>
                  </w:r>
                </w:p>
              </w:txbxContent>
            </v:textbox>
          </v:rect>
        </w:pict>
      </w:r>
    </w:p>
    <w:p w14:paraId="40641486" w14:textId="77777777" w:rsidR="00D9392F" w:rsidRPr="00E40B1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40B1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40B1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40B1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0B1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40B1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40B1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0B1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40B1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40B1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0B1F">
              <w:rPr>
                <w:rFonts w:ascii="Arial" w:hAnsi="Arial" w:cs="Arial"/>
                <w:lang w:val="en-GB"/>
              </w:rPr>
              <w:t>Author’s Feedback</w:t>
            </w:r>
            <w:r w:rsidRPr="00E40B1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40B1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40B1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40B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40B1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611DC77" w14:textId="77777777" w:rsidR="00D4061F" w:rsidRPr="00E40B1F" w:rsidRDefault="00D406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topic is very much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substatntial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frequently both surgeon and anaesthetists face difficulties regarding</w:t>
            </w:r>
          </w:p>
          <w:p w14:paraId="6B84033E" w14:textId="5B32BCBA" w:rsidR="00F1171E" w:rsidRPr="00E40B1F" w:rsidRDefault="00D406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Epudural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or spinal anaesthesia. Though spinal haematoma is </w:t>
            </w:r>
            <w:proofErr w:type="gram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rare ,</w:t>
            </w:r>
            <w:proofErr w:type="gram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as there is no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cleancut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guideline regarding management of regional anaesthesia for the patients undergoing anticoagulant therapy. I think the article has huge potential to provide a better outcome to the patients</w:t>
            </w:r>
          </w:p>
          <w:p w14:paraId="7DBC9196" w14:textId="28DAC353" w:rsidR="00D4061F" w:rsidRPr="00E40B1F" w:rsidRDefault="00D4061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0B1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427D554A" w:rsidR="00F1171E" w:rsidRPr="00E40B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40B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5086B65" w:rsidR="00F1171E" w:rsidRPr="00E40B1F" w:rsidRDefault="00683F5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 ,</w:t>
            </w:r>
            <w:proofErr w:type="gram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 think title of the article is pretty much all right.</w:t>
            </w:r>
          </w:p>
        </w:tc>
        <w:tc>
          <w:tcPr>
            <w:tcW w:w="1523" w:type="pct"/>
          </w:tcPr>
          <w:p w14:paraId="405B6701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0B1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40B1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40B1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16F1FCC" w:rsidR="00F1171E" w:rsidRPr="00E40B1F" w:rsidRDefault="00683F5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Some portions may be added like key points of recommendations of thromboprophylaxis. </w:t>
            </w:r>
            <w:proofErr w:type="gram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Otherwise</w:t>
            </w:r>
            <w:proofErr w:type="gram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abstract is well constructed.</w:t>
            </w:r>
          </w:p>
        </w:tc>
        <w:tc>
          <w:tcPr>
            <w:tcW w:w="1523" w:type="pct"/>
          </w:tcPr>
          <w:p w14:paraId="1D54B730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0B1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40B1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D7E8A42" w:rsidR="00F1171E" w:rsidRPr="00E40B1F" w:rsidRDefault="00FE6B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seems to be ok. But some clarification of caprine score can be added as the score also predicts </w:t>
            </w:r>
            <w:r w:rsidR="00683F51"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post thromboprophylaxis bleeding tendency. Some disease specific discussion regarding anaesthesia of the patients can be added. </w:t>
            </w:r>
            <w:proofErr w:type="spellStart"/>
            <w:r w:rsidR="00683F51"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Recoomendation</w:t>
            </w:r>
            <w:proofErr w:type="spellEnd"/>
            <w:r w:rsidR="00683F51"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regarding </w:t>
            </w:r>
            <w:proofErr w:type="gramStart"/>
            <w:r w:rsidR="00683F51"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high risk</w:t>
            </w:r>
            <w:proofErr w:type="gramEnd"/>
            <w:r w:rsidR="00683F51"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patients undergoing major surgery can be discussed further.</w:t>
            </w:r>
          </w:p>
        </w:tc>
        <w:tc>
          <w:tcPr>
            <w:tcW w:w="1523" w:type="pct"/>
          </w:tcPr>
          <w:p w14:paraId="4898F764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0B1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40B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40B1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D4349E9" w14:textId="4B91C2BE" w:rsidR="00F1171E" w:rsidRPr="00E40B1F" w:rsidRDefault="00FE6B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recent references can be added like</w:t>
            </w:r>
          </w:p>
          <w:p w14:paraId="09972B29" w14:textId="38C88BEF" w:rsidR="00FE6B8F" w:rsidRPr="00E40B1F" w:rsidRDefault="00FE6B8F" w:rsidP="00FE6B8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Jamil, Md.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Saffait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Most.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Mahfuja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Parvin,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Jishan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Mahmud, Md.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Safiqul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Islam, Md.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Arifuzzaman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Shoaeb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Imtiaz Alam. 2025. “Evaluation of Post-Operative Venous Thromboembolism in Patients Undergoing Abdominal Surgery for Malignancy: A Single Centre Study”. Asian Journal of Medicine and Health 23 (5):10-17. https://doi.org/10.9734/ajmah/2025/v23i51219.</w:t>
            </w:r>
          </w:p>
          <w:p w14:paraId="31E8D70E" w14:textId="12911B85" w:rsidR="00FE6B8F" w:rsidRPr="00E40B1F" w:rsidRDefault="00FE6B8F" w:rsidP="00FE6B8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Islam, Md. Aminul, Md. Rownak Khurshid,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Mahfooj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Rahman, Shuvro Saha, Md. Niaz Anam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Nilave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Shoaeb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Imtiaz Alam. 2025. “Prevalence and Risk Factors of Deep Vein Thrombosis </w:t>
            </w:r>
            <w:proofErr w:type="gram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With</w:t>
            </w:r>
            <w:proofErr w:type="gram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Acute Stroke: A Cross-Sectional Study”. Asian Journal of Medicine and Health 23 (1):78-86. </w:t>
            </w:r>
            <w:hyperlink r:id="rId8" w:history="1">
              <w:r w:rsidR="00200743" w:rsidRPr="00E40B1F">
                <w:rPr>
                  <w:rStyle w:val="Hyperlink"/>
                  <w:rFonts w:ascii="Arial" w:hAnsi="Arial" w:cs="Arial"/>
                  <w:b/>
                  <w:bCs/>
                  <w:color w:val="auto"/>
                  <w:sz w:val="20"/>
                  <w:szCs w:val="20"/>
                  <w:u w:val="none"/>
                  <w:lang w:val="en-GB"/>
                </w:rPr>
                <w:t>https://doi.org/10.9734/ajmah/2025/v23i11166</w:t>
              </w:r>
            </w:hyperlink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  <w:p w14:paraId="42E0C710" w14:textId="77777777" w:rsidR="00200743" w:rsidRPr="00E40B1F" w:rsidRDefault="00200743" w:rsidP="00200743">
            <w:pPr>
              <w:pStyle w:val="ListParagraph"/>
              <w:ind w:left="144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63D9736A" w14:textId="14F285EA" w:rsidR="00200743" w:rsidRPr="00E40B1F" w:rsidRDefault="00200743" w:rsidP="0020074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Old references like from </w:t>
            </w:r>
            <w:proofErr w:type="gram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4.Vandermeulen</w:t>
            </w:r>
            <w:proofErr w:type="gram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EP, Aken HV,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Vermylen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J. Anticoagulant and spinal- epidural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anesthesia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.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Anesth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 xml:space="preserve"> </w:t>
            </w:r>
            <w:proofErr w:type="spellStart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Analg</w:t>
            </w:r>
            <w:proofErr w:type="spellEnd"/>
            <w:r w:rsidRPr="00E40B1F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. 1994;79(6):1165-1177</w:t>
            </w: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can be omitted</w:t>
            </w:r>
          </w:p>
          <w:p w14:paraId="24FE0567" w14:textId="2FAE5017" w:rsidR="00FE6B8F" w:rsidRPr="00E40B1F" w:rsidRDefault="00FE6B8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40B1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29775B65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40B1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40B1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406C5D7" w:rsidR="00F1171E" w:rsidRPr="00E40B1F" w:rsidRDefault="00FE6B8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sz w:val="20"/>
                <w:szCs w:val="20"/>
                <w:lang w:val="en-GB"/>
              </w:rPr>
              <w:t xml:space="preserve">Some spelling mistakes are there like </w:t>
            </w:r>
            <w:proofErr w:type="spellStart"/>
            <w:proofErr w:type="gramStart"/>
            <w:r w:rsidRPr="00E40B1F">
              <w:rPr>
                <w:rFonts w:ascii="Arial" w:hAnsi="Arial" w:cs="Arial"/>
                <w:sz w:val="20"/>
                <w:szCs w:val="20"/>
                <w:lang w:val="en-GB"/>
              </w:rPr>
              <w:t>fibrinolytic,demographic</w:t>
            </w:r>
            <w:proofErr w:type="spellEnd"/>
            <w:proofErr w:type="gramEnd"/>
            <w:r w:rsidRPr="00E40B1F">
              <w:rPr>
                <w:rFonts w:ascii="Arial" w:hAnsi="Arial" w:cs="Arial"/>
                <w:sz w:val="20"/>
                <w:szCs w:val="20"/>
                <w:lang w:val="en-GB"/>
              </w:rPr>
              <w:t xml:space="preserve"> etc. some grammatical mistakes are to be corrected.</w:t>
            </w:r>
            <w:r w:rsidR="00200743" w:rsidRPr="00E40B1F">
              <w:rPr>
                <w:rFonts w:ascii="Arial" w:hAnsi="Arial" w:cs="Arial"/>
                <w:sz w:val="20"/>
                <w:szCs w:val="20"/>
                <w:lang w:val="en-GB"/>
              </w:rPr>
              <w:t xml:space="preserve"> Spelling mistakes are marked in the text.</w:t>
            </w:r>
          </w:p>
          <w:p w14:paraId="297F52DB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40B1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40B1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40B1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40B1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5BB8816" w:rsidR="00F1171E" w:rsidRPr="00E40B1F" w:rsidRDefault="0002484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Minor revision needed</w:t>
            </w:r>
          </w:p>
          <w:p w14:paraId="7EB58C99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40B1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40B1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40B1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40B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40B1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40B1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40B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40B1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40B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40B1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40B1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40B1F">
              <w:rPr>
                <w:rFonts w:ascii="Arial" w:hAnsi="Arial" w:cs="Arial"/>
                <w:lang w:val="en-GB"/>
              </w:rPr>
              <w:t>Author’s comment</w:t>
            </w:r>
            <w:r w:rsidRPr="00E40B1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40B1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40B1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40B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40B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40B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40B1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40B1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40B1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6C80A288" w:rsidR="00F1171E" w:rsidRPr="00E40B1F" w:rsidRDefault="00200743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40B1F">
              <w:rPr>
                <w:rFonts w:ascii="Arial" w:hAnsi="Arial" w:cs="Arial"/>
                <w:sz w:val="20"/>
                <w:szCs w:val="20"/>
                <w:lang w:val="en-GB"/>
              </w:rPr>
              <w:t>No ethical issue is present</w:t>
            </w:r>
          </w:p>
          <w:p w14:paraId="7B654B67" w14:textId="77777777" w:rsidR="00F1171E" w:rsidRPr="00E40B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236331DD" w:rsidR="00F1171E" w:rsidRPr="00E40B1F" w:rsidRDefault="00D4061F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  <w:r w:rsidRPr="00E40B1F">
              <w:rPr>
                <w:rFonts w:ascii="Arial" w:eastAsia="Arial Unicode MS" w:hAnsi="Arial" w:cs="Arial"/>
                <w:sz w:val="20"/>
                <w:szCs w:val="20"/>
                <w:lang w:val="en-GB"/>
              </w:rPr>
              <w:t xml:space="preserve"> </w:t>
            </w:r>
          </w:p>
          <w:p w14:paraId="4A981594" w14:textId="77777777" w:rsidR="00F1171E" w:rsidRPr="00E40B1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40B1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40B1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89E7779" w14:textId="77777777" w:rsidR="00E40B1F" w:rsidRPr="00863895" w:rsidRDefault="00E40B1F" w:rsidP="00E40B1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63895">
        <w:rPr>
          <w:rFonts w:ascii="Arial" w:hAnsi="Arial" w:cs="Arial"/>
          <w:b/>
          <w:u w:val="single"/>
        </w:rPr>
        <w:t>Reviewer details:</w:t>
      </w:r>
    </w:p>
    <w:p w14:paraId="125A177B" w14:textId="77777777" w:rsidR="00E40B1F" w:rsidRPr="00863895" w:rsidRDefault="00E40B1F" w:rsidP="00E40B1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863895">
        <w:rPr>
          <w:rFonts w:ascii="Arial" w:hAnsi="Arial" w:cs="Arial"/>
          <w:b/>
          <w:color w:val="000000"/>
        </w:rPr>
        <w:t>Shoaeb</w:t>
      </w:r>
      <w:proofErr w:type="spellEnd"/>
      <w:r w:rsidRPr="00863895">
        <w:rPr>
          <w:rFonts w:ascii="Arial" w:hAnsi="Arial" w:cs="Arial"/>
          <w:b/>
          <w:color w:val="000000"/>
        </w:rPr>
        <w:t xml:space="preserve"> Imtiaz Alam, Dhaka Medical College and Hospital, Bangladesh</w:t>
      </w:r>
    </w:p>
    <w:p w14:paraId="7707313B" w14:textId="77777777" w:rsidR="00E40B1F" w:rsidRPr="00E40B1F" w:rsidRDefault="00E40B1F">
      <w:pPr>
        <w:rPr>
          <w:rFonts w:ascii="Arial" w:hAnsi="Arial" w:cs="Arial"/>
          <w:b/>
          <w:sz w:val="20"/>
          <w:szCs w:val="20"/>
        </w:rPr>
      </w:pPr>
    </w:p>
    <w:sectPr w:rsidR="00E40B1F" w:rsidRPr="00E40B1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38A1A9" w14:textId="77777777" w:rsidR="0078310A" w:rsidRPr="0000007A" w:rsidRDefault="0078310A" w:rsidP="0099583E">
      <w:r>
        <w:separator/>
      </w:r>
    </w:p>
  </w:endnote>
  <w:endnote w:type="continuationSeparator" w:id="0">
    <w:p w14:paraId="208AB3BA" w14:textId="77777777" w:rsidR="0078310A" w:rsidRPr="0000007A" w:rsidRDefault="0078310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765BD" w14:textId="77777777" w:rsidR="0078310A" w:rsidRPr="0000007A" w:rsidRDefault="0078310A" w:rsidP="0099583E">
      <w:r>
        <w:separator/>
      </w:r>
    </w:p>
  </w:footnote>
  <w:footnote w:type="continuationSeparator" w:id="0">
    <w:p w14:paraId="4E35505B" w14:textId="77777777" w:rsidR="0078310A" w:rsidRPr="0000007A" w:rsidRDefault="0078310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8E2427"/>
    <w:multiLevelType w:val="hybridMultilevel"/>
    <w:tmpl w:val="822C68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83619200">
    <w:abstractNumId w:val="3"/>
  </w:num>
  <w:num w:numId="2" w16cid:durableId="2115711957">
    <w:abstractNumId w:val="6"/>
  </w:num>
  <w:num w:numId="3" w16cid:durableId="1301228538">
    <w:abstractNumId w:val="5"/>
  </w:num>
  <w:num w:numId="4" w16cid:durableId="1723283690">
    <w:abstractNumId w:val="7"/>
  </w:num>
  <w:num w:numId="5" w16cid:durableId="104930476">
    <w:abstractNumId w:val="4"/>
  </w:num>
  <w:num w:numId="6" w16cid:durableId="279186229">
    <w:abstractNumId w:val="0"/>
  </w:num>
  <w:num w:numId="7" w16cid:durableId="1176307473">
    <w:abstractNumId w:val="1"/>
  </w:num>
  <w:num w:numId="8" w16cid:durableId="1761220387">
    <w:abstractNumId w:val="10"/>
  </w:num>
  <w:num w:numId="9" w16cid:durableId="1950113930">
    <w:abstractNumId w:val="9"/>
  </w:num>
  <w:num w:numId="10" w16cid:durableId="564877096">
    <w:abstractNumId w:val="2"/>
  </w:num>
  <w:num w:numId="11" w16cid:durableId="1175301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5390"/>
    <w:rsid w:val="000168A9"/>
    <w:rsid w:val="00021981"/>
    <w:rsid w:val="000234E1"/>
    <w:rsid w:val="00024848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0C44"/>
    <w:rsid w:val="001D3A1D"/>
    <w:rsid w:val="001E4B3D"/>
    <w:rsid w:val="001F24FF"/>
    <w:rsid w:val="001F2913"/>
    <w:rsid w:val="001F707F"/>
    <w:rsid w:val="00200743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2E43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212B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6D1A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D4DBA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432C"/>
    <w:rsid w:val="005D230D"/>
    <w:rsid w:val="005E11DC"/>
    <w:rsid w:val="005E29CE"/>
    <w:rsid w:val="005E3241"/>
    <w:rsid w:val="005E7FB0"/>
    <w:rsid w:val="005F184C"/>
    <w:rsid w:val="005F1F77"/>
    <w:rsid w:val="00602F7D"/>
    <w:rsid w:val="00605952"/>
    <w:rsid w:val="0060746D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3F51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310A"/>
    <w:rsid w:val="007A62F8"/>
    <w:rsid w:val="007B1099"/>
    <w:rsid w:val="007B54A4"/>
    <w:rsid w:val="007B7AB3"/>
    <w:rsid w:val="007C2522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7E0D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F9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693A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9D1"/>
    <w:rsid w:val="00C635B6"/>
    <w:rsid w:val="00C70DFC"/>
    <w:rsid w:val="00C7145F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061F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0B1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651F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B8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24848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40B1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9734/ajmah/2025/v23i1116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recent-advances-and-application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4002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2025-06-10T09:36:00Z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