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16BEC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E16BE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16BEC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E16BE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B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16BE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48A3238" w:rsidR="0000007A" w:rsidRPr="00E16BEC" w:rsidRDefault="000F43B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16BE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Materials That Matter: The Future of Interiors through Innovation</w:t>
            </w:r>
          </w:p>
        </w:tc>
      </w:tr>
      <w:tr w:rsidR="0000007A" w:rsidRPr="00E16BEC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E16BE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BE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C2146E4" w:rsidR="0000007A" w:rsidRPr="00E16BE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16B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16B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E16B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567A52" w:rsidRPr="00E16B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5829.5</w:t>
            </w:r>
          </w:p>
        </w:tc>
      </w:tr>
      <w:tr w:rsidR="0000007A" w:rsidRPr="00E16BEC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E16BE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B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B567CD6" w:rsidR="0000007A" w:rsidRPr="00E16BEC" w:rsidRDefault="00001FE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E16BEC">
              <w:rPr>
                <w:rFonts w:ascii="Arial" w:hAnsi="Arial" w:cs="Arial"/>
                <w:b/>
                <w:sz w:val="20"/>
                <w:szCs w:val="20"/>
                <w:lang w:val="en-GB"/>
              </w:rPr>
              <w:t>New emerging interior materials that affect the cost of interior design</w:t>
            </w:r>
          </w:p>
        </w:tc>
      </w:tr>
      <w:tr w:rsidR="00CF0BBB" w:rsidRPr="00E16BEC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E16BE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BE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3478C07" w:rsidR="00CF0BBB" w:rsidRPr="00E16BEC" w:rsidRDefault="00567A5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6BE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E16BE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E16BE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E16BEC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E16BEC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E16BE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6BE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16BE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E16B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16BEC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E16BE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E16BE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6BEC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E16BE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BE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E16BE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E16BE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16BEC">
              <w:rPr>
                <w:rFonts w:ascii="Arial" w:hAnsi="Arial" w:cs="Arial"/>
                <w:lang w:val="en-GB"/>
              </w:rPr>
              <w:t>Author’s Feedback</w:t>
            </w:r>
            <w:r w:rsidRPr="00E16BE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16BE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E16BEC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E16BE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B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E16BE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1DE9FF9" w14:textId="77777777" w:rsidR="0071693B" w:rsidRPr="00E16BEC" w:rsidRDefault="0071693B" w:rsidP="0071693B">
            <w:pPr>
              <w:rPr>
                <w:rFonts w:ascii="Arial" w:hAnsi="Arial" w:cs="Arial"/>
                <w:sz w:val="20"/>
                <w:szCs w:val="20"/>
              </w:rPr>
            </w:pPr>
            <w:r w:rsidRPr="00E16BEC">
              <w:rPr>
                <w:rFonts w:ascii="Arial" w:hAnsi="Arial" w:cs="Arial"/>
                <w:color w:val="000000"/>
                <w:sz w:val="20"/>
                <w:szCs w:val="20"/>
              </w:rPr>
              <w:t>This chapter is significant as it bridges the gap between innovation and affordability in interior design. It provides empirical data and case-informed analysis on how sustainable materials influence cost structures and project decision-making. It promotes a value-driven framework for material adoption, highlighting the importance of lifecycle thinking in design economics. This research is valuable for advancing sustainability and economic transparency in the design industry.</w:t>
            </w:r>
          </w:p>
          <w:p w14:paraId="7DBC9196" w14:textId="77777777" w:rsidR="00F1171E" w:rsidRPr="00E16BEC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E16BE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16BEC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E16BE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B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E16BE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B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E16BE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FA7C05F" w14:textId="77777777" w:rsidR="0071693B" w:rsidRPr="00E16BEC" w:rsidRDefault="0071693B" w:rsidP="0071693B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BEC">
              <w:rPr>
                <w:rFonts w:ascii="Arial" w:hAnsi="Arial" w:cs="Arial"/>
                <w:color w:val="000000"/>
                <w:sz w:val="20"/>
                <w:szCs w:val="20"/>
              </w:rPr>
              <w:t>Yes, the title is suitable and reflects the core theme of the manuscript.</w:t>
            </w:r>
          </w:p>
          <w:p w14:paraId="718BDD8B" w14:textId="77777777" w:rsidR="0071693B" w:rsidRPr="00E16BEC" w:rsidRDefault="0071693B" w:rsidP="0071693B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BEC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Alternative suggestion (optional):</w:t>
            </w:r>
            <w:r w:rsidRPr="00E16BE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16BEC"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“Economic Implications of Emerging Interior Materials: Innovation vs. Affordability in Design Practice”</w:t>
            </w:r>
          </w:p>
          <w:p w14:paraId="794AA9A7" w14:textId="77777777" w:rsidR="00F1171E" w:rsidRPr="00E16BE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E16BE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16BEC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E16BE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16BE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E16BE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65F058A" w14:textId="77777777" w:rsidR="00774BF4" w:rsidRPr="00E16BEC" w:rsidRDefault="00774BF4" w:rsidP="00774BF4">
            <w:pPr>
              <w:rPr>
                <w:rFonts w:ascii="Arial" w:hAnsi="Arial" w:cs="Arial"/>
                <w:sz w:val="20"/>
                <w:szCs w:val="20"/>
              </w:rPr>
            </w:pPr>
            <w:r w:rsidRPr="00E16BEC">
              <w:rPr>
                <w:rFonts w:ascii="Arial" w:hAnsi="Arial" w:cs="Arial"/>
                <w:color w:val="000000"/>
                <w:sz w:val="20"/>
                <w:szCs w:val="20"/>
              </w:rPr>
              <w:t>Yes, the abstract is clear and outlines the scope, methodology, findings, and conclusions effectively.</w:t>
            </w:r>
            <w:r w:rsidRPr="00E16BE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16BEC">
              <w:rPr>
                <w:rStyle w:val="Strong"/>
                <w:rFonts w:ascii="Arial" w:eastAsia="Arial Unicode MS" w:hAnsi="Arial" w:cs="Arial"/>
                <w:color w:val="000000"/>
                <w:sz w:val="20"/>
                <w:szCs w:val="20"/>
              </w:rPr>
              <w:t>Minor suggestion</w:t>
            </w:r>
            <w:r w:rsidRPr="00E16BEC">
              <w:rPr>
                <w:rFonts w:ascii="Arial" w:hAnsi="Arial" w:cs="Arial"/>
                <w:color w:val="000000"/>
                <w:sz w:val="20"/>
                <w:szCs w:val="20"/>
              </w:rPr>
              <w:t>: Consider briefly mentioning the key barriers (e.g., cost, availability, perception) in the abstract to provide a more balanced overview.</w:t>
            </w:r>
          </w:p>
          <w:p w14:paraId="0FB7E83A" w14:textId="77777777" w:rsidR="00F1171E" w:rsidRPr="00E16BE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E16BE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16BEC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E16BE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16B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7839391C" w14:textId="77777777" w:rsidR="00774BF4" w:rsidRPr="00E16BEC" w:rsidRDefault="00774BF4" w:rsidP="00774BF4">
            <w:pPr>
              <w:rPr>
                <w:rFonts w:ascii="Arial" w:hAnsi="Arial" w:cs="Arial"/>
                <w:sz w:val="20"/>
                <w:szCs w:val="20"/>
              </w:rPr>
            </w:pPr>
            <w:r w:rsidRPr="00E16BEC">
              <w:rPr>
                <w:rFonts w:ascii="Arial" w:hAnsi="Arial" w:cs="Arial"/>
                <w:color w:val="000000"/>
                <w:sz w:val="20"/>
                <w:szCs w:val="20"/>
              </w:rPr>
              <w:t>Yes, the manuscript is scientifically sound, employs a valid mixed-methods approach, and offers relevant data tables. It synthesizes findings effectively and frames them within both academic and practical contexts. No major methodological issues were found.</w:t>
            </w:r>
          </w:p>
          <w:p w14:paraId="2B5A7721" w14:textId="77777777" w:rsidR="00F1171E" w:rsidRPr="00E16BEC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E16BE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16BEC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E16BE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B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E16BE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16BE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6CFEAC00" w14:textId="77777777" w:rsidR="00774BF4" w:rsidRPr="00E16BEC" w:rsidRDefault="00774BF4" w:rsidP="00774BF4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BEC">
              <w:rPr>
                <w:rFonts w:ascii="Arial" w:hAnsi="Arial" w:cs="Arial"/>
                <w:color w:val="000000"/>
                <w:sz w:val="20"/>
                <w:szCs w:val="20"/>
              </w:rPr>
              <w:t>Yes, the references are recent, relevant, and well-selected. The literature spans academic articles, trade publications, and reports, which strengthens the applied relevance.</w:t>
            </w:r>
          </w:p>
          <w:p w14:paraId="01196DF8" w14:textId="77777777" w:rsidR="00774BF4" w:rsidRPr="00E16BEC" w:rsidRDefault="00774BF4" w:rsidP="00774BF4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BEC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Optional suggestion</w:t>
            </w:r>
            <w:r w:rsidRPr="00E16BEC">
              <w:rPr>
                <w:rFonts w:ascii="Arial" w:hAnsi="Arial" w:cs="Arial"/>
                <w:color w:val="000000"/>
                <w:sz w:val="20"/>
                <w:szCs w:val="20"/>
              </w:rPr>
              <w:t>: A few more international case studies or references could help enhance global context—especially beyond India and Southeast Asia.</w:t>
            </w:r>
          </w:p>
          <w:p w14:paraId="24FE0567" w14:textId="77777777" w:rsidR="00F1171E" w:rsidRPr="00E16BEC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E16BE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16BEC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E16BE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E16BE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16BE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E16B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E16B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077F06" w14:textId="77777777" w:rsidR="00774BF4" w:rsidRPr="00E16BEC" w:rsidRDefault="00774BF4" w:rsidP="00774BF4">
            <w:pPr>
              <w:pStyle w:val="NormalWeb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BEC">
              <w:rPr>
                <w:rFonts w:ascii="Arial" w:hAnsi="Arial" w:cs="Arial"/>
                <w:color w:val="000000"/>
                <w:sz w:val="20"/>
                <w:szCs w:val="20"/>
              </w:rPr>
              <w:t>Yes, the language is mostly clear, academic, and professional.</w:t>
            </w:r>
            <w:r w:rsidRPr="00E16BE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16BEC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Minor suggestions</w:t>
            </w:r>
            <w:r w:rsidRPr="00E16B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14:paraId="75A1033C" w14:textId="77777777" w:rsidR="00774BF4" w:rsidRPr="00E16BEC" w:rsidRDefault="00774BF4" w:rsidP="00774BF4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BEC">
              <w:rPr>
                <w:rFonts w:ascii="Arial" w:hAnsi="Arial" w:cs="Arial"/>
                <w:color w:val="000000"/>
                <w:sz w:val="20"/>
                <w:szCs w:val="20"/>
              </w:rPr>
              <w:t>Some sentences are long or slightly awkward in structure (e.g., “Short-term affordability is essential when cost overruns…”). Minor editing for grammar and clarity would improve flow.</w:t>
            </w:r>
          </w:p>
          <w:p w14:paraId="3D0610F4" w14:textId="77777777" w:rsidR="00774BF4" w:rsidRPr="00E16BEC" w:rsidRDefault="00774BF4" w:rsidP="00774BF4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BEC">
              <w:rPr>
                <w:rFonts w:ascii="Arial" w:hAnsi="Arial" w:cs="Arial"/>
                <w:color w:val="000000"/>
                <w:sz w:val="20"/>
                <w:szCs w:val="20"/>
              </w:rPr>
              <w:t>A few instances of inconsistent punctuation or spacing (e.g., extra periods) should be cleaned during final proofreading.</w:t>
            </w:r>
          </w:p>
          <w:p w14:paraId="6CBA4B2A" w14:textId="77777777" w:rsidR="00F1171E" w:rsidRPr="00E16BEC" w:rsidRDefault="00F1171E" w:rsidP="00774BF4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E16B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E16B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E16B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E16B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16BEC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E16BE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16BE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16BE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16BE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E16BE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E16B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117EDFC" w14:textId="41830AE5" w:rsidR="00774BF4" w:rsidRPr="00E16BEC" w:rsidRDefault="00774BF4" w:rsidP="00774BF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E16BEC">
              <w:rPr>
                <w:rFonts w:ascii="Arial" w:hAnsi="Arial" w:cs="Arial"/>
                <w:sz w:val="20"/>
                <w:szCs w:val="20"/>
              </w:rPr>
              <w:t>The use of</w:t>
            </w:r>
            <w:r w:rsidRPr="00E16BEC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r w:rsidRPr="00E16BEC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tables and figures</w:t>
            </w:r>
            <w:r w:rsidRPr="00E16BEC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r w:rsidRPr="00E16BEC">
              <w:rPr>
                <w:rFonts w:ascii="Arial" w:hAnsi="Arial" w:cs="Arial"/>
                <w:sz w:val="20"/>
                <w:szCs w:val="20"/>
              </w:rPr>
              <w:t>is commendable and enhances clarity.</w:t>
            </w:r>
          </w:p>
          <w:p w14:paraId="0E118E3A" w14:textId="48FC2B91" w:rsidR="00774BF4" w:rsidRPr="00E16BEC" w:rsidRDefault="00774BF4" w:rsidP="00774BF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E16BEC">
              <w:rPr>
                <w:rFonts w:ascii="Arial" w:hAnsi="Arial" w:cs="Arial"/>
                <w:sz w:val="20"/>
                <w:szCs w:val="20"/>
              </w:rPr>
              <w:t>Consider adding a</w:t>
            </w:r>
            <w:r w:rsidRPr="00E16BEC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r w:rsidRPr="00E16BEC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brief real-world case example</w:t>
            </w:r>
            <w:r w:rsidRPr="00E16BEC"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E16BEC">
              <w:rPr>
                <w:rFonts w:ascii="Arial" w:hAnsi="Arial" w:cs="Arial"/>
                <w:sz w:val="20"/>
                <w:szCs w:val="20"/>
              </w:rPr>
              <w:t>or project narrative to further ground the discussion.</w:t>
            </w:r>
          </w:p>
          <w:p w14:paraId="528A0AF5" w14:textId="6F885793" w:rsidR="00774BF4" w:rsidRPr="00E16BEC" w:rsidRDefault="00774BF4" w:rsidP="00774BF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E16BEC">
              <w:rPr>
                <w:rFonts w:ascii="Arial" w:hAnsi="Arial" w:cs="Arial"/>
                <w:sz w:val="20"/>
                <w:szCs w:val="20"/>
              </w:rPr>
              <w:t>The inclusion of</w:t>
            </w:r>
            <w:r w:rsidRPr="00E16BEC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r w:rsidRPr="00E16BEC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policy recommendations</w:t>
            </w:r>
            <w:r w:rsidRPr="00E16BEC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r w:rsidRPr="00E16BEC">
              <w:rPr>
                <w:rFonts w:ascii="Arial" w:hAnsi="Arial" w:cs="Arial"/>
                <w:sz w:val="20"/>
                <w:szCs w:val="20"/>
              </w:rPr>
              <w:t>and technological implications is insightful.</w:t>
            </w:r>
          </w:p>
          <w:p w14:paraId="5E946A0E" w14:textId="77777777" w:rsidR="00F1171E" w:rsidRPr="00E16B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E16B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E16B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E16B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E16BE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E16BE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E16BE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960C99" w:rsidRPr="00E16BEC" w14:paraId="0A8F38CC" w14:textId="77777777" w:rsidTr="00C41ED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3F18B" w14:textId="77777777" w:rsidR="00960C99" w:rsidRPr="00E16BEC" w:rsidRDefault="00960C99" w:rsidP="00960C9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16BE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16BE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476545C" w14:textId="77777777" w:rsidR="00960C99" w:rsidRPr="00E16BEC" w:rsidRDefault="00960C99" w:rsidP="00960C9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60C99" w:rsidRPr="00E16BEC" w14:paraId="24BBAA24" w14:textId="77777777" w:rsidTr="00C41ED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2A8C0" w14:textId="77777777" w:rsidR="00960C99" w:rsidRPr="00E16BEC" w:rsidRDefault="00960C99" w:rsidP="00960C9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0A1E5" w14:textId="77777777" w:rsidR="00960C99" w:rsidRPr="00E16BEC" w:rsidRDefault="00960C99" w:rsidP="00960C9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16B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659FA75B" w14:textId="77777777" w:rsidR="00960C99" w:rsidRPr="00E16BEC" w:rsidRDefault="00960C99" w:rsidP="00960C9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16B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16BE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8E42DBE" w14:textId="77777777" w:rsidR="00960C99" w:rsidRPr="00E16BEC" w:rsidRDefault="00960C99" w:rsidP="00960C9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0C99" w:rsidRPr="00E16BEC" w14:paraId="3390AD10" w14:textId="77777777" w:rsidTr="00C41ED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AF1EE" w14:textId="77777777" w:rsidR="00960C99" w:rsidRPr="00E16BEC" w:rsidRDefault="00960C99" w:rsidP="00960C9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16BE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DA022E8" w14:textId="77777777" w:rsidR="00960C99" w:rsidRPr="00E16BEC" w:rsidRDefault="00960C99" w:rsidP="00960C9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80A40" w14:textId="77777777" w:rsidR="00960C99" w:rsidRPr="00E16BEC" w:rsidRDefault="00960C99" w:rsidP="00960C9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16BE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16BE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16BE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95E2FA3" w14:textId="77777777" w:rsidR="00960C99" w:rsidRPr="00E16BEC" w:rsidRDefault="00960C99" w:rsidP="00960C9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1D5659C2" w14:textId="77777777" w:rsidR="00960C99" w:rsidRPr="00E16BEC" w:rsidRDefault="00960C99" w:rsidP="00960C9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4BE1D47" w14:textId="77777777" w:rsidR="00960C99" w:rsidRPr="00E16BEC" w:rsidRDefault="00960C99" w:rsidP="00960C9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C75F04D" w14:textId="77777777" w:rsidR="00960C99" w:rsidRPr="00E16BEC" w:rsidRDefault="00960C99" w:rsidP="00960C9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04C18A7" w14:textId="77777777" w:rsidR="00960C99" w:rsidRPr="00E16BEC" w:rsidRDefault="00960C99" w:rsidP="00960C99">
      <w:pPr>
        <w:rPr>
          <w:rFonts w:ascii="Arial" w:hAnsi="Arial" w:cs="Arial"/>
          <w:sz w:val="20"/>
          <w:szCs w:val="20"/>
        </w:rPr>
      </w:pPr>
    </w:p>
    <w:p w14:paraId="125A9058" w14:textId="77777777" w:rsidR="00960C99" w:rsidRPr="00E16BEC" w:rsidRDefault="00960C99" w:rsidP="00960C99">
      <w:pPr>
        <w:rPr>
          <w:rFonts w:ascii="Arial" w:hAnsi="Arial" w:cs="Arial"/>
          <w:sz w:val="20"/>
          <w:szCs w:val="20"/>
        </w:rPr>
      </w:pPr>
    </w:p>
    <w:p w14:paraId="376032FF" w14:textId="77777777" w:rsidR="00960C99" w:rsidRPr="00E16BEC" w:rsidRDefault="00960C99" w:rsidP="00960C9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49C0A012" w14:textId="77777777" w:rsidR="00E16BEC" w:rsidRPr="00597B77" w:rsidRDefault="00E16BEC" w:rsidP="00E16BE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97B77">
        <w:rPr>
          <w:rFonts w:ascii="Arial" w:hAnsi="Arial" w:cs="Arial"/>
          <w:b/>
          <w:u w:val="single"/>
        </w:rPr>
        <w:t>Reviewer details:</w:t>
      </w:r>
    </w:p>
    <w:p w14:paraId="7DC9A4CF" w14:textId="77777777" w:rsidR="00E16BEC" w:rsidRPr="00597B77" w:rsidRDefault="00E16BEC" w:rsidP="00E16BE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597B77">
        <w:rPr>
          <w:rFonts w:ascii="Arial" w:hAnsi="Arial" w:cs="Arial"/>
          <w:b/>
          <w:color w:val="000000"/>
        </w:rPr>
        <w:t>Theingi Aung, Myanmar</w:t>
      </w:r>
    </w:p>
    <w:p w14:paraId="00912EDE" w14:textId="77777777" w:rsidR="00960C99" w:rsidRPr="00E16BEC" w:rsidRDefault="00960C99" w:rsidP="00960C99">
      <w:pPr>
        <w:rPr>
          <w:rFonts w:ascii="Arial" w:hAnsi="Arial" w:cs="Arial"/>
          <w:sz w:val="20"/>
          <w:szCs w:val="20"/>
        </w:rPr>
      </w:pPr>
    </w:p>
    <w:p w14:paraId="618DE16F" w14:textId="77777777" w:rsidR="00F1171E" w:rsidRPr="00E16BE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E16BEC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0A627" w14:textId="77777777" w:rsidR="003644B2" w:rsidRPr="0000007A" w:rsidRDefault="003644B2" w:rsidP="0099583E">
      <w:r>
        <w:separator/>
      </w:r>
    </w:p>
  </w:endnote>
  <w:endnote w:type="continuationSeparator" w:id="0">
    <w:p w14:paraId="4951A61A" w14:textId="77777777" w:rsidR="003644B2" w:rsidRPr="0000007A" w:rsidRDefault="003644B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885F9" w14:textId="77777777" w:rsidR="003644B2" w:rsidRPr="0000007A" w:rsidRDefault="003644B2" w:rsidP="0099583E">
      <w:r>
        <w:separator/>
      </w:r>
    </w:p>
  </w:footnote>
  <w:footnote w:type="continuationSeparator" w:id="0">
    <w:p w14:paraId="7F85776B" w14:textId="77777777" w:rsidR="003644B2" w:rsidRPr="0000007A" w:rsidRDefault="003644B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515AD9"/>
    <w:multiLevelType w:val="multilevel"/>
    <w:tmpl w:val="EFDA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9834174">
    <w:abstractNumId w:val="3"/>
  </w:num>
  <w:num w:numId="2" w16cid:durableId="23865501">
    <w:abstractNumId w:val="6"/>
  </w:num>
  <w:num w:numId="3" w16cid:durableId="880870797">
    <w:abstractNumId w:val="5"/>
  </w:num>
  <w:num w:numId="4" w16cid:durableId="1238007218">
    <w:abstractNumId w:val="7"/>
  </w:num>
  <w:num w:numId="5" w16cid:durableId="706952568">
    <w:abstractNumId w:val="4"/>
  </w:num>
  <w:num w:numId="6" w16cid:durableId="368802770">
    <w:abstractNumId w:val="0"/>
  </w:num>
  <w:num w:numId="7" w16cid:durableId="561521261">
    <w:abstractNumId w:val="1"/>
  </w:num>
  <w:num w:numId="8" w16cid:durableId="955020068">
    <w:abstractNumId w:val="9"/>
  </w:num>
  <w:num w:numId="9" w16cid:durableId="1165511910">
    <w:abstractNumId w:val="8"/>
  </w:num>
  <w:num w:numId="10" w16cid:durableId="1842505326">
    <w:abstractNumId w:val="2"/>
  </w:num>
  <w:num w:numId="11" w16cid:durableId="16981218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rgUAjCn5sywAAAA="/>
  </w:docVars>
  <w:rsids>
    <w:rsidRoot w:val="0000007A"/>
    <w:rsid w:val="0000007A"/>
    <w:rsid w:val="00000637"/>
    <w:rsid w:val="0000146E"/>
    <w:rsid w:val="00001FE6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43BA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539CF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58E4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3B3D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0E25"/>
    <w:rsid w:val="003644B2"/>
    <w:rsid w:val="003667BF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30A0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A52"/>
    <w:rsid w:val="00567DE0"/>
    <w:rsid w:val="005735A5"/>
    <w:rsid w:val="005757CF"/>
    <w:rsid w:val="00581FF9"/>
    <w:rsid w:val="005A4F17"/>
    <w:rsid w:val="005B0965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35FA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693B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5F61"/>
    <w:rsid w:val="00766889"/>
    <w:rsid w:val="00766A0D"/>
    <w:rsid w:val="00767F8C"/>
    <w:rsid w:val="00774BF4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0C99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249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AF5F60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1437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16BEC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0188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0DCA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1693B"/>
    <w:rPr>
      <w:b/>
      <w:bCs/>
    </w:rPr>
  </w:style>
  <w:style w:type="character" w:styleId="Emphasis">
    <w:name w:val="Emphasis"/>
    <w:basedOn w:val="DefaultParagraphFont"/>
    <w:uiPriority w:val="20"/>
    <w:qFormat/>
    <w:rsid w:val="0071693B"/>
    <w:rPr>
      <w:i/>
      <w:iCs/>
    </w:rPr>
  </w:style>
  <w:style w:type="character" w:customStyle="1" w:styleId="apple-converted-space">
    <w:name w:val="apple-converted-space"/>
    <w:basedOn w:val="DefaultParagraphFont"/>
    <w:rsid w:val="00774BF4"/>
  </w:style>
  <w:style w:type="paragraph" w:customStyle="1" w:styleId="Affiliation">
    <w:name w:val="Affiliation"/>
    <w:basedOn w:val="Normal"/>
    <w:rsid w:val="00E16BE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2025-06-19T13:01:00Z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