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5324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5324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5324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5324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2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53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919722F" w:rsidR="0000007A" w:rsidRPr="00A53246" w:rsidRDefault="00A777B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324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Crisis, AI, and the Future of Higher Education</w:t>
            </w:r>
          </w:p>
        </w:tc>
      </w:tr>
      <w:tr w:rsidR="0000007A" w:rsidRPr="00A5324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5324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0356F27" w:rsidR="0000007A" w:rsidRPr="00A5324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53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53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53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E4036" w:rsidRPr="00A53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5887.1</w:t>
            </w:r>
          </w:p>
        </w:tc>
      </w:tr>
      <w:tr w:rsidR="0000007A" w:rsidRPr="00A5324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5324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2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CD4FE2B" w:rsidR="0000007A" w:rsidRPr="00A53246" w:rsidRDefault="00D71DD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53246">
              <w:rPr>
                <w:rFonts w:ascii="Arial" w:hAnsi="Arial" w:cs="Arial"/>
                <w:b/>
                <w:sz w:val="20"/>
                <w:szCs w:val="20"/>
                <w:lang w:val="en-GB"/>
              </w:rPr>
              <w:t>The Transformation and Development of Education in the Context of Global Crises</w:t>
            </w:r>
          </w:p>
        </w:tc>
      </w:tr>
      <w:tr w:rsidR="00CF0BBB" w:rsidRPr="00A5324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5324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4242A72" w:rsidR="00CF0BBB" w:rsidRPr="00A53246" w:rsidRDefault="00DE403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24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5324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A5324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5324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5324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24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5324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532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5324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5324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5324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24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5324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2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5324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532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53246">
              <w:rPr>
                <w:rFonts w:ascii="Arial" w:hAnsi="Arial" w:cs="Arial"/>
                <w:lang w:val="en-GB"/>
              </w:rPr>
              <w:t>Author’s Feedback</w:t>
            </w:r>
            <w:r w:rsidRPr="00A5324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5324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5324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5324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5324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225EB38" w14:textId="4A1E4E05" w:rsidR="00A51C3B" w:rsidRPr="00A53246" w:rsidRDefault="00A51C3B" w:rsidP="00A51C3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246">
              <w:rPr>
                <w:rFonts w:ascii="Arial" w:hAnsi="Arial" w:cs="Arial"/>
                <w:sz w:val="20"/>
                <w:szCs w:val="20"/>
                <w:lang w:val="en-GB"/>
              </w:rPr>
              <w:t>This manuscript is timely and valuable for the scientific and educational community. It systematically explores the transformation of educational systems under global crises, with an emphasis on the post-COVID-19 context. It addresses curriculum reform, hybrid teaching, talent cultivation, and the integration of sustainability and ideological education, particularly within China's higher education framework. The provided research in this work can serve as a practical and theoretical guide for educators, and administrator worldwide.</w:t>
            </w:r>
          </w:p>
          <w:p w14:paraId="7DBC9196" w14:textId="77777777" w:rsidR="00F1171E" w:rsidRPr="00A53246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A532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5324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5324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5324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5324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2E0BC36" w:rsidR="00F1171E" w:rsidRPr="00A53246" w:rsidRDefault="00A51C3B" w:rsidP="00A51C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246">
              <w:rPr>
                <w:rFonts w:ascii="Arial" w:hAnsi="Arial" w:cs="Arial"/>
                <w:sz w:val="20"/>
                <w:szCs w:val="20"/>
                <w:lang w:val="en-GB"/>
              </w:rPr>
              <w:t>Yes, the title is suitable. It captures the scope and theme of the work.</w:t>
            </w:r>
          </w:p>
        </w:tc>
        <w:tc>
          <w:tcPr>
            <w:tcW w:w="1523" w:type="pct"/>
          </w:tcPr>
          <w:p w14:paraId="405B6701" w14:textId="77777777" w:rsidR="00F1171E" w:rsidRPr="00A532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5324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5324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5324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5324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6205CBC" w:rsidR="00F1171E" w:rsidRPr="00A53246" w:rsidRDefault="00A51C3B" w:rsidP="00A51C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246">
              <w:rPr>
                <w:rFonts w:ascii="Arial" w:hAnsi="Arial" w:cs="Arial"/>
                <w:sz w:val="20"/>
                <w:szCs w:val="20"/>
              </w:rPr>
              <w:t>The abstract is clear and comprehensive.</w:t>
            </w:r>
          </w:p>
        </w:tc>
        <w:tc>
          <w:tcPr>
            <w:tcW w:w="1523" w:type="pct"/>
          </w:tcPr>
          <w:p w14:paraId="1D54B730" w14:textId="77777777" w:rsidR="00F1171E" w:rsidRPr="00A532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5324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5324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53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3643A37" w:rsidR="00F1171E" w:rsidRPr="00A53246" w:rsidRDefault="000B56A4" w:rsidP="000B56A4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246">
              <w:rPr>
                <w:rFonts w:ascii="Arial" w:hAnsi="Arial" w:cs="Arial"/>
                <w:sz w:val="20"/>
                <w:szCs w:val="20"/>
              </w:rPr>
              <w:t>Yes. The manuscript is scientifically and conceptually sound. It is based on an extensive literature review and contextualized through practical policy reforms and pedagogical case studies, especially in China.</w:t>
            </w:r>
          </w:p>
        </w:tc>
        <w:tc>
          <w:tcPr>
            <w:tcW w:w="1523" w:type="pct"/>
          </w:tcPr>
          <w:p w14:paraId="4898F764" w14:textId="77777777" w:rsidR="00F1171E" w:rsidRPr="00A532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5324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5324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5324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5324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DCB5129" w:rsidR="00F1171E" w:rsidRPr="00A53246" w:rsidRDefault="000B56A4" w:rsidP="000B56A4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246">
              <w:rPr>
                <w:rFonts w:ascii="Arial" w:hAnsi="Arial" w:cs="Arial"/>
                <w:sz w:val="20"/>
                <w:szCs w:val="20"/>
              </w:rPr>
              <w:t>Yes, the references are recent and relevant, many are from 2023 - 2025.</w:t>
            </w:r>
          </w:p>
        </w:tc>
        <w:tc>
          <w:tcPr>
            <w:tcW w:w="1523" w:type="pct"/>
          </w:tcPr>
          <w:p w14:paraId="40220055" w14:textId="77777777" w:rsidR="00F1171E" w:rsidRPr="00A532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5324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532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5324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5324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532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1CA3E6" w:rsidR="00F1171E" w:rsidRPr="00A53246" w:rsidRDefault="000B56A4" w:rsidP="000B56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246">
              <w:rPr>
                <w:rFonts w:ascii="Arial" w:hAnsi="Arial" w:cs="Arial"/>
                <w:sz w:val="20"/>
                <w:szCs w:val="20"/>
              </w:rPr>
              <w:t>Mostly yes. The manuscript demonstrates a good command of academic English, though some minor grammatical and structural refinements would improve clarity and fluency.</w:t>
            </w:r>
          </w:p>
          <w:p w14:paraId="6CBA4B2A" w14:textId="77777777" w:rsidR="00F1171E" w:rsidRPr="00A532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A532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A532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532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532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5324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532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5324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5324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5324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532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532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AB7334" w14:textId="77777777" w:rsidR="000B56A4" w:rsidRPr="00A53246" w:rsidRDefault="000B56A4" w:rsidP="000B56A4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53246">
              <w:rPr>
                <w:rFonts w:ascii="Arial" w:hAnsi="Arial" w:cs="Arial"/>
                <w:sz w:val="20"/>
                <w:szCs w:val="20"/>
                <w:lang w:val="en-CA"/>
              </w:rPr>
              <w:t>The manuscript presents a comprehensive overview of educational responses to global crises.</w:t>
            </w:r>
          </w:p>
          <w:p w14:paraId="706F8880" w14:textId="77777777" w:rsidR="000B56A4" w:rsidRPr="00A53246" w:rsidRDefault="000B56A4" w:rsidP="000B56A4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53246">
              <w:rPr>
                <w:rFonts w:ascii="Arial" w:hAnsi="Arial" w:cs="Arial"/>
                <w:sz w:val="20"/>
                <w:szCs w:val="20"/>
                <w:lang w:val="en-CA"/>
              </w:rPr>
              <w:t>The discussion of blended learning, curriculum ideologization, and regional policy adaptations is particularly strong.</w:t>
            </w:r>
          </w:p>
          <w:p w14:paraId="01D48506" w14:textId="2C731D0A" w:rsidR="000B56A4" w:rsidRPr="00A53246" w:rsidRDefault="000B56A4" w:rsidP="000B56A4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53246">
              <w:rPr>
                <w:rFonts w:ascii="Arial" w:hAnsi="Arial" w:cs="Arial"/>
                <w:sz w:val="20"/>
                <w:szCs w:val="20"/>
                <w:lang w:val="en-CA"/>
              </w:rPr>
              <w:t>A brief comparison with other national case studies could further strengthen the global relevance.</w:t>
            </w:r>
          </w:p>
          <w:p w14:paraId="50FFE7A8" w14:textId="77777777" w:rsidR="000B56A4" w:rsidRPr="00A53246" w:rsidRDefault="000B56A4" w:rsidP="000B56A4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53246">
              <w:rPr>
                <w:rFonts w:ascii="Arial" w:hAnsi="Arial" w:cs="Arial"/>
                <w:sz w:val="20"/>
                <w:szCs w:val="20"/>
                <w:lang w:val="en-CA"/>
              </w:rPr>
              <w:t>Section headings are clear, though formatting could be standardized.</w:t>
            </w:r>
          </w:p>
          <w:p w14:paraId="046705E2" w14:textId="77777777" w:rsidR="000B56A4" w:rsidRPr="00A53246" w:rsidRDefault="000B56A4" w:rsidP="000B56A4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53246">
              <w:rPr>
                <w:rFonts w:ascii="Arial" w:hAnsi="Arial" w:cs="Arial"/>
                <w:sz w:val="20"/>
                <w:szCs w:val="20"/>
                <w:lang w:val="en-CA"/>
              </w:rPr>
              <w:t>The conclusion is strong but can benefit from a clearer summary of recommendations.</w:t>
            </w:r>
          </w:p>
          <w:p w14:paraId="5E946A0E" w14:textId="77777777" w:rsidR="00F1171E" w:rsidRPr="00A532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A532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532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532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337722D6" w:rsidR="00F1171E" w:rsidRPr="00A5324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A5324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5324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5324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5324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5324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5324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53246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5324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5324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24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A532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53246">
              <w:rPr>
                <w:rFonts w:ascii="Arial" w:hAnsi="Arial" w:cs="Arial"/>
                <w:lang w:val="en-GB"/>
              </w:rPr>
              <w:t>Author’s comment</w:t>
            </w:r>
            <w:r w:rsidRPr="00A5324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5324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53246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5324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2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5324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A5324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5324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5324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5324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77777777" w:rsidR="00F1171E" w:rsidRPr="00A53246" w:rsidRDefault="00F1171E" w:rsidP="002D6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A5324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5324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5324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5324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65F135F" w14:textId="77777777" w:rsidR="00A53246" w:rsidRDefault="00A53246" w:rsidP="00A53246">
      <w:r w:rsidRPr="00D7772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876FE1A" w14:textId="77777777" w:rsidR="00A53246" w:rsidRPr="00D77726" w:rsidRDefault="00A53246" w:rsidP="00A5324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77726">
        <w:rPr>
          <w:rFonts w:ascii="Arial" w:hAnsi="Arial" w:cs="Arial"/>
          <w:b/>
        </w:rPr>
        <w:t xml:space="preserve">Mohamed </w:t>
      </w:r>
      <w:proofErr w:type="spellStart"/>
      <w:r w:rsidRPr="00D77726">
        <w:rPr>
          <w:rFonts w:ascii="Arial" w:hAnsi="Arial" w:cs="Arial"/>
          <w:b/>
        </w:rPr>
        <w:t>Edali</w:t>
      </w:r>
      <w:proofErr w:type="spellEnd"/>
      <w:r w:rsidRPr="00D77726">
        <w:rPr>
          <w:rFonts w:ascii="Arial" w:hAnsi="Arial" w:cs="Arial"/>
          <w:b/>
        </w:rPr>
        <w:t xml:space="preserve">, </w:t>
      </w:r>
      <w:proofErr w:type="spellStart"/>
      <w:r w:rsidRPr="00D77726">
        <w:rPr>
          <w:rFonts w:ascii="Arial" w:hAnsi="Arial" w:cs="Arial"/>
          <w:b/>
        </w:rPr>
        <w:t>Elmergib</w:t>
      </w:r>
      <w:proofErr w:type="spellEnd"/>
      <w:r w:rsidRPr="00D77726">
        <w:rPr>
          <w:rFonts w:ascii="Arial" w:hAnsi="Arial" w:cs="Arial"/>
          <w:b/>
        </w:rPr>
        <w:t xml:space="preserve"> University, Libyan</w:t>
      </w:r>
    </w:p>
    <w:p w14:paraId="6030D458" w14:textId="77777777" w:rsidR="00A53246" w:rsidRPr="00A53246" w:rsidRDefault="00A53246">
      <w:pPr>
        <w:rPr>
          <w:rFonts w:ascii="Arial" w:hAnsi="Arial" w:cs="Arial"/>
          <w:b/>
          <w:sz w:val="20"/>
          <w:szCs w:val="20"/>
        </w:rPr>
      </w:pPr>
    </w:p>
    <w:sectPr w:rsidR="00A53246" w:rsidRPr="00A53246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2ECE" w14:textId="77777777" w:rsidR="00735282" w:rsidRPr="0000007A" w:rsidRDefault="00735282" w:rsidP="0099583E">
      <w:r>
        <w:separator/>
      </w:r>
    </w:p>
  </w:endnote>
  <w:endnote w:type="continuationSeparator" w:id="0">
    <w:p w14:paraId="70E73327" w14:textId="77777777" w:rsidR="00735282" w:rsidRPr="0000007A" w:rsidRDefault="0073528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6A3F" w14:textId="77777777" w:rsidR="00735282" w:rsidRPr="0000007A" w:rsidRDefault="00735282" w:rsidP="0099583E">
      <w:r>
        <w:separator/>
      </w:r>
    </w:p>
  </w:footnote>
  <w:footnote w:type="continuationSeparator" w:id="0">
    <w:p w14:paraId="300533C8" w14:textId="77777777" w:rsidR="00735282" w:rsidRPr="0000007A" w:rsidRDefault="0073528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23E7F"/>
    <w:multiLevelType w:val="multilevel"/>
    <w:tmpl w:val="878E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410726">
    <w:abstractNumId w:val="4"/>
  </w:num>
  <w:num w:numId="2" w16cid:durableId="1117718861">
    <w:abstractNumId w:val="7"/>
  </w:num>
  <w:num w:numId="3" w16cid:durableId="1812751043">
    <w:abstractNumId w:val="6"/>
  </w:num>
  <w:num w:numId="4" w16cid:durableId="1243835741">
    <w:abstractNumId w:val="8"/>
  </w:num>
  <w:num w:numId="5" w16cid:durableId="177887621">
    <w:abstractNumId w:val="5"/>
  </w:num>
  <w:num w:numId="6" w16cid:durableId="718867292">
    <w:abstractNumId w:val="0"/>
  </w:num>
  <w:num w:numId="7" w16cid:durableId="1514420632">
    <w:abstractNumId w:val="2"/>
  </w:num>
  <w:num w:numId="8" w16cid:durableId="621303677">
    <w:abstractNumId w:val="10"/>
  </w:num>
  <w:num w:numId="9" w16cid:durableId="691030237">
    <w:abstractNumId w:val="9"/>
  </w:num>
  <w:num w:numId="10" w16cid:durableId="693773182">
    <w:abstractNumId w:val="3"/>
  </w:num>
  <w:num w:numId="11" w16cid:durableId="1561674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3E58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56A4"/>
    <w:rsid w:val="000B74A1"/>
    <w:rsid w:val="000B757E"/>
    <w:rsid w:val="000C0837"/>
    <w:rsid w:val="000C0B04"/>
    <w:rsid w:val="000C3B7E"/>
    <w:rsid w:val="000D13B0"/>
    <w:rsid w:val="000F6EA8"/>
    <w:rsid w:val="00101322"/>
    <w:rsid w:val="00102792"/>
    <w:rsid w:val="00111623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5DA"/>
    <w:rsid w:val="00201B85"/>
    <w:rsid w:val="00204D68"/>
    <w:rsid w:val="002105F7"/>
    <w:rsid w:val="002109D6"/>
    <w:rsid w:val="00220111"/>
    <w:rsid w:val="002218DB"/>
    <w:rsid w:val="0022369C"/>
    <w:rsid w:val="00223857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BE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5DDB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4A67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282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2109"/>
    <w:rsid w:val="007A62F8"/>
    <w:rsid w:val="007A6C55"/>
    <w:rsid w:val="007B1099"/>
    <w:rsid w:val="007B54A4"/>
    <w:rsid w:val="007C6CDF"/>
    <w:rsid w:val="007D0246"/>
    <w:rsid w:val="007D0CA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8D9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1C3B"/>
    <w:rsid w:val="00A5303B"/>
    <w:rsid w:val="00A53246"/>
    <w:rsid w:val="00A65C50"/>
    <w:rsid w:val="00A777B6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2207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1DD4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371D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6F6A"/>
    <w:rsid w:val="00D709EB"/>
    <w:rsid w:val="00D71DD8"/>
    <w:rsid w:val="00D7603E"/>
    <w:rsid w:val="00D90124"/>
    <w:rsid w:val="00D9392F"/>
    <w:rsid w:val="00D9427C"/>
    <w:rsid w:val="00DA2679"/>
    <w:rsid w:val="00DA3C3D"/>
    <w:rsid w:val="00DA41F5"/>
    <w:rsid w:val="00DB7E1B"/>
    <w:rsid w:val="00DC0470"/>
    <w:rsid w:val="00DC1D81"/>
    <w:rsid w:val="00DC6FED"/>
    <w:rsid w:val="00DD0C4A"/>
    <w:rsid w:val="00DD274C"/>
    <w:rsid w:val="00DE4036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5324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2025-06-26T11:24:00Z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