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742C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742C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742C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742C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42C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742C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B0392D9" w:rsidR="0000007A" w:rsidRPr="00B742C5" w:rsidRDefault="006C7B2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742C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Crisis, AI, and the Future of Higher Education</w:t>
            </w:r>
          </w:p>
        </w:tc>
      </w:tr>
      <w:tr w:rsidR="0000007A" w:rsidRPr="00B742C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742C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42C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7210AE3" w:rsidR="0000007A" w:rsidRPr="00B742C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742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742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742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A726E" w:rsidRPr="00B742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5887.6</w:t>
            </w:r>
          </w:p>
        </w:tc>
      </w:tr>
      <w:tr w:rsidR="0000007A" w:rsidRPr="00B742C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742C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42C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22546E9" w:rsidR="0000007A" w:rsidRPr="00B742C5" w:rsidRDefault="006B32F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742C5">
              <w:rPr>
                <w:rFonts w:ascii="Arial" w:hAnsi="Arial" w:cs="Arial"/>
                <w:b/>
                <w:sz w:val="20"/>
                <w:szCs w:val="20"/>
                <w:lang w:val="en-GB"/>
              </w:rPr>
              <w:t>Connotation, Dilemma and Path of Artificial Intelligence Enabling High Quality Development of China’s Higher Education</w:t>
            </w:r>
          </w:p>
        </w:tc>
      </w:tr>
      <w:tr w:rsidR="00CF0BBB" w:rsidRPr="00B742C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742C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742C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24F99D3" w:rsidR="00CF0BBB" w:rsidRPr="00B742C5" w:rsidRDefault="00BA726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42C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0BA49A55" w:rsidR="00D27A79" w:rsidRPr="00B742C5" w:rsidRDefault="00D27A79" w:rsidP="00B742C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B742C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742C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742C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742C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742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742C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742C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742C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742C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742C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2C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742C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742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742C5">
              <w:rPr>
                <w:rFonts w:ascii="Arial" w:hAnsi="Arial" w:cs="Arial"/>
                <w:lang w:val="en-GB"/>
              </w:rPr>
              <w:t>Author’s Feedback</w:t>
            </w:r>
            <w:r w:rsidRPr="00B742C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742C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742C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742C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2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742C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89BAD37" w14:textId="7D59D5DB" w:rsidR="00092A49" w:rsidRPr="00B742C5" w:rsidRDefault="00092A49" w:rsidP="00092A4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B742C5">
              <w:rPr>
                <w:rFonts w:ascii="Arial" w:hAnsi="Arial" w:cs="Arial"/>
                <w:sz w:val="20"/>
                <w:szCs w:val="20"/>
                <w:lang w:val="en-IN" w:eastAsia="en-IN"/>
              </w:rPr>
              <w:t>The manuscript provides a timely and comprehensive analysis of how artificial intelligence can be leveraged to achieve high-quality development in China’s higher education system, aligning with national strategic goals and global educational transformations.</w:t>
            </w:r>
          </w:p>
          <w:p w14:paraId="2750D8B2" w14:textId="7A6E2B1D" w:rsidR="00092A49" w:rsidRPr="00B742C5" w:rsidRDefault="00092A49" w:rsidP="00092A4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B742C5">
              <w:rPr>
                <w:rFonts w:ascii="Arial" w:hAnsi="Arial" w:cs="Arial"/>
                <w:sz w:val="20"/>
                <w:szCs w:val="20"/>
                <w:lang w:val="en-IN" w:eastAsia="en-IN"/>
              </w:rPr>
              <w:t>By systematically examining the connotation, challenges, and pathways of AI integration in education, it bridges theoretical discourse with actionable policy and institutional recommendations.</w:t>
            </w:r>
          </w:p>
          <w:p w14:paraId="6395E39A" w14:textId="6F7901C6" w:rsidR="00092A49" w:rsidRPr="00B742C5" w:rsidRDefault="00092A49" w:rsidP="00092A4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B742C5">
              <w:rPr>
                <w:rFonts w:ascii="Arial" w:hAnsi="Arial" w:cs="Arial"/>
                <w:sz w:val="20"/>
                <w:szCs w:val="20"/>
                <w:lang w:val="en-IN" w:eastAsia="en-IN"/>
              </w:rPr>
              <w:t>It addresses underexplored dimensions such as the digital divide, algorithmic bias, and ethical governance in the context of Chinese higher education, contributing original insights to international literature on AI in education.</w:t>
            </w:r>
          </w:p>
          <w:p w14:paraId="08497AF8" w14:textId="3A17FF39" w:rsidR="00092A49" w:rsidRPr="00B742C5" w:rsidRDefault="00092A49" w:rsidP="00092A4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B742C5">
              <w:rPr>
                <w:rFonts w:ascii="Arial" w:hAnsi="Arial" w:cs="Arial"/>
                <w:sz w:val="20"/>
                <w:szCs w:val="20"/>
                <w:lang w:val="en-IN" w:eastAsia="en-IN"/>
              </w:rPr>
              <w:t>While rooted in the Chinese context, the manuscript's findings and frameworks have broad applicability, offering valuable perspectives to global stakeholders on AI-driven educational reform and governance.</w:t>
            </w:r>
          </w:p>
          <w:p w14:paraId="7DBC9196" w14:textId="77777777" w:rsidR="00F1171E" w:rsidRPr="00B742C5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B742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42C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742C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2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742C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2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742C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B542685" w:rsidR="00F1171E" w:rsidRPr="00B742C5" w:rsidRDefault="00092A49" w:rsidP="00092A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42C5">
              <w:rPr>
                <w:rFonts w:ascii="Arial" w:hAnsi="Arial" w:cs="Arial"/>
                <w:sz w:val="20"/>
                <w:szCs w:val="20"/>
                <w:lang w:val="en-GB"/>
              </w:rPr>
              <w:t>Accurate and relevant.</w:t>
            </w:r>
          </w:p>
        </w:tc>
        <w:tc>
          <w:tcPr>
            <w:tcW w:w="1523" w:type="pct"/>
          </w:tcPr>
          <w:p w14:paraId="405B6701" w14:textId="77777777" w:rsidR="00F1171E" w:rsidRPr="00B742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42C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742C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742C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742C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0BAE754" w:rsidR="00F1171E" w:rsidRPr="00B742C5" w:rsidRDefault="00092A49" w:rsidP="00092A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42C5">
              <w:rPr>
                <w:rFonts w:ascii="Arial" w:hAnsi="Arial" w:cs="Arial"/>
                <w:sz w:val="20"/>
                <w:szCs w:val="20"/>
              </w:rPr>
              <w:t>The abstract is mostly comprehensive, but to improve its academic clarity and communicative strength, minor additions related to research purpose, structure, and significance would be beneficial.</w:t>
            </w:r>
          </w:p>
        </w:tc>
        <w:tc>
          <w:tcPr>
            <w:tcW w:w="1523" w:type="pct"/>
          </w:tcPr>
          <w:p w14:paraId="1D54B730" w14:textId="77777777" w:rsidR="00F1171E" w:rsidRPr="00B742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42C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742C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742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668883A" w:rsidR="00F1171E" w:rsidRPr="00B742C5" w:rsidRDefault="00092A49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42C5">
              <w:rPr>
                <w:rFonts w:ascii="Arial" w:hAnsi="Arial" w:cs="Arial"/>
                <w:sz w:val="20"/>
                <w:szCs w:val="20"/>
              </w:rPr>
              <w:t>Yes, the manuscript is scientifically correct in its analysis, terminology, and use of sources. While it leans toward theoretical and strategic exposition, it is methodologically appropriate for its goals and audience.</w:t>
            </w:r>
          </w:p>
        </w:tc>
        <w:tc>
          <w:tcPr>
            <w:tcW w:w="1523" w:type="pct"/>
          </w:tcPr>
          <w:p w14:paraId="4898F764" w14:textId="77777777" w:rsidR="00F1171E" w:rsidRPr="00B742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42C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742C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2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742C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742C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75BBDC7" w:rsidR="00F1171E" w:rsidRPr="00B742C5" w:rsidRDefault="00092A4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2C5">
              <w:rPr>
                <w:rFonts w:ascii="Arial" w:hAnsi="Arial" w:cs="Arial"/>
                <w:sz w:val="20"/>
                <w:szCs w:val="20"/>
              </w:rPr>
              <w:t>Yes, the references are sufficient and mostly recent, incorporating relevant studies and policy documents published between 2020 and 2024.</w:t>
            </w:r>
          </w:p>
        </w:tc>
        <w:tc>
          <w:tcPr>
            <w:tcW w:w="1523" w:type="pct"/>
          </w:tcPr>
          <w:p w14:paraId="40220055" w14:textId="77777777" w:rsidR="00F1171E" w:rsidRPr="00B742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42C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742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742C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742C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742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742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C5F340F" w:rsidR="00F1171E" w:rsidRPr="00B742C5" w:rsidRDefault="00092A4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42C5">
              <w:rPr>
                <w:rFonts w:ascii="Arial" w:hAnsi="Arial" w:cs="Arial"/>
                <w:sz w:val="20"/>
                <w:szCs w:val="20"/>
              </w:rPr>
              <w:t>Yes, the language and quality of the article are suitable for scholarly communication, demonstrating a formal academic tone, clear organization, and appropriate use of technical terminology throughout the manuscript.</w:t>
            </w:r>
          </w:p>
          <w:p w14:paraId="297F52DB" w14:textId="77777777" w:rsidR="00F1171E" w:rsidRPr="00B742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742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742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742C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742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742C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742C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742C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742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742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6C90D3A" w14:textId="69281141" w:rsidR="005440A4" w:rsidRPr="00B742C5" w:rsidRDefault="005440A4" w:rsidP="005440A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B742C5">
              <w:rPr>
                <w:rFonts w:ascii="Arial" w:hAnsi="Arial" w:cs="Arial"/>
                <w:sz w:val="20"/>
                <w:szCs w:val="20"/>
                <w:lang w:val="en-IN" w:eastAsia="en-IN"/>
              </w:rPr>
              <w:t>Lacks empirical data or case studies, if possible, substantiate claims.</w:t>
            </w:r>
          </w:p>
          <w:p w14:paraId="6DE6DE02" w14:textId="77777777" w:rsidR="005440A4" w:rsidRPr="00B742C5" w:rsidRDefault="005440A4" w:rsidP="005440A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B742C5">
              <w:rPr>
                <w:rFonts w:ascii="Arial" w:hAnsi="Arial" w:cs="Arial"/>
                <w:sz w:val="20"/>
                <w:szCs w:val="20"/>
                <w:lang w:val="en-IN" w:eastAsia="en-IN"/>
              </w:rPr>
              <w:t>Could benefit from more global comparative perspectives.</w:t>
            </w:r>
          </w:p>
          <w:p w14:paraId="35A0651C" w14:textId="3C644639" w:rsidR="005440A4" w:rsidRPr="00B742C5" w:rsidRDefault="005440A4" w:rsidP="005440A4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B742C5">
              <w:rPr>
                <w:rFonts w:ascii="Arial" w:hAnsi="Arial" w:cs="Arial"/>
                <w:sz w:val="20"/>
                <w:szCs w:val="20"/>
                <w:lang w:val="en-IN" w:eastAsia="en-IN"/>
              </w:rPr>
              <w:t>Minor enhancements needed in abstract clarity and synthesis depth.</w:t>
            </w:r>
          </w:p>
          <w:p w14:paraId="08B3928B" w14:textId="77777777" w:rsidR="006D0BC8" w:rsidRPr="00B742C5" w:rsidRDefault="006D0BC8" w:rsidP="006D0B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42C5">
              <w:rPr>
                <w:rFonts w:ascii="Arial" w:hAnsi="Arial" w:cs="Arial"/>
                <w:sz w:val="20"/>
                <w:szCs w:val="20"/>
                <w:lang w:val="en-GB"/>
              </w:rPr>
              <w:t>Accept with minor revision.</w:t>
            </w:r>
          </w:p>
          <w:p w14:paraId="5E946A0E" w14:textId="77777777" w:rsidR="00F1171E" w:rsidRPr="00B742C5" w:rsidRDefault="00F1171E" w:rsidP="006D0BC8">
            <w:pPr>
              <w:ind w:firstLine="72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B742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742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742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B742C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742C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B742C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742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742C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742C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742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742C5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742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742C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742C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B742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742C5">
              <w:rPr>
                <w:rFonts w:ascii="Arial" w:hAnsi="Arial" w:cs="Arial"/>
                <w:lang w:val="en-GB"/>
              </w:rPr>
              <w:t>Author’s comment</w:t>
            </w:r>
            <w:r w:rsidRPr="00B742C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742C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742C5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742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742C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742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6F3C5D21" w:rsidR="00F1171E" w:rsidRPr="00B742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B742C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742C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742C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742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9CEBB19" w14:textId="77777777" w:rsidR="00B742C5" w:rsidRPr="00D62AB4" w:rsidRDefault="00B742C5" w:rsidP="00B742C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62AB4">
        <w:rPr>
          <w:rFonts w:ascii="Arial" w:hAnsi="Arial" w:cs="Arial"/>
          <w:b/>
          <w:u w:val="single"/>
        </w:rPr>
        <w:t>Reviewer details:</w:t>
      </w:r>
    </w:p>
    <w:p w14:paraId="7AEC739D" w14:textId="77777777" w:rsidR="00B742C5" w:rsidRPr="00D62AB4" w:rsidRDefault="00B742C5" w:rsidP="00B742C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62AB4">
        <w:rPr>
          <w:rFonts w:ascii="Arial" w:hAnsi="Arial" w:cs="Arial"/>
          <w:b/>
          <w:color w:val="000000"/>
        </w:rPr>
        <w:t>V. V. Subrahmanyam, Indira Gandhi National Open University (IGNOU), India</w:t>
      </w:r>
    </w:p>
    <w:p w14:paraId="4CFAAB4B" w14:textId="77777777" w:rsidR="00B742C5" w:rsidRPr="00B742C5" w:rsidRDefault="00B742C5">
      <w:pPr>
        <w:rPr>
          <w:rFonts w:ascii="Arial" w:hAnsi="Arial" w:cs="Arial"/>
          <w:b/>
          <w:sz w:val="20"/>
          <w:szCs w:val="20"/>
        </w:rPr>
      </w:pPr>
    </w:p>
    <w:sectPr w:rsidR="00B742C5" w:rsidRPr="00B742C5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6EF18" w14:textId="77777777" w:rsidR="003A5D9E" w:rsidRPr="0000007A" w:rsidRDefault="003A5D9E" w:rsidP="0099583E">
      <w:r>
        <w:separator/>
      </w:r>
    </w:p>
  </w:endnote>
  <w:endnote w:type="continuationSeparator" w:id="0">
    <w:p w14:paraId="2A876888" w14:textId="77777777" w:rsidR="003A5D9E" w:rsidRPr="0000007A" w:rsidRDefault="003A5D9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AD106" w14:textId="77777777" w:rsidR="003A5D9E" w:rsidRPr="0000007A" w:rsidRDefault="003A5D9E" w:rsidP="0099583E">
      <w:r>
        <w:separator/>
      </w:r>
    </w:p>
  </w:footnote>
  <w:footnote w:type="continuationSeparator" w:id="0">
    <w:p w14:paraId="0239CDFC" w14:textId="77777777" w:rsidR="003A5D9E" w:rsidRPr="0000007A" w:rsidRDefault="003A5D9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4271662">
    <w:abstractNumId w:val="3"/>
  </w:num>
  <w:num w:numId="2" w16cid:durableId="709496562">
    <w:abstractNumId w:val="6"/>
  </w:num>
  <w:num w:numId="3" w16cid:durableId="1564174887">
    <w:abstractNumId w:val="5"/>
  </w:num>
  <w:num w:numId="4" w16cid:durableId="270165935">
    <w:abstractNumId w:val="7"/>
  </w:num>
  <w:num w:numId="5" w16cid:durableId="2099207227">
    <w:abstractNumId w:val="4"/>
  </w:num>
  <w:num w:numId="6" w16cid:durableId="2143883231">
    <w:abstractNumId w:val="0"/>
  </w:num>
  <w:num w:numId="7" w16cid:durableId="759329615">
    <w:abstractNumId w:val="1"/>
  </w:num>
  <w:num w:numId="8" w16cid:durableId="770467254">
    <w:abstractNumId w:val="9"/>
  </w:num>
  <w:num w:numId="9" w16cid:durableId="1114902790">
    <w:abstractNumId w:val="8"/>
  </w:num>
  <w:num w:numId="10" w16cid:durableId="229079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142D"/>
    <w:rsid w:val="0006257C"/>
    <w:rsid w:val="000627FE"/>
    <w:rsid w:val="0007151E"/>
    <w:rsid w:val="00081012"/>
    <w:rsid w:val="00084D7C"/>
    <w:rsid w:val="00092A49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67ED9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5821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5D9E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1B24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40A4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2949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588C"/>
    <w:rsid w:val="00676845"/>
    <w:rsid w:val="00680547"/>
    <w:rsid w:val="0068243C"/>
    <w:rsid w:val="0068446F"/>
    <w:rsid w:val="00686DCE"/>
    <w:rsid w:val="00690EDE"/>
    <w:rsid w:val="006936D1"/>
    <w:rsid w:val="00696CAD"/>
    <w:rsid w:val="006A30EB"/>
    <w:rsid w:val="006A5E0B"/>
    <w:rsid w:val="006A7405"/>
    <w:rsid w:val="006B32F4"/>
    <w:rsid w:val="006C3797"/>
    <w:rsid w:val="006C7B2A"/>
    <w:rsid w:val="006D0BC8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C7086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A62AA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56D4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460F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EEE"/>
    <w:rsid w:val="00B22FE6"/>
    <w:rsid w:val="00B3033D"/>
    <w:rsid w:val="00B334D9"/>
    <w:rsid w:val="00B53059"/>
    <w:rsid w:val="00B562D2"/>
    <w:rsid w:val="00B62087"/>
    <w:rsid w:val="00B62F41"/>
    <w:rsid w:val="00B63782"/>
    <w:rsid w:val="00B63E48"/>
    <w:rsid w:val="00B66599"/>
    <w:rsid w:val="00B742C5"/>
    <w:rsid w:val="00B760E1"/>
    <w:rsid w:val="00B82FFC"/>
    <w:rsid w:val="00BA1AB3"/>
    <w:rsid w:val="00BA55B7"/>
    <w:rsid w:val="00BA6421"/>
    <w:rsid w:val="00BA726E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51B6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5BEA"/>
    <w:rsid w:val="00D4782A"/>
    <w:rsid w:val="00D709EB"/>
    <w:rsid w:val="00D7603E"/>
    <w:rsid w:val="00D90124"/>
    <w:rsid w:val="00D9392F"/>
    <w:rsid w:val="00D9427C"/>
    <w:rsid w:val="00D96EA6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34C7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440A4"/>
    <w:rPr>
      <w:b/>
      <w:bCs/>
    </w:rPr>
  </w:style>
  <w:style w:type="paragraph" w:customStyle="1" w:styleId="Affiliation">
    <w:name w:val="Affiliation"/>
    <w:basedOn w:val="Normal"/>
    <w:rsid w:val="00B742C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5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3582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2025-06-22T09:42:00Z</dcterms:created>
  <dcterms:modified xsi:type="dcterms:W3CDTF">2025-06-26T11:15:00Z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